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2090" w14:textId="77777777" w:rsidR="0055049C" w:rsidRPr="00C6579A" w:rsidRDefault="0055049C" w:rsidP="0055049C">
      <w:pPr>
        <w:rPr>
          <w:sz w:val="24"/>
          <w:szCs w:val="21"/>
        </w:rPr>
      </w:pPr>
      <w:r w:rsidRPr="0060285C">
        <w:rPr>
          <w:noProof/>
          <w:sz w:val="21"/>
          <w:szCs w:val="21"/>
          <w:lang w:eastAsia="en-GB"/>
        </w:rPr>
        <w:drawing>
          <wp:inline distT="0" distB="0" distL="0" distR="0" wp14:anchorId="2378E617" wp14:editId="701FBE8B">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0250EC83" w14:textId="77777777" w:rsidR="00290724" w:rsidRPr="002821D7" w:rsidRDefault="00290724" w:rsidP="0055049C">
      <w:pPr>
        <w:jc w:val="center"/>
        <w:rPr>
          <w:b/>
          <w:sz w:val="32"/>
          <w:szCs w:val="28"/>
        </w:rPr>
      </w:pPr>
      <w:r w:rsidRPr="002821D7">
        <w:rPr>
          <w:b/>
          <w:sz w:val="32"/>
          <w:szCs w:val="28"/>
        </w:rPr>
        <w:t xml:space="preserve">Template for </w:t>
      </w:r>
    </w:p>
    <w:p w14:paraId="758E19E7" w14:textId="77777777" w:rsidR="0055049C" w:rsidRPr="002821D7" w:rsidRDefault="0055049C" w:rsidP="0055049C">
      <w:pPr>
        <w:jc w:val="center"/>
        <w:rPr>
          <w:b/>
          <w:sz w:val="32"/>
          <w:szCs w:val="28"/>
        </w:rPr>
      </w:pPr>
      <w:r w:rsidRPr="002821D7">
        <w:rPr>
          <w:b/>
          <w:sz w:val="32"/>
          <w:szCs w:val="28"/>
        </w:rPr>
        <w:t>L</w:t>
      </w:r>
      <w:r w:rsidR="00C6579A" w:rsidRPr="002821D7">
        <w:rPr>
          <w:b/>
          <w:sz w:val="32"/>
          <w:szCs w:val="28"/>
        </w:rPr>
        <w:t>ocal</w:t>
      </w:r>
      <w:r w:rsidRPr="002821D7">
        <w:rPr>
          <w:b/>
          <w:sz w:val="32"/>
          <w:szCs w:val="28"/>
        </w:rPr>
        <w:t xml:space="preserve"> A</w:t>
      </w:r>
      <w:r w:rsidR="00C6579A" w:rsidRPr="002821D7">
        <w:rPr>
          <w:b/>
          <w:sz w:val="32"/>
          <w:szCs w:val="28"/>
        </w:rPr>
        <w:t>uthority</w:t>
      </w:r>
      <w:r w:rsidRPr="002821D7">
        <w:rPr>
          <w:b/>
          <w:sz w:val="32"/>
          <w:szCs w:val="28"/>
        </w:rPr>
        <w:t xml:space="preserve"> R</w:t>
      </w:r>
      <w:r w:rsidR="00C6579A" w:rsidRPr="002821D7">
        <w:rPr>
          <w:b/>
          <w:sz w:val="32"/>
          <w:szCs w:val="28"/>
        </w:rPr>
        <w:t>eport</w:t>
      </w:r>
    </w:p>
    <w:p w14:paraId="6784BB96" w14:textId="77777777" w:rsidR="0055049C" w:rsidRPr="002821D7" w:rsidRDefault="001E1B5F" w:rsidP="0055049C">
      <w:pPr>
        <w:jc w:val="center"/>
        <w:rPr>
          <w:sz w:val="28"/>
          <w:szCs w:val="28"/>
        </w:rPr>
      </w:pPr>
      <w:r w:rsidRPr="002821D7">
        <w:rPr>
          <w:sz w:val="28"/>
          <w:szCs w:val="28"/>
        </w:rPr>
        <w:t>t</w:t>
      </w:r>
      <w:r w:rsidR="00C6579A" w:rsidRPr="002821D7">
        <w:rPr>
          <w:sz w:val="28"/>
          <w:szCs w:val="28"/>
        </w:rPr>
        <w:t>o</w:t>
      </w:r>
    </w:p>
    <w:p w14:paraId="6A1D6665" w14:textId="77777777" w:rsidR="0055049C" w:rsidRPr="002821D7" w:rsidRDefault="0055049C" w:rsidP="0055049C">
      <w:pPr>
        <w:jc w:val="center"/>
        <w:rPr>
          <w:b/>
          <w:sz w:val="32"/>
          <w:szCs w:val="28"/>
        </w:rPr>
      </w:pPr>
      <w:r w:rsidRPr="002821D7">
        <w:rPr>
          <w:b/>
          <w:sz w:val="32"/>
          <w:szCs w:val="28"/>
        </w:rPr>
        <w:t>T</w:t>
      </w:r>
      <w:r w:rsidR="00C6579A" w:rsidRPr="002821D7">
        <w:rPr>
          <w:b/>
          <w:sz w:val="32"/>
          <w:szCs w:val="28"/>
        </w:rPr>
        <w:t>he Schools</w:t>
      </w:r>
      <w:r w:rsidRPr="002821D7">
        <w:rPr>
          <w:b/>
          <w:sz w:val="32"/>
          <w:szCs w:val="28"/>
        </w:rPr>
        <w:t xml:space="preserve"> A</w:t>
      </w:r>
      <w:r w:rsidR="00C6579A" w:rsidRPr="002821D7">
        <w:rPr>
          <w:b/>
          <w:sz w:val="32"/>
          <w:szCs w:val="28"/>
        </w:rPr>
        <w:t>djudicator</w:t>
      </w:r>
    </w:p>
    <w:p w14:paraId="04EE2908" w14:textId="77777777" w:rsidR="0055049C" w:rsidRPr="002821D7" w:rsidRDefault="001E1B5F" w:rsidP="0055049C">
      <w:pPr>
        <w:jc w:val="center"/>
        <w:rPr>
          <w:rFonts w:ascii="Arial" w:hAnsi="Arial" w:cs="Arial"/>
          <w:sz w:val="28"/>
          <w:szCs w:val="28"/>
        </w:rPr>
      </w:pPr>
      <w:r w:rsidRPr="002821D7">
        <w:rPr>
          <w:rFonts w:ascii="Arial" w:hAnsi="Arial" w:cs="Arial"/>
          <w:sz w:val="28"/>
          <w:szCs w:val="28"/>
        </w:rPr>
        <w:t>f</w:t>
      </w:r>
      <w:r w:rsidR="00C6579A" w:rsidRPr="002821D7">
        <w:rPr>
          <w:rFonts w:ascii="Arial" w:hAnsi="Arial" w:cs="Arial"/>
          <w:sz w:val="28"/>
          <w:szCs w:val="28"/>
        </w:rPr>
        <w:t>rom</w:t>
      </w:r>
    </w:p>
    <w:p w14:paraId="3FA8C071" w14:textId="77777777" w:rsidR="0055049C" w:rsidRPr="00C6579A" w:rsidRDefault="0055049C" w:rsidP="0055049C">
      <w:pPr>
        <w:rPr>
          <w:sz w:val="36"/>
          <w:szCs w:val="36"/>
        </w:rPr>
      </w:pPr>
    </w:p>
    <w:p w14:paraId="47EB9328" w14:textId="77777777" w:rsidR="0055049C" w:rsidRPr="00C6579A" w:rsidRDefault="00873957" w:rsidP="0055049C">
      <w:pPr>
        <w:jc w:val="center"/>
        <w:rPr>
          <w:b/>
          <w:sz w:val="32"/>
          <w:szCs w:val="36"/>
        </w:rPr>
      </w:pPr>
      <w:r>
        <w:rPr>
          <w:b/>
          <w:sz w:val="32"/>
          <w:szCs w:val="36"/>
        </w:rPr>
        <w:t>Tameside</w:t>
      </w:r>
      <w:r w:rsidR="0055049C" w:rsidRPr="00C6579A">
        <w:rPr>
          <w:b/>
          <w:sz w:val="32"/>
          <w:szCs w:val="36"/>
        </w:rPr>
        <w:t xml:space="preserve"> Local Authority</w:t>
      </w:r>
    </w:p>
    <w:p w14:paraId="337932C9" w14:textId="77777777"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4B9E06E9" w14:textId="77777777" w:rsidR="0055049C" w:rsidRPr="00C6579A" w:rsidRDefault="0055049C" w:rsidP="0055049C">
      <w:pPr>
        <w:jc w:val="center"/>
        <w:rPr>
          <w:rFonts w:ascii="Arial" w:hAnsi="Arial" w:cs="Arial"/>
          <w:b/>
          <w:sz w:val="28"/>
          <w:szCs w:val="36"/>
        </w:rPr>
      </w:pPr>
      <w:r w:rsidRPr="00C6579A">
        <w:rPr>
          <w:rFonts w:ascii="Arial" w:hAnsi="Arial" w:cs="Arial"/>
          <w:b/>
          <w:sz w:val="28"/>
          <w:szCs w:val="36"/>
        </w:rPr>
        <w:t>3</w:t>
      </w:r>
      <w:r w:rsidR="00890682">
        <w:rPr>
          <w:rFonts w:ascii="Arial" w:hAnsi="Arial" w:cs="Arial"/>
          <w:b/>
          <w:sz w:val="28"/>
          <w:szCs w:val="36"/>
        </w:rPr>
        <w:t>1 October 2022</w:t>
      </w:r>
    </w:p>
    <w:p w14:paraId="087BF3D6" w14:textId="77777777" w:rsidR="0055049C" w:rsidRDefault="0055049C" w:rsidP="0055049C">
      <w:pPr>
        <w:rPr>
          <w:sz w:val="21"/>
          <w:szCs w:val="21"/>
        </w:rPr>
      </w:pPr>
    </w:p>
    <w:p w14:paraId="16460E65" w14:textId="77777777"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873957">
        <w:rPr>
          <w:rFonts w:ascii="Arial" w:hAnsi="Arial" w:cs="Arial"/>
          <w:b/>
          <w:sz w:val="24"/>
          <w:szCs w:val="24"/>
        </w:rPr>
        <w:t>Tim Bowman</w:t>
      </w:r>
    </w:p>
    <w:p w14:paraId="18A2EE45" w14:textId="77777777"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BB5020">
        <w:rPr>
          <w:rFonts w:ascii="Arial" w:hAnsi="Arial" w:cs="Arial"/>
          <w:b/>
          <w:sz w:val="24"/>
          <w:szCs w:val="24"/>
        </w:rPr>
        <w:t xml:space="preserve"> </w:t>
      </w:r>
      <w:r w:rsidR="00873957">
        <w:rPr>
          <w:rFonts w:ascii="Arial" w:hAnsi="Arial" w:cs="Arial"/>
          <w:b/>
          <w:sz w:val="24"/>
          <w:szCs w:val="24"/>
        </w:rPr>
        <w:t>Director for Education Tameside and Stockport</w:t>
      </w:r>
    </w:p>
    <w:p w14:paraId="3D9B7BAC" w14:textId="77777777"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873957">
        <w:rPr>
          <w:rFonts w:ascii="Arial" w:hAnsi="Arial" w:cs="Arial"/>
          <w:b/>
          <w:sz w:val="24"/>
          <w:szCs w:val="24"/>
        </w:rPr>
        <w:t>0161 342 2050</w:t>
      </w:r>
    </w:p>
    <w:p w14:paraId="10E44E94" w14:textId="77777777" w:rsidR="00873957" w:rsidRDefault="003D7567" w:rsidP="0087395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873957">
        <w:rPr>
          <w:rFonts w:ascii="Arial" w:hAnsi="Arial" w:cs="Arial"/>
          <w:b/>
          <w:sz w:val="24"/>
          <w:szCs w:val="24"/>
        </w:rPr>
        <w:t>tim.bowman@tameside.gov.uk</w:t>
      </w:r>
    </w:p>
    <w:p w14:paraId="21A7361F" w14:textId="77777777" w:rsidR="003D7567" w:rsidRDefault="003D7567" w:rsidP="003D7567">
      <w:pPr>
        <w:rPr>
          <w:rFonts w:ascii="Arial" w:hAnsi="Arial" w:cs="Arial"/>
          <w:b/>
          <w:sz w:val="24"/>
          <w:szCs w:val="24"/>
        </w:rPr>
      </w:pPr>
    </w:p>
    <w:p w14:paraId="26D3F923" w14:textId="293CE9F7"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90558F">
        <w:rPr>
          <w:rFonts w:ascii="Arial" w:hAnsi="Arial" w:cs="Arial"/>
          <w:b/>
          <w:sz w:val="24"/>
          <w:szCs w:val="24"/>
        </w:rPr>
        <w:t>31/10/23</w:t>
      </w:r>
      <w:r w:rsidR="0090558F">
        <w:rPr>
          <w:rFonts w:ascii="Arial" w:hAnsi="Arial" w:cs="Arial"/>
          <w:b/>
          <w:sz w:val="24"/>
          <w:szCs w:val="24"/>
        </w:rPr>
        <w:tab/>
      </w:r>
    </w:p>
    <w:p w14:paraId="2D097E32" w14:textId="77777777" w:rsidR="003D7567" w:rsidRPr="00504AF7" w:rsidRDefault="003D7567" w:rsidP="003D7567">
      <w:pPr>
        <w:rPr>
          <w:rFonts w:ascii="Arial" w:hAnsi="Arial" w:cs="Arial"/>
          <w:sz w:val="24"/>
          <w:szCs w:val="24"/>
        </w:rPr>
      </w:pPr>
    </w:p>
    <w:p w14:paraId="603B0CC5" w14:textId="77777777"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CD4E83">
        <w:rPr>
          <w:rFonts w:ascii="Arial" w:hAnsi="Arial" w:cs="Arial"/>
          <w:b/>
          <w:sz w:val="24"/>
          <w:szCs w:val="24"/>
        </w:rPr>
        <w:t xml:space="preserve"> Catherine Moseley</w:t>
      </w:r>
    </w:p>
    <w:p w14:paraId="5465BBC7" w14:textId="77777777"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CD4E83">
        <w:rPr>
          <w:rFonts w:ascii="Arial" w:hAnsi="Arial" w:cs="Arial"/>
          <w:b/>
          <w:sz w:val="24"/>
          <w:szCs w:val="24"/>
        </w:rPr>
        <w:t xml:space="preserve"> Head of Access Services</w:t>
      </w:r>
    </w:p>
    <w:p w14:paraId="5DE1B5CE" w14:textId="77777777"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CD4E83">
        <w:rPr>
          <w:rFonts w:ascii="Arial" w:hAnsi="Arial" w:cs="Arial"/>
          <w:b/>
          <w:sz w:val="24"/>
          <w:szCs w:val="24"/>
        </w:rPr>
        <w:t xml:space="preserve"> 0161 342 3302</w:t>
      </w:r>
    </w:p>
    <w:p w14:paraId="37088AFC" w14:textId="77777777"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CD4E83">
        <w:rPr>
          <w:rFonts w:ascii="Arial" w:hAnsi="Arial" w:cs="Arial"/>
          <w:b/>
          <w:sz w:val="24"/>
          <w:szCs w:val="24"/>
        </w:rPr>
        <w:t>Catherine.moseley@tameside.gov.uk</w:t>
      </w:r>
    </w:p>
    <w:p w14:paraId="5DC8B5A5"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77ED5B72"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67DA22D1" w14:textId="77777777"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36769640" w14:textId="77777777" w:rsidR="00167243" w:rsidRDefault="00167243" w:rsidP="00167243">
      <w:pPr>
        <w:spacing w:after="0" w:line="240" w:lineRule="auto"/>
        <w:rPr>
          <w:rFonts w:ascii="Arial" w:hAnsi="Arial" w:cs="Arial"/>
          <w:b/>
          <w:sz w:val="24"/>
          <w:szCs w:val="24"/>
        </w:rPr>
      </w:pPr>
    </w:p>
    <w:p w14:paraId="7E6EE56B" w14:textId="77777777"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Schools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890682" w:rsidRPr="00A356B1">
        <w:rPr>
          <w:rStyle w:val="Hyperlink"/>
          <w:rFonts w:ascii="Arial" w:hAnsi="Arial" w:cs="Arial"/>
          <w:b/>
          <w:color w:val="auto"/>
          <w:sz w:val="24"/>
          <w:szCs w:val="24"/>
        </w:rPr>
        <w:t>2</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F6447B5" w14:textId="77777777" w:rsidR="00F43FBF" w:rsidRPr="00787405" w:rsidRDefault="00F43FBF">
          <w:pPr>
            <w:pStyle w:val="TOCHeading"/>
            <w:rPr>
              <w:rFonts w:ascii="Arial" w:hAnsi="Arial" w:cs="Arial"/>
              <w:b/>
              <w:bCs/>
              <w:color w:val="auto"/>
              <w:sz w:val="24"/>
              <w:szCs w:val="24"/>
            </w:rPr>
          </w:pPr>
          <w:r w:rsidRPr="00787405">
            <w:rPr>
              <w:rFonts w:ascii="Arial" w:hAnsi="Arial" w:cs="Arial"/>
              <w:b/>
              <w:bCs/>
              <w:color w:val="auto"/>
              <w:sz w:val="24"/>
              <w:szCs w:val="24"/>
            </w:rPr>
            <w:t>Contents</w:t>
          </w:r>
        </w:p>
        <w:p w14:paraId="451FE51D" w14:textId="77777777" w:rsidR="00890682" w:rsidRPr="00A356B1" w:rsidRDefault="00890682" w:rsidP="00890682">
          <w:pPr>
            <w:rPr>
              <w:rFonts w:ascii="Arial" w:hAnsi="Arial" w:cs="Arial"/>
              <w:sz w:val="24"/>
              <w:szCs w:val="24"/>
              <w:lang w:val="en-US"/>
            </w:rPr>
          </w:pPr>
        </w:p>
        <w:p w14:paraId="73A554D6" w14:textId="77777777" w:rsidR="00CA3EE5" w:rsidRPr="00A356B1" w:rsidRDefault="00890682">
          <w:pPr>
            <w:rPr>
              <w:rFonts w:ascii="Arial" w:hAnsi="Arial" w:cs="Arial"/>
              <w:sz w:val="24"/>
              <w:szCs w:val="24"/>
              <w:lang w:val="en-US"/>
            </w:rPr>
          </w:pPr>
          <w:r w:rsidRPr="00A356B1">
            <w:rPr>
              <w:rFonts w:ascii="Arial" w:hAnsi="Arial" w:cs="Arial"/>
              <w:sz w:val="24"/>
              <w:szCs w:val="24"/>
              <w:lang w:val="en-US"/>
            </w:rPr>
            <w:t xml:space="preserve">Introduction </w:t>
          </w:r>
        </w:p>
        <w:p w14:paraId="28B484A3" w14:textId="77777777" w:rsidR="00890682" w:rsidRPr="00A356B1" w:rsidRDefault="00CA3EE5" w:rsidP="00DE27DB">
          <w:pPr>
            <w:tabs>
              <w:tab w:val="left" w:pos="5498"/>
            </w:tabs>
            <w:rPr>
              <w:rFonts w:ascii="Arial" w:hAnsi="Arial" w:cs="Arial"/>
              <w:sz w:val="24"/>
              <w:szCs w:val="24"/>
            </w:rPr>
          </w:pPr>
          <w:r w:rsidRPr="00A356B1">
            <w:rPr>
              <w:rFonts w:ascii="Arial" w:hAnsi="Arial" w:cs="Arial"/>
              <w:sz w:val="24"/>
              <w:szCs w:val="24"/>
              <w:lang w:val="en-US"/>
            </w:rPr>
            <w:t>G</w:t>
          </w:r>
          <w:r w:rsidR="00890682" w:rsidRPr="00A356B1">
            <w:rPr>
              <w:rFonts w:ascii="Arial" w:hAnsi="Arial" w:cs="Arial"/>
              <w:sz w:val="24"/>
              <w:szCs w:val="24"/>
              <w:lang w:val="en-US"/>
            </w:rPr>
            <w:t xml:space="preserve">uidance on completing the </w:t>
          </w:r>
          <w:r w:rsidR="00290724" w:rsidRPr="00A356B1">
            <w:rPr>
              <w:rFonts w:ascii="Arial" w:hAnsi="Arial" w:cs="Arial"/>
              <w:sz w:val="24"/>
              <w:szCs w:val="24"/>
              <w:lang w:val="en-US"/>
            </w:rPr>
            <w:t xml:space="preserve">template </w:t>
          </w:r>
          <w:r w:rsidR="00DE27DB" w:rsidRPr="00A356B1">
            <w:rPr>
              <w:rFonts w:ascii="Arial" w:hAnsi="Arial" w:cs="Arial"/>
              <w:sz w:val="24"/>
              <w:szCs w:val="24"/>
              <w:lang w:val="en-US"/>
            </w:rPr>
            <w:tab/>
          </w:r>
        </w:p>
        <w:p w14:paraId="30513476" w14:textId="77777777" w:rsidR="00A52E55" w:rsidRPr="00A356B1" w:rsidRDefault="00A52E55" w:rsidP="00A52E55">
          <w:pPr>
            <w:rPr>
              <w:rFonts w:ascii="Arial" w:hAnsi="Arial" w:cs="Arial"/>
              <w:sz w:val="24"/>
              <w:szCs w:val="24"/>
              <w:lang w:val="en-US"/>
            </w:rPr>
          </w:pPr>
        </w:p>
        <w:p w14:paraId="36566524" w14:textId="77777777" w:rsidR="004619AD" w:rsidRPr="00F547A4" w:rsidRDefault="00F43FBF">
          <w:pPr>
            <w:pStyle w:val="TOC1"/>
            <w:tabs>
              <w:tab w:val="right" w:leader="dot" w:pos="9040"/>
            </w:tabs>
            <w:rPr>
              <w:rStyle w:val="Hyperlink"/>
              <w:rFonts w:ascii="Arial" w:hAnsi="Arial" w:cs="Arial"/>
              <w:noProof/>
              <w:sz w:val="24"/>
              <w:szCs w:val="24"/>
            </w:rPr>
          </w:pPr>
          <w:r w:rsidRPr="00F547A4">
            <w:rPr>
              <w:rFonts w:ascii="Arial" w:hAnsi="Arial" w:cs="Arial"/>
              <w:sz w:val="24"/>
              <w:szCs w:val="24"/>
            </w:rPr>
            <w:fldChar w:fldCharType="begin"/>
          </w:r>
          <w:r w:rsidRPr="00F547A4">
            <w:rPr>
              <w:rFonts w:ascii="Arial" w:hAnsi="Arial" w:cs="Arial"/>
              <w:sz w:val="24"/>
              <w:szCs w:val="24"/>
            </w:rPr>
            <w:instrText xml:space="preserve"> TOC \o "1-3" \h \z \u </w:instrText>
          </w:r>
          <w:r w:rsidRPr="00F547A4">
            <w:rPr>
              <w:rFonts w:ascii="Arial" w:hAnsi="Arial" w:cs="Arial"/>
              <w:sz w:val="24"/>
              <w:szCs w:val="24"/>
            </w:rPr>
            <w:fldChar w:fldCharType="separate"/>
          </w:r>
          <w:hyperlink w:anchor="_Toc37835103" w:history="1">
            <w:r w:rsidR="004619AD" w:rsidRPr="00F547A4">
              <w:rPr>
                <w:rStyle w:val="Hyperlink"/>
                <w:rFonts w:ascii="Arial" w:hAnsi="Arial" w:cs="Arial"/>
                <w:noProof/>
                <w:sz w:val="24"/>
                <w:szCs w:val="24"/>
              </w:rPr>
              <w:t>Section 1 - Normal point of admission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2B72DA7D" w14:textId="77777777" w:rsidR="004619AD" w:rsidRPr="00F547A4" w:rsidRDefault="004619AD" w:rsidP="004619AD">
          <w:pPr>
            <w:rPr>
              <w:rFonts w:ascii="Arial" w:hAnsi="Arial" w:cs="Arial"/>
              <w:noProof/>
              <w:sz w:val="24"/>
              <w:szCs w:val="24"/>
            </w:rPr>
          </w:pPr>
        </w:p>
        <w:p w14:paraId="7034C107" w14:textId="77777777" w:rsidR="004619AD" w:rsidRPr="00F547A4" w:rsidRDefault="00000000" w:rsidP="005320BB">
          <w:pPr>
            <w:pStyle w:val="TOC2"/>
            <w:rPr>
              <w:rFonts w:ascii="Arial" w:hAnsi="Arial" w:cs="Arial"/>
              <w:noProof/>
              <w:sz w:val="24"/>
              <w:szCs w:val="24"/>
              <w:lang w:val="en-GB" w:eastAsia="en-GB"/>
            </w:rPr>
          </w:pPr>
          <w:hyperlink w:anchor="_Toc37835104"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_Toc37835104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32DE1EA8" w14:textId="77777777" w:rsidR="004619AD" w:rsidRPr="00F547A4" w:rsidRDefault="00000000" w:rsidP="005320BB">
          <w:pPr>
            <w:pStyle w:val="TOC2"/>
            <w:rPr>
              <w:rFonts w:ascii="Arial" w:hAnsi="Arial" w:cs="Arial"/>
              <w:noProof/>
              <w:sz w:val="24"/>
              <w:szCs w:val="24"/>
              <w:lang w:val="en-GB" w:eastAsia="en-GB"/>
            </w:rPr>
          </w:pPr>
          <w:hyperlink w:anchor="_Toc37835105"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_Toc37835105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0E4AE947" w14:textId="77777777" w:rsidR="004619AD" w:rsidRPr="00F547A4" w:rsidRDefault="00000000" w:rsidP="005320BB">
          <w:pPr>
            <w:pStyle w:val="TOC2"/>
            <w:rPr>
              <w:rStyle w:val="Hyperlink"/>
              <w:rFonts w:ascii="Arial" w:hAnsi="Arial" w:cs="Arial"/>
              <w:noProof/>
              <w:sz w:val="24"/>
              <w:szCs w:val="24"/>
            </w:rPr>
          </w:pPr>
          <w:hyperlink w:anchor="_Toc37835106"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Special educational needs and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_Toc37835106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6AE3FEE4" w14:textId="77777777" w:rsidR="004619AD" w:rsidRPr="00F547A4" w:rsidRDefault="004619AD" w:rsidP="004619AD">
          <w:pPr>
            <w:rPr>
              <w:rFonts w:ascii="Arial" w:hAnsi="Arial" w:cs="Arial"/>
              <w:noProof/>
              <w:sz w:val="24"/>
              <w:szCs w:val="24"/>
              <w:lang w:val="en-US"/>
            </w:rPr>
          </w:pPr>
        </w:p>
        <w:p w14:paraId="47B65036" w14:textId="77777777" w:rsidR="004619AD" w:rsidRPr="00F547A4" w:rsidRDefault="004619AD">
          <w:pPr>
            <w:pStyle w:val="TOC1"/>
            <w:tabs>
              <w:tab w:val="right" w:leader="dot" w:pos="9040"/>
            </w:tabs>
            <w:rPr>
              <w:rStyle w:val="Hyperlink"/>
              <w:rFonts w:ascii="Arial" w:hAnsi="Arial" w:cs="Arial"/>
              <w:noProof/>
              <w:sz w:val="24"/>
              <w:szCs w:val="24"/>
            </w:rPr>
          </w:pPr>
          <w:r w:rsidRPr="00C6585D">
            <w:rPr>
              <w:rFonts w:ascii="Arial" w:hAnsi="Arial" w:cs="Arial"/>
              <w:noProof/>
              <w:sz w:val="24"/>
              <w:szCs w:val="24"/>
            </w:rPr>
            <w:t>Section 2 - In-year admissions</w:t>
          </w:r>
          <w:r w:rsidRPr="00F547A4">
            <w:rPr>
              <w:rFonts w:ascii="Arial" w:hAnsi="Arial" w:cs="Arial"/>
              <w:noProof/>
              <w:webHidden/>
              <w:sz w:val="24"/>
              <w:szCs w:val="24"/>
            </w:rPr>
            <w:tab/>
          </w:r>
          <w:r w:rsidR="00C6585D">
            <w:rPr>
              <w:rFonts w:ascii="Arial" w:hAnsi="Arial" w:cs="Arial"/>
              <w:noProof/>
              <w:webHidden/>
              <w:sz w:val="24"/>
              <w:szCs w:val="24"/>
            </w:rPr>
            <w:t>7</w:t>
          </w:r>
        </w:p>
        <w:p w14:paraId="38300A4C" w14:textId="77777777" w:rsidR="004619AD" w:rsidRPr="00F547A4" w:rsidRDefault="004619AD" w:rsidP="004619AD">
          <w:pPr>
            <w:rPr>
              <w:rFonts w:ascii="Arial" w:hAnsi="Arial" w:cs="Arial"/>
              <w:noProof/>
              <w:sz w:val="24"/>
              <w:szCs w:val="24"/>
            </w:rPr>
          </w:pPr>
        </w:p>
        <w:p w14:paraId="2607E7EB" w14:textId="77777777" w:rsidR="004619AD" w:rsidRPr="00F547A4" w:rsidRDefault="00000000" w:rsidP="005320BB">
          <w:pPr>
            <w:pStyle w:val="TOC2"/>
            <w:rPr>
              <w:rFonts w:ascii="Arial" w:hAnsi="Arial" w:cs="Arial"/>
              <w:noProof/>
              <w:sz w:val="24"/>
              <w:szCs w:val="24"/>
              <w:lang w:val="en-GB" w:eastAsia="en-GB"/>
            </w:rPr>
          </w:pPr>
          <w:hyperlink w:anchor="_Toc37835108"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 of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_Toc37835108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1858E1D7" w14:textId="77777777" w:rsidR="004619AD" w:rsidRPr="00F547A4" w:rsidRDefault="00000000" w:rsidP="005320BB">
          <w:pPr>
            <w:pStyle w:val="TOC2"/>
            <w:rPr>
              <w:rFonts w:ascii="Arial" w:hAnsi="Arial" w:cs="Arial"/>
              <w:noProof/>
              <w:sz w:val="24"/>
              <w:szCs w:val="24"/>
              <w:lang w:val="en-GB" w:eastAsia="en-GB"/>
            </w:rPr>
          </w:pPr>
          <w:hyperlink w:anchor="_Toc37835109"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children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_Toc37835109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24DCA2D0" w14:textId="77777777" w:rsidR="004619AD" w:rsidRPr="00F547A4" w:rsidRDefault="00000000" w:rsidP="005320BB">
          <w:pPr>
            <w:pStyle w:val="TOC2"/>
            <w:rPr>
              <w:rFonts w:ascii="Arial" w:hAnsi="Arial" w:cs="Arial"/>
              <w:noProof/>
              <w:sz w:val="24"/>
              <w:szCs w:val="24"/>
              <w:lang w:val="en-GB" w:eastAsia="en-GB"/>
            </w:rPr>
          </w:pPr>
          <w:hyperlink w:anchor="_Toc37835110"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Children with special educational needs and/or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_Toc37835110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3F5ED7C2" w14:textId="77777777" w:rsidR="004619AD" w:rsidRPr="00F547A4" w:rsidRDefault="00000000" w:rsidP="005320BB">
          <w:pPr>
            <w:pStyle w:val="TOC2"/>
            <w:rPr>
              <w:rFonts w:ascii="Arial" w:hAnsi="Arial" w:cs="Arial"/>
              <w:noProof/>
              <w:sz w:val="24"/>
              <w:szCs w:val="24"/>
            </w:rPr>
          </w:pPr>
          <w:hyperlink w:anchor="_Toc37835111" w:history="1">
            <w:r w:rsidR="004619AD" w:rsidRPr="00F547A4">
              <w:rPr>
                <w:rStyle w:val="Hyperlink"/>
                <w:rFonts w:ascii="Arial" w:hAnsi="Arial" w:cs="Arial"/>
                <w:noProof/>
                <w:sz w:val="24"/>
                <w:szCs w:val="24"/>
              </w:rPr>
              <w:t>D.</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Fair access protocol</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_Toc37835111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34881148" w14:textId="77777777" w:rsidR="00791472" w:rsidRPr="00F547A4" w:rsidRDefault="00EA759E"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E.</w:t>
          </w:r>
          <w:r w:rsidRPr="00F547A4">
            <w:rPr>
              <w:rFonts w:ascii="Arial" w:hAnsi="Arial" w:cs="Arial"/>
              <w:b w:val="0"/>
              <w:bCs w:val="0"/>
              <w:noProof/>
              <w:color w:val="auto"/>
              <w:sz w:val="24"/>
              <w:szCs w:val="24"/>
              <w:lang w:val="en-US"/>
            </w:rPr>
            <w:tab/>
          </w:r>
          <w:r w:rsidR="00791472" w:rsidRPr="00F547A4">
            <w:rPr>
              <w:rFonts w:ascii="Arial" w:hAnsi="Arial" w:cs="Arial"/>
              <w:b w:val="0"/>
              <w:bCs w:val="0"/>
              <w:noProof/>
              <w:color w:val="auto"/>
              <w:sz w:val="24"/>
              <w:szCs w:val="24"/>
              <w:lang w:val="en-US"/>
            </w:rPr>
            <w:t xml:space="preserve">Directions </w:t>
          </w:r>
          <w:r w:rsidR="00A356B1" w:rsidRPr="00F547A4">
            <w:rPr>
              <w:rFonts w:ascii="Arial" w:hAnsi="Arial" w:cs="Arial"/>
              <w:b w:val="0"/>
              <w:bCs w:val="0"/>
              <w:noProof/>
              <w:color w:val="auto"/>
              <w:sz w:val="24"/>
              <w:szCs w:val="24"/>
              <w:lang w:val="en-US"/>
            </w:rPr>
            <w:t>…………………………………………………………………………….9</w:t>
          </w:r>
        </w:p>
        <w:p w14:paraId="630BCEE5" w14:textId="77777777" w:rsidR="00EA759E" w:rsidRPr="00F547A4" w:rsidRDefault="00791472"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 xml:space="preserve">F.  </w:t>
          </w:r>
          <w:r w:rsidR="00A356B1" w:rsidRPr="00F547A4">
            <w:rPr>
              <w:rFonts w:ascii="Arial" w:hAnsi="Arial" w:cs="Arial"/>
              <w:b w:val="0"/>
              <w:bCs w:val="0"/>
              <w:noProof/>
              <w:color w:val="auto"/>
              <w:sz w:val="24"/>
              <w:szCs w:val="24"/>
              <w:lang w:val="en-US"/>
            </w:rPr>
            <w:t xml:space="preserve"> </w:t>
          </w:r>
          <w:r w:rsidR="00EA759E" w:rsidRPr="00F547A4">
            <w:rPr>
              <w:rFonts w:ascii="Arial" w:hAnsi="Arial" w:cs="Arial"/>
              <w:b w:val="0"/>
              <w:bCs w:val="0"/>
              <w:noProof/>
              <w:color w:val="auto"/>
              <w:sz w:val="24"/>
              <w:szCs w:val="24"/>
              <w:lang w:val="en-US"/>
            </w:rPr>
            <w:t>General comments on in-year</w:t>
          </w:r>
          <w:r w:rsidR="00E73A66" w:rsidRPr="00F547A4">
            <w:rPr>
              <w:rFonts w:ascii="Arial" w:hAnsi="Arial" w:cs="Arial"/>
              <w:b w:val="0"/>
              <w:bCs w:val="0"/>
              <w:noProof/>
              <w:color w:val="auto"/>
              <w:sz w:val="24"/>
              <w:szCs w:val="24"/>
              <w:lang w:val="en-US"/>
            </w:rPr>
            <w:t xml:space="preserve"> admissions………...……………</w:t>
          </w:r>
          <w:r w:rsidR="00E74CEF">
            <w:rPr>
              <w:rFonts w:ascii="Arial" w:hAnsi="Arial" w:cs="Arial"/>
              <w:b w:val="0"/>
              <w:bCs w:val="0"/>
              <w:noProof/>
              <w:color w:val="auto"/>
              <w:sz w:val="24"/>
              <w:szCs w:val="24"/>
              <w:lang w:val="en-US"/>
            </w:rPr>
            <w:t>.</w:t>
          </w:r>
          <w:r w:rsidR="00E73A66" w:rsidRPr="00F547A4">
            <w:rPr>
              <w:rFonts w:ascii="Arial" w:hAnsi="Arial" w:cs="Arial"/>
              <w:b w:val="0"/>
              <w:bCs w:val="0"/>
              <w:noProof/>
              <w:color w:val="auto"/>
              <w:sz w:val="24"/>
              <w:szCs w:val="24"/>
              <w:lang w:val="en-US"/>
            </w:rPr>
            <w:t xml:space="preserve">………..……...10 </w:t>
          </w:r>
        </w:p>
        <w:p w14:paraId="570D1BEE" w14:textId="77777777" w:rsidR="004619AD" w:rsidRPr="00F547A4" w:rsidRDefault="004619AD" w:rsidP="004619AD">
          <w:pPr>
            <w:rPr>
              <w:rFonts w:ascii="Arial" w:hAnsi="Arial" w:cs="Arial"/>
              <w:noProof/>
              <w:sz w:val="24"/>
              <w:szCs w:val="24"/>
              <w:lang w:val="en-US"/>
            </w:rPr>
          </w:pPr>
        </w:p>
        <w:p w14:paraId="2CF55327" w14:textId="77777777" w:rsidR="005F3BDD" w:rsidRDefault="002E1921" w:rsidP="005F3BDD">
          <w:pPr>
            <w:rPr>
              <w:rFonts w:ascii="Arial" w:hAnsi="Arial" w:cs="Arial"/>
              <w:noProof/>
              <w:sz w:val="24"/>
              <w:szCs w:val="24"/>
            </w:rPr>
          </w:pPr>
          <w:r w:rsidRPr="00F547A4">
            <w:rPr>
              <w:rFonts w:ascii="Arial" w:hAnsi="Arial" w:cs="Arial"/>
              <w:noProof/>
              <w:sz w:val="24"/>
              <w:szCs w:val="24"/>
            </w:rPr>
            <w:t xml:space="preserve">Section </w:t>
          </w:r>
          <w:r w:rsidR="00791472" w:rsidRPr="00F547A4">
            <w:rPr>
              <w:rFonts w:ascii="Arial" w:hAnsi="Arial" w:cs="Arial"/>
              <w:noProof/>
              <w:sz w:val="24"/>
              <w:szCs w:val="24"/>
            </w:rPr>
            <w:t>3</w:t>
          </w:r>
          <w:r w:rsidRPr="00F547A4">
            <w:rPr>
              <w:rFonts w:ascii="Arial" w:hAnsi="Arial" w:cs="Arial"/>
              <w:noProof/>
              <w:sz w:val="24"/>
              <w:szCs w:val="24"/>
            </w:rPr>
            <w:t xml:space="preserve"> - Other Matter</w:t>
          </w:r>
          <w:r w:rsidR="00C6585D">
            <w:rPr>
              <w:rFonts w:ascii="Arial" w:hAnsi="Arial" w:cs="Arial"/>
              <w:noProof/>
              <w:sz w:val="24"/>
              <w:szCs w:val="24"/>
            </w:rPr>
            <w:t>s ..</w:t>
          </w:r>
          <w:r w:rsidR="002821D7">
            <w:rPr>
              <w:rFonts w:ascii="Arial" w:hAnsi="Arial" w:cs="Arial"/>
              <w:noProof/>
              <w:sz w:val="24"/>
              <w:szCs w:val="24"/>
            </w:rPr>
            <w:t>………………………………………………………………..</w:t>
          </w:r>
          <w:r w:rsidR="007632F0" w:rsidRPr="00F547A4">
            <w:rPr>
              <w:rFonts w:ascii="Arial" w:hAnsi="Arial" w:cs="Arial"/>
              <w:noProof/>
              <w:sz w:val="24"/>
              <w:szCs w:val="24"/>
            </w:rPr>
            <w:t>1</w:t>
          </w:r>
          <w:r w:rsidR="00A356B1" w:rsidRPr="00F547A4">
            <w:rPr>
              <w:rFonts w:ascii="Arial" w:hAnsi="Arial" w:cs="Arial"/>
              <w:noProof/>
              <w:sz w:val="24"/>
              <w:szCs w:val="24"/>
            </w:rPr>
            <w:t>0</w:t>
          </w:r>
        </w:p>
        <w:p w14:paraId="5A83C2E7" w14:textId="77777777" w:rsidR="00200809" w:rsidRPr="00F547A4" w:rsidRDefault="00200809" w:rsidP="005F3BDD">
          <w:pPr>
            <w:rPr>
              <w:rFonts w:ascii="Arial" w:hAnsi="Arial" w:cs="Arial"/>
              <w:noProof/>
              <w:sz w:val="24"/>
              <w:szCs w:val="24"/>
            </w:rPr>
          </w:pPr>
        </w:p>
        <w:p w14:paraId="0BD8F98E" w14:textId="77777777" w:rsidR="004619AD" w:rsidRPr="00F547A4" w:rsidRDefault="00000000">
          <w:pPr>
            <w:pStyle w:val="TOC1"/>
            <w:tabs>
              <w:tab w:val="right" w:leader="dot" w:pos="9040"/>
            </w:tabs>
            <w:rPr>
              <w:rFonts w:ascii="Arial" w:eastAsiaTheme="minorEastAsia" w:hAnsi="Arial" w:cs="Arial"/>
              <w:noProof/>
              <w:sz w:val="24"/>
              <w:szCs w:val="24"/>
              <w:lang w:eastAsia="en-GB"/>
            </w:rPr>
          </w:pPr>
          <w:hyperlink w:anchor="_Toc37835113" w:history="1">
            <w:r w:rsidR="004619AD" w:rsidRPr="00F547A4">
              <w:rPr>
                <w:rStyle w:val="Hyperlink"/>
                <w:rFonts w:ascii="Arial" w:hAnsi="Arial" w:cs="Arial"/>
                <w:noProof/>
                <w:sz w:val="24"/>
                <w:szCs w:val="24"/>
              </w:rPr>
              <w:t xml:space="preserve">Section </w:t>
            </w:r>
            <w:r w:rsidR="00791472" w:rsidRPr="00F547A4">
              <w:rPr>
                <w:rStyle w:val="Hyperlink"/>
                <w:rFonts w:ascii="Arial" w:hAnsi="Arial" w:cs="Arial"/>
                <w:noProof/>
                <w:sz w:val="24"/>
                <w:szCs w:val="24"/>
              </w:rPr>
              <w:t>4</w:t>
            </w:r>
            <w:r w:rsidR="004619AD" w:rsidRPr="00F547A4">
              <w:rPr>
                <w:rStyle w:val="Hyperlink"/>
                <w:rFonts w:ascii="Arial" w:hAnsi="Arial" w:cs="Arial"/>
                <w:noProof/>
                <w:sz w:val="24"/>
                <w:szCs w:val="24"/>
              </w:rPr>
              <w:t xml:space="preserve"> </w:t>
            </w:r>
            <w:r w:rsidR="002821D7">
              <w:rPr>
                <w:rStyle w:val="Hyperlink"/>
                <w:rFonts w:ascii="Arial" w:hAnsi="Arial" w:cs="Arial"/>
                <w:noProof/>
                <w:sz w:val="24"/>
                <w:szCs w:val="24"/>
              </w:rPr>
              <w:t xml:space="preserve">– </w:t>
            </w:r>
            <w:r w:rsidR="004619AD" w:rsidRPr="00F547A4">
              <w:rPr>
                <w:rStyle w:val="Hyperlink"/>
                <w:rFonts w:ascii="Arial" w:hAnsi="Arial" w:cs="Arial"/>
                <w:noProof/>
                <w:sz w:val="24"/>
                <w:szCs w:val="24"/>
              </w:rPr>
              <w:t>Feedback</w:t>
            </w:r>
            <w:r w:rsidR="002821D7">
              <w:rPr>
                <w:rStyle w:val="Hyperlink"/>
                <w:rFonts w:ascii="Arial" w:hAnsi="Arial" w:cs="Arial"/>
                <w:noProof/>
                <w:sz w:val="24"/>
                <w:szCs w:val="24"/>
              </w:rPr>
              <w:t xml:space="preserve"> </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10</w:t>
            </w:r>
            <w:r w:rsidR="004619AD" w:rsidRPr="00F547A4">
              <w:rPr>
                <w:rFonts w:ascii="Arial" w:hAnsi="Arial" w:cs="Arial"/>
                <w:noProof/>
                <w:webHidden/>
                <w:sz w:val="24"/>
                <w:szCs w:val="24"/>
              </w:rPr>
              <w:fldChar w:fldCharType="end"/>
            </w:r>
          </w:hyperlink>
        </w:p>
        <w:p w14:paraId="1DEA63B3" w14:textId="77777777" w:rsidR="00F43FBF" w:rsidRDefault="00F43FBF">
          <w:r w:rsidRPr="00F547A4">
            <w:rPr>
              <w:rFonts w:ascii="Arial" w:hAnsi="Arial" w:cs="Arial"/>
              <w:b/>
              <w:bCs/>
              <w:noProof/>
              <w:sz w:val="24"/>
              <w:szCs w:val="24"/>
            </w:rPr>
            <w:fldChar w:fldCharType="end"/>
          </w:r>
        </w:p>
      </w:sdtContent>
    </w:sdt>
    <w:p w14:paraId="43FF9CD3" w14:textId="77777777" w:rsidR="0044462D" w:rsidRDefault="0044462D" w:rsidP="0044462D">
      <w:pPr>
        <w:pStyle w:val="DeptBullets"/>
        <w:numPr>
          <w:ilvl w:val="0"/>
          <w:numId w:val="0"/>
        </w:numPr>
        <w:spacing w:after="0"/>
        <w:rPr>
          <w:sz w:val="28"/>
        </w:rPr>
      </w:pPr>
    </w:p>
    <w:p w14:paraId="4030197A" w14:textId="77777777" w:rsidR="00F43FBF" w:rsidRDefault="00F43FBF" w:rsidP="0044462D">
      <w:pPr>
        <w:pStyle w:val="DeptBullets"/>
        <w:numPr>
          <w:ilvl w:val="0"/>
          <w:numId w:val="0"/>
        </w:numPr>
        <w:spacing w:after="0"/>
        <w:rPr>
          <w:sz w:val="28"/>
        </w:rPr>
      </w:pPr>
    </w:p>
    <w:p w14:paraId="104E3A76" w14:textId="77777777" w:rsidR="00F43FBF" w:rsidRDefault="00F43FBF" w:rsidP="0044462D">
      <w:pPr>
        <w:pStyle w:val="DeptBullets"/>
        <w:numPr>
          <w:ilvl w:val="0"/>
          <w:numId w:val="0"/>
        </w:numPr>
        <w:spacing w:after="0"/>
        <w:rPr>
          <w:sz w:val="28"/>
        </w:rPr>
      </w:pPr>
    </w:p>
    <w:p w14:paraId="24256BE1" w14:textId="77777777" w:rsidR="0044462D" w:rsidRDefault="0044462D" w:rsidP="00B34ED4">
      <w:pPr>
        <w:pStyle w:val="Heading2"/>
      </w:pPr>
      <w:r>
        <w:br w:type="page"/>
      </w:r>
    </w:p>
    <w:p w14:paraId="4AA85441" w14:textId="77777777"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w:t>
      </w:r>
    </w:p>
    <w:p w14:paraId="36B52053" w14:textId="77777777" w:rsidR="00CB4492" w:rsidRPr="00CB4492" w:rsidRDefault="001860E7" w:rsidP="00F1713F">
      <w:pPr>
        <w:pStyle w:val="ListParagraph"/>
        <w:numPr>
          <w:ilvl w:val="0"/>
          <w:numId w:val="40"/>
        </w:numPr>
        <w:spacing w:after="0" w:line="240" w:lineRule="auto"/>
        <w:rPr>
          <w:rFonts w:ascii="Arial" w:hAnsi="Arial" w:cs="Arial"/>
          <w:sz w:val="24"/>
          <w:szCs w:val="24"/>
        </w:rPr>
      </w:pPr>
      <w:r w:rsidRPr="00CB4492">
        <w:rPr>
          <w:rFonts w:ascii="Arial" w:hAnsi="Arial" w:cs="Arial"/>
          <w:sz w:val="24"/>
          <w:szCs w:val="24"/>
        </w:rPr>
        <w:t>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r w:rsidR="00CA2AAC" w:rsidRPr="00CB4492">
        <w:rPr>
          <w:rFonts w:ascii="Arial" w:hAnsi="Arial" w:cs="Arial"/>
          <w:sz w:val="24"/>
          <w:szCs w:val="24"/>
        </w:rPr>
        <w:t xml:space="preserve">Local authorities do not have to include this introduction and guidance in their </w:t>
      </w:r>
      <w:r w:rsidR="000B5EE9" w:rsidRPr="00CB4492">
        <w:rPr>
          <w:rFonts w:ascii="Arial" w:hAnsi="Arial" w:cs="Arial"/>
          <w:sz w:val="24"/>
          <w:szCs w:val="24"/>
        </w:rPr>
        <w:t xml:space="preserve">locally published </w:t>
      </w:r>
      <w:r w:rsidR="000D6337" w:rsidRPr="00CB4492">
        <w:rPr>
          <w:rFonts w:ascii="Arial" w:hAnsi="Arial" w:cs="Arial"/>
          <w:sz w:val="24"/>
          <w:szCs w:val="24"/>
        </w:rPr>
        <w:t xml:space="preserve">report. </w:t>
      </w:r>
    </w:p>
    <w:p w14:paraId="5DA5DA68" w14:textId="77777777" w:rsidR="000D6337" w:rsidRPr="008C2B10" w:rsidRDefault="000D6337" w:rsidP="008C2B10">
      <w:pPr>
        <w:pStyle w:val="ListParagraph"/>
        <w:rPr>
          <w:rFonts w:ascii="Arial" w:hAnsi="Arial" w:cs="Arial"/>
          <w:sz w:val="24"/>
          <w:szCs w:val="24"/>
        </w:rPr>
      </w:pPr>
    </w:p>
    <w:p w14:paraId="3EB8A1D8" w14:textId="77777777" w:rsidR="00CB4492" w:rsidRDefault="00A44DDF"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In 2020 and 2021, we asked far fewer questions than in previous years, asking only for the minimum information required by the Code. This was in response to the pressures on local authorities and others in the light of the Covid-19 pandemic. This year, we have again </w:t>
      </w:r>
      <w:r w:rsidR="009D049C">
        <w:rPr>
          <w:rFonts w:ascii="Arial" w:hAnsi="Arial" w:cs="Arial"/>
          <w:sz w:val="24"/>
          <w:szCs w:val="24"/>
        </w:rPr>
        <w:t>sought to keep the information requested to the minimum. We have, at the request of the Department for Education</w:t>
      </w:r>
      <w:r w:rsidR="002E7813">
        <w:rPr>
          <w:rFonts w:ascii="Arial" w:hAnsi="Arial" w:cs="Arial"/>
          <w:sz w:val="24"/>
          <w:szCs w:val="24"/>
        </w:rPr>
        <w:t>,</w:t>
      </w:r>
      <w:r w:rsidR="009D049C">
        <w:rPr>
          <w:rFonts w:ascii="Arial" w:hAnsi="Arial" w:cs="Arial"/>
          <w:sz w:val="24"/>
          <w:szCs w:val="24"/>
        </w:rPr>
        <w:t xml:space="preserve"> asked a small number of additional questions relating to the impact of the new </w:t>
      </w:r>
      <w:r w:rsidR="00CB4492">
        <w:rPr>
          <w:rFonts w:ascii="Arial" w:hAnsi="Arial" w:cs="Arial"/>
          <w:sz w:val="24"/>
          <w:szCs w:val="24"/>
        </w:rPr>
        <w:t xml:space="preserve">Code which came into force on 1 September 2021. </w:t>
      </w:r>
    </w:p>
    <w:p w14:paraId="4C25C20C" w14:textId="77777777" w:rsidR="00CB4492" w:rsidRPr="00CB4492" w:rsidRDefault="00CB4492" w:rsidP="00CB4492">
      <w:pPr>
        <w:pStyle w:val="ListParagraph"/>
        <w:rPr>
          <w:rFonts w:ascii="Arial" w:hAnsi="Arial" w:cs="Arial"/>
          <w:sz w:val="24"/>
          <w:szCs w:val="24"/>
        </w:rPr>
      </w:pPr>
    </w:p>
    <w:p w14:paraId="5F921362" w14:textId="77777777" w:rsidR="00A44DDF" w:rsidRPr="009533D8" w:rsidRDefault="00621634"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new Code also changes the period to be covered by reports to the adjudicator and the deadline for submitting reports to the adjudicator. </w:t>
      </w: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2021/2022 academic year and be submitted to the O</w:t>
      </w:r>
      <w:r w:rsidR="009533D8" w:rsidRPr="009533D8">
        <w:rPr>
          <w:rFonts w:ascii="Arial" w:hAnsi="Arial" w:cs="Arial"/>
          <w:b/>
          <w:bCs/>
          <w:sz w:val="24"/>
          <w:szCs w:val="24"/>
        </w:rPr>
        <w:t>ffice of the Schools Adjudicator by 31 October 2022</w:t>
      </w:r>
      <w:r w:rsidR="001F73B9">
        <w:rPr>
          <w:rFonts w:ascii="Arial" w:hAnsi="Arial" w:cs="Arial"/>
          <w:b/>
          <w:bCs/>
          <w:sz w:val="24"/>
          <w:szCs w:val="24"/>
        </w:rPr>
        <w:t>.</w:t>
      </w:r>
    </w:p>
    <w:p w14:paraId="01FE8C51" w14:textId="77777777" w:rsidR="009533D8" w:rsidRPr="009533D8" w:rsidRDefault="009533D8" w:rsidP="009533D8">
      <w:pPr>
        <w:pStyle w:val="ListParagraph"/>
        <w:rPr>
          <w:rFonts w:ascii="Arial" w:hAnsi="Arial" w:cs="Arial"/>
          <w:sz w:val="24"/>
          <w:szCs w:val="24"/>
        </w:rPr>
      </w:pPr>
    </w:p>
    <w:p w14:paraId="1D59C09E" w14:textId="77777777" w:rsidR="002F49AF" w:rsidRPr="008C2B10" w:rsidRDefault="00AF5A67" w:rsidP="008C2B10">
      <w:pPr>
        <w:rPr>
          <w:rFonts w:ascii="Arial" w:hAnsi="Arial" w:cs="Arial"/>
          <w:b/>
          <w:bCs/>
          <w:sz w:val="24"/>
          <w:szCs w:val="24"/>
        </w:rPr>
      </w:pPr>
      <w:r w:rsidRPr="008C2B10">
        <w:rPr>
          <w:rFonts w:ascii="Arial" w:hAnsi="Arial" w:cs="Arial"/>
          <w:b/>
          <w:bCs/>
          <w:sz w:val="24"/>
          <w:szCs w:val="24"/>
        </w:rPr>
        <w:t xml:space="preserve">Guidance on completing </w:t>
      </w:r>
      <w:r w:rsidR="00F67879" w:rsidRPr="008C2B10">
        <w:rPr>
          <w:rFonts w:ascii="Arial" w:hAnsi="Arial" w:cs="Arial"/>
          <w:b/>
          <w:bCs/>
          <w:sz w:val="24"/>
          <w:szCs w:val="24"/>
        </w:rPr>
        <w:t xml:space="preserve">the </w:t>
      </w:r>
      <w:r w:rsidR="00F67879">
        <w:rPr>
          <w:rFonts w:ascii="Arial" w:hAnsi="Arial" w:cs="Arial"/>
          <w:b/>
          <w:bCs/>
          <w:sz w:val="24"/>
          <w:szCs w:val="24"/>
        </w:rPr>
        <w:t>template</w:t>
      </w:r>
      <w:r w:rsidR="00290724">
        <w:rPr>
          <w:rFonts w:ascii="Arial" w:hAnsi="Arial" w:cs="Arial"/>
          <w:b/>
          <w:bCs/>
          <w:sz w:val="24"/>
          <w:szCs w:val="24"/>
        </w:rPr>
        <w:t xml:space="preserve"> </w:t>
      </w:r>
    </w:p>
    <w:p w14:paraId="173F21EE" w14:textId="77777777" w:rsidR="002F49AF" w:rsidRDefault="009A033A">
      <w:pPr>
        <w:pStyle w:val="ListParagraph"/>
        <w:numPr>
          <w:ilvl w:val="0"/>
          <w:numId w:val="40"/>
        </w:numPr>
        <w:spacing w:after="0" w:line="240" w:lineRule="auto"/>
        <w:rPr>
          <w:rFonts w:ascii="Arial" w:hAnsi="Arial" w:cs="Arial"/>
          <w:sz w:val="24"/>
          <w:szCs w:val="24"/>
        </w:rPr>
      </w:pPr>
      <w:r>
        <w:rPr>
          <w:rFonts w:ascii="Arial" w:hAnsi="Arial" w:cs="Arial"/>
          <w:sz w:val="24"/>
          <w:szCs w:val="24"/>
        </w:rPr>
        <w:t>In a departure from previous practice, we have included all the guidance on completing specific parts of the template in this section</w:t>
      </w:r>
      <w:r w:rsidR="00AF5A67">
        <w:rPr>
          <w:rFonts w:ascii="Arial" w:hAnsi="Arial" w:cs="Arial"/>
          <w:sz w:val="24"/>
          <w:szCs w:val="24"/>
        </w:rPr>
        <w:t>. W</w:t>
      </w:r>
      <w:r>
        <w:rPr>
          <w:rFonts w:ascii="Arial" w:hAnsi="Arial" w:cs="Arial"/>
          <w:sz w:val="24"/>
          <w:szCs w:val="24"/>
        </w:rPr>
        <w:t>e hope that this will be helpful. This is in response to fee</w:t>
      </w:r>
      <w:r w:rsidR="00F56A15">
        <w:rPr>
          <w:rFonts w:ascii="Arial" w:hAnsi="Arial" w:cs="Arial"/>
          <w:sz w:val="24"/>
          <w:szCs w:val="24"/>
        </w:rPr>
        <w:t>d</w:t>
      </w:r>
      <w:r>
        <w:rPr>
          <w:rFonts w:ascii="Arial" w:hAnsi="Arial" w:cs="Arial"/>
          <w:sz w:val="24"/>
          <w:szCs w:val="24"/>
        </w:rPr>
        <w:t xml:space="preserve">back that including guidance and definitions in the body of the template could make </w:t>
      </w:r>
      <w:r w:rsidR="008C45EB">
        <w:rPr>
          <w:rFonts w:ascii="Arial" w:hAnsi="Arial" w:cs="Arial"/>
          <w:sz w:val="24"/>
          <w:szCs w:val="24"/>
        </w:rPr>
        <w:t xml:space="preserve">the report </w:t>
      </w:r>
      <w:r>
        <w:rPr>
          <w:rFonts w:ascii="Arial" w:hAnsi="Arial" w:cs="Arial"/>
          <w:sz w:val="24"/>
          <w:szCs w:val="24"/>
        </w:rPr>
        <w:t xml:space="preserve">harder for readers to follow and less accessible. There is no requirement for local authorities to include </w:t>
      </w:r>
      <w:r w:rsidR="00287C06">
        <w:rPr>
          <w:rFonts w:ascii="Arial" w:hAnsi="Arial" w:cs="Arial"/>
          <w:sz w:val="24"/>
          <w:szCs w:val="24"/>
        </w:rPr>
        <w:t xml:space="preserve">the </w:t>
      </w:r>
      <w:r>
        <w:rPr>
          <w:rFonts w:ascii="Arial" w:hAnsi="Arial" w:cs="Arial"/>
          <w:sz w:val="24"/>
          <w:szCs w:val="24"/>
        </w:rPr>
        <w:t xml:space="preserve">introduction and </w:t>
      </w:r>
      <w:r w:rsidR="00287C06">
        <w:rPr>
          <w:rFonts w:ascii="Arial" w:hAnsi="Arial" w:cs="Arial"/>
          <w:sz w:val="24"/>
          <w:szCs w:val="24"/>
        </w:rPr>
        <w:t xml:space="preserve">the </w:t>
      </w:r>
      <w:r>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C05583D" w14:textId="77777777" w:rsidR="00287C06" w:rsidRDefault="00287C06" w:rsidP="008C2B10">
      <w:pPr>
        <w:pStyle w:val="ListParagraph"/>
        <w:spacing w:after="0" w:line="240" w:lineRule="auto"/>
        <w:rPr>
          <w:rFonts w:ascii="Arial" w:hAnsi="Arial" w:cs="Arial"/>
          <w:sz w:val="24"/>
          <w:szCs w:val="24"/>
        </w:rPr>
      </w:pPr>
    </w:p>
    <w:p w14:paraId="2416FF84" w14:textId="77777777" w:rsidR="00287C06" w:rsidRDefault="00287C06">
      <w:pPr>
        <w:pStyle w:val="ListParagraph"/>
        <w:numPr>
          <w:ilvl w:val="0"/>
          <w:numId w:val="40"/>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21553F66" w14:textId="77777777" w:rsidR="00287C06" w:rsidRPr="008C2B10" w:rsidRDefault="00287C06" w:rsidP="008C2B10">
      <w:pPr>
        <w:pStyle w:val="ListParagraph"/>
        <w:rPr>
          <w:rFonts w:ascii="Arial" w:hAnsi="Arial" w:cs="Arial"/>
          <w:sz w:val="24"/>
          <w:szCs w:val="24"/>
        </w:rPr>
      </w:pPr>
    </w:p>
    <w:p w14:paraId="5E6DFABA" w14:textId="77777777" w:rsidR="00287C06" w:rsidRDefault="00407AD1">
      <w:pPr>
        <w:pStyle w:val="ListParagraph"/>
        <w:numPr>
          <w:ilvl w:val="0"/>
          <w:numId w:val="40"/>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3C38A722" w14:textId="77777777" w:rsidR="00234AF4" w:rsidRPr="008C2B10" w:rsidRDefault="00234AF4" w:rsidP="008C2B10">
      <w:pPr>
        <w:pStyle w:val="ListParagraph"/>
        <w:rPr>
          <w:rFonts w:ascii="Arial" w:hAnsi="Arial" w:cs="Arial"/>
          <w:sz w:val="24"/>
          <w:szCs w:val="24"/>
        </w:rPr>
      </w:pPr>
    </w:p>
    <w:p w14:paraId="64709CF7" w14:textId="77777777" w:rsidR="00234AF4" w:rsidRDefault="00965CCB" w:rsidP="00234AF4">
      <w:pPr>
        <w:pStyle w:val="ListParagraph"/>
        <w:numPr>
          <w:ilvl w:val="1"/>
          <w:numId w:val="40"/>
        </w:numPr>
        <w:spacing w:after="0" w:line="240" w:lineRule="auto"/>
        <w:rPr>
          <w:rFonts w:ascii="Arial" w:hAnsi="Arial" w:cs="Arial"/>
          <w:sz w:val="24"/>
          <w:szCs w:val="24"/>
        </w:rPr>
      </w:pPr>
      <w:r>
        <w:rPr>
          <w:rFonts w:ascii="Arial" w:hAnsi="Arial" w:cs="Arial"/>
          <w:sz w:val="24"/>
          <w:szCs w:val="24"/>
        </w:rPr>
        <w:t>“in</w:t>
      </w:r>
      <w:r w:rsidR="00340EFB">
        <w:rPr>
          <w:rFonts w:ascii="Arial" w:hAnsi="Arial" w:cs="Arial"/>
          <w:sz w:val="24"/>
          <w:szCs w:val="24"/>
        </w:rPr>
        <w:t>-</w:t>
      </w:r>
      <w:r>
        <w:rPr>
          <w:rFonts w:ascii="Arial" w:hAnsi="Arial" w:cs="Arial"/>
          <w:sz w:val="24"/>
          <w:szCs w:val="24"/>
        </w:rPr>
        <w:t xml:space="preserve">year admissions”: This means </w:t>
      </w:r>
      <w:r w:rsidR="00730276" w:rsidRPr="008C2B10">
        <w:rPr>
          <w:rFonts w:ascii="Arial" w:hAnsi="Arial" w:cs="Arial"/>
          <w:sz w:val="24"/>
          <w:szCs w:val="24"/>
        </w:rPr>
        <w:t xml:space="preserve">admission at the start of any school year </w:t>
      </w:r>
      <w:r w:rsidR="008B6841">
        <w:rPr>
          <w:rFonts w:ascii="Arial" w:hAnsi="Arial" w:cs="Arial"/>
          <w:sz w:val="24"/>
          <w:szCs w:val="24"/>
        </w:rPr>
        <w:t xml:space="preserve">to a year group </w:t>
      </w:r>
      <w:r w:rsidR="00730276" w:rsidRPr="008C2B10">
        <w:rPr>
          <w:rFonts w:ascii="Arial" w:hAnsi="Arial" w:cs="Arial"/>
          <w:sz w:val="24"/>
          <w:szCs w:val="24"/>
        </w:rPr>
        <w:t xml:space="preserve">which is not a normal point of entry for the school concerned (for example at the beginning of Year 2 for a five to eleven </w:t>
      </w:r>
      <w:r w:rsidR="00730276" w:rsidRPr="008C2B10">
        <w:rPr>
          <w:rFonts w:ascii="Arial" w:hAnsi="Arial" w:cs="Arial"/>
          <w:sz w:val="24"/>
          <w:szCs w:val="24"/>
        </w:rPr>
        <w:lastRenderedPageBreak/>
        <w:t xml:space="preserve">primary school) </w:t>
      </w:r>
      <w:r w:rsidR="00730276" w:rsidRPr="002755EC">
        <w:rPr>
          <w:rFonts w:ascii="Arial" w:hAnsi="Arial" w:cs="Arial"/>
          <w:b/>
          <w:bCs/>
          <w:sz w:val="24"/>
          <w:szCs w:val="24"/>
        </w:rPr>
        <w:t>and</w:t>
      </w:r>
      <w:r w:rsidR="00730276" w:rsidRPr="008C2B10">
        <w:rPr>
          <w:rFonts w:ascii="Arial" w:hAnsi="Arial" w:cs="Arial"/>
          <w:sz w:val="24"/>
          <w:szCs w:val="24"/>
        </w:rPr>
        <w:t xml:space="preserve"> admission during the course of any school year after the end of the statutory waiting list period (31 December) in normal years of admission</w:t>
      </w:r>
      <w:r w:rsidR="003A2E58">
        <w:rPr>
          <w:rFonts w:ascii="Arial" w:hAnsi="Arial" w:cs="Arial"/>
          <w:sz w:val="24"/>
          <w:szCs w:val="24"/>
        </w:rPr>
        <w:t>.</w:t>
      </w:r>
      <w:r w:rsidR="00033C7A">
        <w:rPr>
          <w:rFonts w:ascii="Arial" w:hAnsi="Arial" w:cs="Arial"/>
          <w:sz w:val="24"/>
          <w:szCs w:val="24"/>
        </w:rPr>
        <w:t xml:space="preserve"> </w:t>
      </w:r>
    </w:p>
    <w:p w14:paraId="4F4292DC" w14:textId="77777777" w:rsidR="00033C7A" w:rsidRDefault="00033C7A" w:rsidP="008C2B10">
      <w:pPr>
        <w:pStyle w:val="ListParagraph"/>
        <w:spacing w:after="0" w:line="240" w:lineRule="auto"/>
        <w:ind w:left="1440"/>
        <w:rPr>
          <w:rFonts w:ascii="Arial" w:hAnsi="Arial" w:cs="Arial"/>
          <w:sz w:val="24"/>
          <w:szCs w:val="24"/>
        </w:rPr>
      </w:pPr>
    </w:p>
    <w:p w14:paraId="4808E7AD" w14:textId="77777777" w:rsidR="00707F20" w:rsidRPr="003021C2" w:rsidRDefault="00033C7A" w:rsidP="00234AF4">
      <w:pPr>
        <w:pStyle w:val="ListParagraph"/>
        <w:numPr>
          <w:ilvl w:val="1"/>
          <w:numId w:val="40"/>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18ACA4F4" w14:textId="77777777" w:rsidR="00707F20" w:rsidRPr="003021C2" w:rsidRDefault="00707F20" w:rsidP="00707F20">
      <w:pPr>
        <w:pStyle w:val="ListParagraph"/>
        <w:rPr>
          <w:rFonts w:ascii="Arial" w:hAnsi="Arial" w:cs="Arial"/>
          <w:sz w:val="24"/>
          <w:szCs w:val="24"/>
        </w:rPr>
      </w:pPr>
    </w:p>
    <w:p w14:paraId="3240D499" w14:textId="77777777" w:rsidR="006B6BBF"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Pr>
          <w:rFonts w:ascii="Arial" w:hAnsi="Arial" w:cs="Arial"/>
          <w:sz w:val="24"/>
          <w:szCs w:val="24"/>
        </w:rPr>
        <w:t>1:</w:t>
      </w:r>
      <w:r w:rsidRPr="003021C2">
        <w:rPr>
          <w:rFonts w:ascii="Arial" w:hAnsi="Arial" w:cs="Arial"/>
          <w:sz w:val="24"/>
          <w:szCs w:val="24"/>
        </w:rPr>
        <w:t xml:space="preserve"> </w:t>
      </w:r>
      <w:proofErr w:type="spellStart"/>
      <w:r w:rsidR="003F6009">
        <w:rPr>
          <w:rFonts w:ascii="Arial" w:hAnsi="Arial" w:cs="Arial"/>
          <w:sz w:val="24"/>
          <w:szCs w:val="24"/>
        </w:rPr>
        <w:t>B</w:t>
      </w:r>
      <w:r w:rsidR="006F770C">
        <w:rPr>
          <w:rFonts w:ascii="Arial" w:hAnsi="Arial" w:cs="Arial"/>
          <w:sz w:val="24"/>
          <w:szCs w:val="24"/>
        </w:rPr>
        <w:t>.</w:t>
      </w:r>
      <w:r w:rsidR="00656129" w:rsidRPr="003021C2">
        <w:rPr>
          <w:rFonts w:ascii="Arial" w:hAnsi="Arial" w:cs="Arial"/>
          <w:sz w:val="24"/>
          <w:szCs w:val="24"/>
        </w:rPr>
        <w:t>i</w:t>
      </w:r>
      <w:proofErr w:type="spellEnd"/>
      <w:r w:rsidR="003F6009">
        <w:rPr>
          <w:rFonts w:ascii="Arial" w:hAnsi="Arial" w:cs="Arial"/>
          <w:sz w:val="24"/>
          <w:szCs w:val="24"/>
        </w:rPr>
        <w:t>.</w:t>
      </w:r>
      <w:r w:rsidR="00284463">
        <w:rPr>
          <w:rFonts w:ascii="Arial" w:hAnsi="Arial" w:cs="Arial"/>
          <w:sz w:val="24"/>
          <w:szCs w:val="24"/>
        </w:rPr>
        <w:t xml:space="preserve"> </w:t>
      </w:r>
      <w:r w:rsidR="007F0BEA" w:rsidRPr="003021C2">
        <w:rPr>
          <w:rFonts w:ascii="Arial" w:hAnsi="Arial" w:cs="Arial"/>
          <w:sz w:val="24"/>
          <w:szCs w:val="24"/>
        </w:rPr>
        <w:t xml:space="preserve">- </w:t>
      </w:r>
      <w:proofErr w:type="spellStart"/>
      <w:r w:rsidR="00187DE4" w:rsidRPr="003021C2">
        <w:rPr>
          <w:rFonts w:ascii="Arial" w:hAnsi="Arial" w:cs="Arial"/>
          <w:sz w:val="24"/>
          <w:szCs w:val="24"/>
        </w:rPr>
        <w:t>B</w:t>
      </w:r>
      <w:r w:rsidR="007F0BEA" w:rsidRPr="003021C2">
        <w:rPr>
          <w:rFonts w:ascii="Arial" w:hAnsi="Arial" w:cs="Arial"/>
          <w:sz w:val="24"/>
          <w:szCs w:val="24"/>
        </w:rPr>
        <w:t>.</w:t>
      </w:r>
      <w:r w:rsidR="0019178D">
        <w:rPr>
          <w:rFonts w:ascii="Arial" w:hAnsi="Arial" w:cs="Arial"/>
          <w:sz w:val="24"/>
          <w:szCs w:val="24"/>
        </w:rPr>
        <w:t>i</w:t>
      </w:r>
      <w:r w:rsidR="007F0BEA" w:rsidRPr="003021C2">
        <w:rPr>
          <w:rFonts w:ascii="Arial" w:hAnsi="Arial" w:cs="Arial"/>
          <w:sz w:val="24"/>
          <w:szCs w:val="24"/>
        </w:rPr>
        <w:t>v</w:t>
      </w:r>
      <w:proofErr w:type="spellEnd"/>
      <w:r w:rsidR="007F0BEA" w:rsidRPr="003021C2">
        <w:rPr>
          <w:rFonts w:ascii="Arial" w:hAnsi="Arial" w:cs="Arial"/>
          <w:sz w:val="24"/>
          <w:szCs w:val="24"/>
        </w:rPr>
        <w:t xml:space="preserve">. </w:t>
      </w:r>
      <w:r w:rsidR="00656129" w:rsidRPr="003021C2">
        <w:rPr>
          <w:rFonts w:ascii="Arial" w:hAnsi="Arial" w:cs="Arial"/>
          <w:sz w:val="24"/>
          <w:szCs w:val="24"/>
        </w:rPr>
        <w:t xml:space="preserve">that there were no children </w:t>
      </w:r>
      <w:r w:rsidR="00D57CBE" w:rsidRPr="003021C2">
        <w:rPr>
          <w:rFonts w:ascii="Arial" w:hAnsi="Arial" w:cs="Arial"/>
          <w:sz w:val="24"/>
          <w:szCs w:val="24"/>
        </w:rPr>
        <w:t>falling within the relevant definition</w:t>
      </w:r>
      <w:r w:rsidR="00321492">
        <w:rPr>
          <w:rFonts w:ascii="Arial" w:hAnsi="Arial" w:cs="Arial"/>
          <w:sz w:val="24"/>
          <w:szCs w:val="24"/>
        </w:rPr>
        <w:t>.</w:t>
      </w:r>
    </w:p>
    <w:p w14:paraId="7C28AEA5" w14:textId="77777777" w:rsidR="0019178D" w:rsidRDefault="0019178D" w:rsidP="00656129">
      <w:pPr>
        <w:pStyle w:val="ListParagraph"/>
        <w:spacing w:after="0" w:line="240" w:lineRule="auto"/>
        <w:ind w:left="2160"/>
        <w:rPr>
          <w:rFonts w:ascii="Arial" w:hAnsi="Arial" w:cs="Arial"/>
          <w:sz w:val="24"/>
          <w:szCs w:val="24"/>
        </w:rPr>
      </w:pPr>
    </w:p>
    <w:p w14:paraId="3FC0F191" w14:textId="77777777" w:rsidR="0019178D" w:rsidRDefault="0019178D"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B</w:t>
      </w:r>
      <w:r w:rsidR="006F770C">
        <w:rPr>
          <w:rFonts w:ascii="Arial" w:hAnsi="Arial" w:cs="Arial"/>
          <w:sz w:val="24"/>
          <w:szCs w:val="24"/>
        </w:rPr>
        <w:t>.</w:t>
      </w:r>
      <w:r>
        <w:rPr>
          <w:rFonts w:ascii="Arial" w:hAnsi="Arial" w:cs="Arial"/>
          <w:sz w:val="24"/>
          <w:szCs w:val="24"/>
        </w:rPr>
        <w:t>v.</w:t>
      </w:r>
      <w:proofErr w:type="spellEnd"/>
      <w:r>
        <w:rPr>
          <w:rFonts w:ascii="Arial" w:hAnsi="Arial" w:cs="Arial"/>
          <w:sz w:val="24"/>
          <w:szCs w:val="24"/>
        </w:rPr>
        <w:t xml:space="preserve"> that there</w:t>
      </w:r>
      <w:r w:rsidR="00BD07E3">
        <w:rPr>
          <w:rFonts w:ascii="Arial" w:hAnsi="Arial" w:cs="Arial"/>
          <w:sz w:val="24"/>
          <w:szCs w:val="24"/>
        </w:rPr>
        <w:t xml:space="preserve"> were</w:t>
      </w:r>
      <w:r>
        <w:rPr>
          <w:rFonts w:ascii="Arial" w:hAnsi="Arial" w:cs="Arial"/>
          <w:sz w:val="24"/>
          <w:szCs w:val="24"/>
        </w:rPr>
        <w:t xml:space="preserve"> no schools </w:t>
      </w:r>
      <w:r w:rsidR="00C0690A">
        <w:rPr>
          <w:rFonts w:ascii="Arial" w:hAnsi="Arial" w:cs="Arial"/>
          <w:sz w:val="24"/>
          <w:szCs w:val="24"/>
        </w:rPr>
        <w:t>for which the local authority was the admission authority at 1 September 20</w:t>
      </w:r>
      <w:r w:rsidR="000E5E0D">
        <w:rPr>
          <w:rFonts w:ascii="Arial" w:hAnsi="Arial" w:cs="Arial"/>
          <w:sz w:val="24"/>
          <w:szCs w:val="24"/>
        </w:rPr>
        <w:t>2</w:t>
      </w:r>
      <w:r w:rsidR="00C0690A">
        <w:rPr>
          <w:rFonts w:ascii="Arial" w:hAnsi="Arial" w:cs="Arial"/>
          <w:sz w:val="24"/>
          <w:szCs w:val="24"/>
        </w:rPr>
        <w:t>1</w:t>
      </w:r>
      <w:r w:rsidR="00321492">
        <w:rPr>
          <w:rFonts w:ascii="Arial" w:hAnsi="Arial" w:cs="Arial"/>
          <w:sz w:val="24"/>
          <w:szCs w:val="24"/>
        </w:rPr>
        <w:t>.</w:t>
      </w:r>
    </w:p>
    <w:p w14:paraId="68002ACE" w14:textId="77777777" w:rsidR="00321492" w:rsidRDefault="00321492" w:rsidP="00656129">
      <w:pPr>
        <w:pStyle w:val="ListParagraph"/>
        <w:spacing w:after="0" w:line="240" w:lineRule="auto"/>
        <w:ind w:left="2160"/>
        <w:rPr>
          <w:rFonts w:ascii="Arial" w:hAnsi="Arial" w:cs="Arial"/>
          <w:sz w:val="24"/>
          <w:szCs w:val="24"/>
        </w:rPr>
      </w:pPr>
    </w:p>
    <w:p w14:paraId="69770696" w14:textId="77777777" w:rsidR="00321492" w:rsidRPr="003021C2" w:rsidRDefault="00321492"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 xml:space="preserve">.vi. that there were no </w:t>
      </w:r>
      <w:r w:rsidR="000E5E0D">
        <w:rPr>
          <w:rFonts w:ascii="Arial" w:hAnsi="Arial" w:cs="Arial"/>
          <w:sz w:val="24"/>
          <w:szCs w:val="24"/>
        </w:rPr>
        <w:t>schools in the local authority’s area for which the local authority was not the admission authority at 1 September 2021</w:t>
      </w:r>
      <w:r w:rsidR="00D24B21">
        <w:rPr>
          <w:rFonts w:ascii="Arial" w:hAnsi="Arial" w:cs="Arial"/>
          <w:sz w:val="24"/>
          <w:szCs w:val="24"/>
        </w:rPr>
        <w:t>.</w:t>
      </w:r>
    </w:p>
    <w:p w14:paraId="16449BF6" w14:textId="77777777" w:rsidR="006B6BBF" w:rsidRPr="003021C2" w:rsidRDefault="006B6BBF" w:rsidP="00656129">
      <w:pPr>
        <w:pStyle w:val="ListParagraph"/>
        <w:spacing w:after="0" w:line="240" w:lineRule="auto"/>
        <w:ind w:left="2160"/>
        <w:rPr>
          <w:rFonts w:ascii="Arial" w:hAnsi="Arial" w:cs="Arial"/>
          <w:sz w:val="24"/>
          <w:szCs w:val="24"/>
        </w:rPr>
      </w:pPr>
    </w:p>
    <w:p w14:paraId="611FDC52" w14:textId="77777777" w:rsidR="00033C7A" w:rsidRPr="003021C2"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proofErr w:type="spellStart"/>
      <w:r w:rsidR="003B10C3" w:rsidRPr="003021C2">
        <w:rPr>
          <w:rFonts w:ascii="Arial" w:hAnsi="Arial" w:cs="Arial"/>
          <w:sz w:val="24"/>
          <w:szCs w:val="24"/>
        </w:rPr>
        <w:t>B.i</w:t>
      </w:r>
      <w:proofErr w:type="spellEnd"/>
      <w:r w:rsidR="003B10C3" w:rsidRPr="003021C2">
        <w:rPr>
          <w:rFonts w:ascii="Arial" w:hAnsi="Arial" w:cs="Arial"/>
          <w:sz w:val="24"/>
          <w:szCs w:val="24"/>
        </w:rPr>
        <w:t>.</w:t>
      </w:r>
      <w:r w:rsidR="00284463">
        <w:rPr>
          <w:rFonts w:ascii="Arial" w:hAnsi="Arial" w:cs="Arial"/>
          <w:sz w:val="24"/>
          <w:szCs w:val="24"/>
        </w:rPr>
        <w:t xml:space="preserve"> </w:t>
      </w:r>
      <w:r w:rsidR="006B6F11">
        <w:rPr>
          <w:rFonts w:ascii="Arial" w:hAnsi="Arial" w:cs="Arial"/>
          <w:sz w:val="24"/>
          <w:szCs w:val="24"/>
        </w:rPr>
        <w:t>-</w:t>
      </w:r>
      <w:r w:rsidR="00284463">
        <w:rPr>
          <w:rFonts w:ascii="Arial" w:hAnsi="Arial" w:cs="Arial"/>
          <w:sz w:val="24"/>
          <w:szCs w:val="24"/>
        </w:rPr>
        <w:t xml:space="preserve"> </w:t>
      </w:r>
      <w:proofErr w:type="spellStart"/>
      <w:r w:rsidR="003B10C3" w:rsidRPr="003021C2">
        <w:rPr>
          <w:rFonts w:ascii="Arial" w:hAnsi="Arial" w:cs="Arial"/>
          <w:sz w:val="24"/>
          <w:szCs w:val="24"/>
        </w:rPr>
        <w:t>B.</w:t>
      </w:r>
      <w:r w:rsidR="00C27619">
        <w:rPr>
          <w:rFonts w:ascii="Arial" w:hAnsi="Arial" w:cs="Arial"/>
          <w:sz w:val="24"/>
          <w:szCs w:val="24"/>
        </w:rPr>
        <w:t>i</w:t>
      </w:r>
      <w:r w:rsidR="003B10C3" w:rsidRPr="003021C2">
        <w:rPr>
          <w:rFonts w:ascii="Arial" w:hAnsi="Arial" w:cs="Arial"/>
          <w:sz w:val="24"/>
          <w:szCs w:val="24"/>
        </w:rPr>
        <w:t>v</w:t>
      </w:r>
      <w:proofErr w:type="spellEnd"/>
      <w:r w:rsidR="005F643C">
        <w:rPr>
          <w:rFonts w:ascii="Arial" w:hAnsi="Arial" w:cs="Arial"/>
          <w:sz w:val="24"/>
          <w:szCs w:val="24"/>
        </w:rPr>
        <w:t>.</w:t>
      </w:r>
      <w:r w:rsidR="003B10C3" w:rsidRPr="003021C2">
        <w:rPr>
          <w:rFonts w:ascii="Arial" w:hAnsi="Arial" w:cs="Arial"/>
          <w:sz w:val="24"/>
          <w:szCs w:val="24"/>
        </w:rPr>
        <w:t xml:space="preserve">  that there were no children falling within the relevant definition</w:t>
      </w:r>
      <w:r w:rsidR="00BA557F">
        <w:rPr>
          <w:rFonts w:ascii="Arial" w:hAnsi="Arial" w:cs="Arial"/>
          <w:sz w:val="24"/>
          <w:szCs w:val="24"/>
        </w:rPr>
        <w:t>.</w:t>
      </w:r>
    </w:p>
    <w:p w14:paraId="1E541939" w14:textId="77777777" w:rsidR="00DA65EF" w:rsidRPr="003021C2" w:rsidRDefault="00DA65EF" w:rsidP="00656129">
      <w:pPr>
        <w:pStyle w:val="ListParagraph"/>
        <w:spacing w:after="0" w:line="240" w:lineRule="auto"/>
        <w:ind w:left="2160"/>
        <w:rPr>
          <w:rFonts w:ascii="Arial" w:hAnsi="Arial" w:cs="Arial"/>
          <w:sz w:val="24"/>
          <w:szCs w:val="24"/>
        </w:rPr>
      </w:pPr>
    </w:p>
    <w:p w14:paraId="1B58549C" w14:textId="77777777" w:rsidR="00DA65EF" w:rsidRPr="003021C2" w:rsidRDefault="00DA65EF"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proofErr w:type="spellStart"/>
      <w:r w:rsidRPr="003021C2">
        <w:rPr>
          <w:rFonts w:ascii="Arial" w:hAnsi="Arial" w:cs="Arial"/>
          <w:sz w:val="24"/>
          <w:szCs w:val="24"/>
        </w:rPr>
        <w:t>C</w:t>
      </w:r>
      <w:r w:rsidR="00440DCD" w:rsidRPr="003021C2">
        <w:rPr>
          <w:rFonts w:ascii="Arial" w:hAnsi="Arial" w:cs="Arial"/>
          <w:sz w:val="24"/>
          <w:szCs w:val="24"/>
        </w:rPr>
        <w:t>.i.</w:t>
      </w:r>
      <w:proofErr w:type="spellEnd"/>
      <w:r w:rsidR="00440DCD" w:rsidRPr="003021C2">
        <w:rPr>
          <w:rFonts w:ascii="Arial" w:hAnsi="Arial" w:cs="Arial"/>
          <w:sz w:val="24"/>
          <w:szCs w:val="24"/>
        </w:rPr>
        <w:t xml:space="preserve"> that there were no children falling within the definition</w:t>
      </w:r>
      <w:r w:rsidR="00BA557F">
        <w:rPr>
          <w:rFonts w:ascii="Arial" w:hAnsi="Arial" w:cs="Arial"/>
          <w:sz w:val="24"/>
          <w:szCs w:val="24"/>
        </w:rPr>
        <w:t>.</w:t>
      </w:r>
    </w:p>
    <w:p w14:paraId="26B2A14A" w14:textId="77777777" w:rsidR="003021C2" w:rsidRPr="003021C2" w:rsidRDefault="003021C2" w:rsidP="00656129">
      <w:pPr>
        <w:pStyle w:val="ListParagraph"/>
        <w:spacing w:after="0" w:line="240" w:lineRule="auto"/>
        <w:ind w:left="2160"/>
        <w:rPr>
          <w:rFonts w:ascii="Arial" w:hAnsi="Arial" w:cs="Arial"/>
          <w:sz w:val="24"/>
          <w:szCs w:val="24"/>
        </w:rPr>
      </w:pPr>
    </w:p>
    <w:p w14:paraId="2DE26BB3" w14:textId="77777777" w:rsidR="003021C2" w:rsidRPr="003021C2" w:rsidRDefault="003021C2"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proofErr w:type="spellStart"/>
      <w:r w:rsidRPr="003021C2">
        <w:rPr>
          <w:rFonts w:ascii="Arial" w:hAnsi="Arial" w:cs="Arial"/>
          <w:sz w:val="24"/>
          <w:szCs w:val="24"/>
        </w:rPr>
        <w:t>D.iv</w:t>
      </w:r>
      <w:proofErr w:type="spellEnd"/>
      <w:r w:rsidR="00284463">
        <w:rPr>
          <w:rFonts w:ascii="Arial" w:hAnsi="Arial" w:cs="Arial"/>
          <w:sz w:val="24"/>
          <w:szCs w:val="24"/>
        </w:rPr>
        <w:t xml:space="preserve">. </w:t>
      </w:r>
      <w:r w:rsidRPr="003021C2">
        <w:rPr>
          <w:rFonts w:ascii="Arial" w:hAnsi="Arial" w:cs="Arial"/>
          <w:sz w:val="24"/>
          <w:szCs w:val="24"/>
        </w:rPr>
        <w:t>that there were no hard to place children referred to the protocol.</w:t>
      </w:r>
    </w:p>
    <w:p w14:paraId="624A875E" w14:textId="77777777" w:rsidR="001860E7" w:rsidRPr="001860E7" w:rsidRDefault="008C2B10" w:rsidP="008C2B10">
      <w:pPr>
        <w:tabs>
          <w:tab w:val="left" w:pos="2040"/>
        </w:tabs>
        <w:spacing w:after="0" w:line="240" w:lineRule="auto"/>
        <w:rPr>
          <w:rFonts w:ascii="Arial" w:hAnsi="Arial" w:cs="Arial"/>
          <w:sz w:val="24"/>
          <w:szCs w:val="24"/>
        </w:rPr>
      </w:pPr>
      <w:r>
        <w:rPr>
          <w:rFonts w:ascii="Arial" w:hAnsi="Arial" w:cs="Arial"/>
          <w:sz w:val="24"/>
          <w:szCs w:val="24"/>
        </w:rPr>
        <w:tab/>
      </w:r>
    </w:p>
    <w:p w14:paraId="60381D14" w14:textId="77777777"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boxes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63C072BD" w14:textId="77777777" w:rsidR="001860E7" w:rsidRPr="001860E7" w:rsidRDefault="001860E7" w:rsidP="001860E7">
      <w:pPr>
        <w:spacing w:after="0" w:line="240" w:lineRule="auto"/>
        <w:rPr>
          <w:rFonts w:ascii="Arial" w:hAnsi="Arial" w:cs="Arial"/>
          <w:sz w:val="24"/>
          <w:szCs w:val="28"/>
        </w:rPr>
      </w:pPr>
    </w:p>
    <w:p w14:paraId="68FE9AC5" w14:textId="77777777"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8"/>
        </w:rPr>
        <w:t>We ask that where possible, you return the template in Word instead of PDF formatting. A number of you have commented on the formatting of the template and we have tried to make it as accessible as possible, but we are aware that some local authorities use different versions of Word.</w:t>
      </w:r>
    </w:p>
    <w:p w14:paraId="0A8456CE" w14:textId="77777777" w:rsidR="001860E7" w:rsidRPr="001860E7" w:rsidRDefault="001860E7" w:rsidP="001860E7">
      <w:pPr>
        <w:spacing w:after="0" w:line="240" w:lineRule="auto"/>
        <w:rPr>
          <w:rFonts w:ascii="Arial" w:hAnsi="Arial" w:cs="Arial"/>
          <w:sz w:val="24"/>
          <w:szCs w:val="28"/>
        </w:rPr>
      </w:pPr>
    </w:p>
    <w:p w14:paraId="1202CB25" w14:textId="77777777" w:rsidR="00AA6510" w:rsidRDefault="00AA6510">
      <w:pPr>
        <w:rPr>
          <w:rFonts w:ascii="Arial" w:hAnsi="Arial" w:cs="Arial"/>
          <w:sz w:val="24"/>
          <w:szCs w:val="24"/>
        </w:rPr>
      </w:pPr>
      <w:r>
        <w:rPr>
          <w:rFonts w:ascii="Arial" w:hAnsi="Arial" w:cs="Arial"/>
          <w:sz w:val="24"/>
          <w:szCs w:val="24"/>
        </w:rPr>
        <w:br w:type="page"/>
      </w:r>
    </w:p>
    <w:p w14:paraId="103807A9" w14:textId="77777777"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508AA13B" w14:textId="77777777" w:rsidR="00380B25" w:rsidRDefault="00380B25" w:rsidP="00504AF7">
      <w:pPr>
        <w:spacing w:after="0" w:line="240" w:lineRule="auto"/>
        <w:rPr>
          <w:rFonts w:ascii="Arial" w:hAnsi="Arial" w:cs="Arial"/>
          <w:b/>
          <w:sz w:val="24"/>
          <w:szCs w:val="28"/>
        </w:rPr>
      </w:pPr>
    </w:p>
    <w:bookmarkStart w:id="0" w:name="_Section_1_-"/>
    <w:bookmarkEnd w:id="0"/>
    <w:p w14:paraId="71582F2B" w14:textId="77777777"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r>
      <w:r w:rsidRPr="006A2D15">
        <w:rPr>
          <w:rFonts w:ascii="Arial" w:hAnsi="Arial" w:cs="Arial"/>
          <w:color w:val="auto"/>
          <w:sz w:val="32"/>
          <w:u w:val="single"/>
        </w:rPr>
        <w:fldChar w:fldCharType="separate"/>
      </w:r>
      <w:bookmarkStart w:id="1" w:name="_Toc37835103"/>
      <w:bookmarkStart w:id="2" w:name="_Toc37331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5F16838C" w14:textId="77777777" w:rsidR="00504AF7" w:rsidRDefault="00504AF7" w:rsidP="00504AF7">
      <w:pPr>
        <w:pStyle w:val="ListParagraph"/>
        <w:ind w:left="1440"/>
        <w:rPr>
          <w:rFonts w:ascii="Arial" w:hAnsi="Arial" w:cs="Arial"/>
          <w:b/>
        </w:rPr>
      </w:pPr>
    </w:p>
    <w:p w14:paraId="7DC186AB" w14:textId="77777777"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6"/>
        <w:gridCol w:w="1777"/>
        <w:gridCol w:w="1777"/>
        <w:gridCol w:w="1777"/>
        <w:gridCol w:w="1777"/>
      </w:tblGrid>
      <w:tr w:rsidR="00B969AE" w:rsidRPr="0055049C" w14:paraId="55A6E311" w14:textId="77777777" w:rsidTr="00EA03A3">
        <w:tc>
          <w:tcPr>
            <w:tcW w:w="1776" w:type="dxa"/>
          </w:tcPr>
          <w:p w14:paraId="04585525" w14:textId="77777777"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1777" w:type="dxa"/>
          </w:tcPr>
          <w:p w14:paraId="4BC72C34"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1777" w:type="dxa"/>
          </w:tcPr>
          <w:p w14:paraId="32F7B6D6"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1777" w:type="dxa"/>
          </w:tcPr>
          <w:p w14:paraId="642DF174"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1777" w:type="dxa"/>
          </w:tcPr>
          <w:p w14:paraId="5194D471"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0554C870" w14:textId="77777777" w:rsidTr="00EA03A3">
        <w:tc>
          <w:tcPr>
            <w:tcW w:w="1776" w:type="dxa"/>
          </w:tcPr>
          <w:p w14:paraId="7E61F237" w14:textId="77777777" w:rsidR="00B969AE" w:rsidRPr="00796341" w:rsidRDefault="00B969AE" w:rsidP="00217F44">
            <w:pPr>
              <w:pStyle w:val="ListParagraph"/>
              <w:ind w:left="306"/>
              <w:rPr>
                <w:rFonts w:ascii="Arial" w:hAnsi="Arial" w:cs="Arial"/>
                <w:sz w:val="24"/>
              </w:rPr>
            </w:pPr>
            <w:r w:rsidRPr="00796341">
              <w:rPr>
                <w:rFonts w:ascii="Arial" w:hAnsi="Arial" w:cs="Arial"/>
                <w:sz w:val="24"/>
              </w:rPr>
              <w:t>Reception</w:t>
            </w:r>
          </w:p>
        </w:tc>
        <w:tc>
          <w:tcPr>
            <w:tcW w:w="1777" w:type="dxa"/>
          </w:tcPr>
          <w:p w14:paraId="0E962F87" w14:textId="77777777" w:rsidR="00B969AE" w:rsidRPr="00796341" w:rsidRDefault="00B969AE" w:rsidP="00217F44">
            <w:pPr>
              <w:jc w:val="center"/>
              <w:rPr>
                <w:rFonts w:ascii="Arial" w:hAnsi="Arial" w:cs="Arial"/>
                <w:sz w:val="24"/>
              </w:rPr>
            </w:pPr>
          </w:p>
        </w:tc>
        <w:tc>
          <w:tcPr>
            <w:tcW w:w="1777" w:type="dxa"/>
          </w:tcPr>
          <w:p w14:paraId="32AA1826" w14:textId="77777777" w:rsidR="00B969AE" w:rsidRPr="00796341" w:rsidRDefault="00B969AE" w:rsidP="00217F44">
            <w:pPr>
              <w:jc w:val="center"/>
              <w:rPr>
                <w:rFonts w:ascii="Arial" w:hAnsi="Arial" w:cs="Arial"/>
                <w:sz w:val="24"/>
              </w:rPr>
            </w:pPr>
          </w:p>
        </w:tc>
        <w:tc>
          <w:tcPr>
            <w:tcW w:w="1777" w:type="dxa"/>
          </w:tcPr>
          <w:p w14:paraId="426D35EF" w14:textId="77777777" w:rsidR="00B969AE" w:rsidRPr="00796341" w:rsidRDefault="00B969AE" w:rsidP="00217F44">
            <w:pPr>
              <w:jc w:val="center"/>
              <w:rPr>
                <w:rFonts w:ascii="Arial" w:hAnsi="Arial" w:cs="Arial"/>
                <w:sz w:val="24"/>
              </w:rPr>
            </w:pPr>
          </w:p>
        </w:tc>
        <w:tc>
          <w:tcPr>
            <w:tcW w:w="1777" w:type="dxa"/>
          </w:tcPr>
          <w:p w14:paraId="72BADA47" w14:textId="77777777" w:rsidR="00B969AE" w:rsidRPr="00796341" w:rsidRDefault="00E92A75" w:rsidP="00217F44">
            <w:pPr>
              <w:jc w:val="center"/>
              <w:rPr>
                <w:rFonts w:ascii="Arial" w:hAnsi="Arial" w:cs="Arial"/>
                <w:sz w:val="24"/>
              </w:rPr>
            </w:pPr>
            <w:r>
              <w:rPr>
                <w:rFonts w:ascii="Arial" w:hAnsi="Arial" w:cs="Arial"/>
                <w:sz w:val="24"/>
              </w:rPr>
              <w:t>x</w:t>
            </w:r>
          </w:p>
        </w:tc>
      </w:tr>
      <w:tr w:rsidR="00B969AE" w:rsidRPr="0055049C" w14:paraId="0B96C802" w14:textId="77777777" w:rsidTr="00EA03A3">
        <w:tc>
          <w:tcPr>
            <w:tcW w:w="1776" w:type="dxa"/>
            <w:tcBorders>
              <w:bottom w:val="single" w:sz="8" w:space="0" w:color="auto"/>
            </w:tcBorders>
          </w:tcPr>
          <w:p w14:paraId="209A20DE" w14:textId="77777777" w:rsidR="00B969AE" w:rsidRPr="002F192C" w:rsidRDefault="00B969AE" w:rsidP="00217F44">
            <w:pPr>
              <w:ind w:left="306"/>
              <w:rPr>
                <w:rFonts w:ascii="Arial" w:hAnsi="Arial" w:cs="Arial"/>
                <w:sz w:val="24"/>
              </w:rPr>
            </w:pPr>
            <w:r w:rsidRPr="002F192C">
              <w:rPr>
                <w:rFonts w:ascii="Arial" w:hAnsi="Arial" w:cs="Arial"/>
                <w:sz w:val="24"/>
              </w:rPr>
              <w:t>Year 7</w:t>
            </w:r>
          </w:p>
        </w:tc>
        <w:tc>
          <w:tcPr>
            <w:tcW w:w="1777" w:type="dxa"/>
            <w:tcBorders>
              <w:bottom w:val="single" w:sz="8" w:space="0" w:color="auto"/>
            </w:tcBorders>
          </w:tcPr>
          <w:p w14:paraId="53EBB69E"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14C9C0AA"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1AF0F780"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2953B6C1" w14:textId="77777777" w:rsidR="00B969AE" w:rsidRPr="00796341" w:rsidRDefault="00E92A75" w:rsidP="00217F44">
            <w:pPr>
              <w:jc w:val="center"/>
              <w:rPr>
                <w:rFonts w:ascii="Arial" w:hAnsi="Arial" w:cs="Arial"/>
                <w:sz w:val="24"/>
              </w:rPr>
            </w:pPr>
            <w:r>
              <w:rPr>
                <w:rFonts w:ascii="Arial" w:hAnsi="Arial" w:cs="Arial"/>
                <w:sz w:val="24"/>
              </w:rPr>
              <w:t>x</w:t>
            </w:r>
          </w:p>
        </w:tc>
      </w:tr>
      <w:tr w:rsidR="00B969AE" w:rsidRPr="0055049C" w14:paraId="715E79BD" w14:textId="77777777" w:rsidTr="00EA03A3">
        <w:tc>
          <w:tcPr>
            <w:tcW w:w="1776" w:type="dxa"/>
            <w:tcBorders>
              <w:top w:val="single" w:sz="8" w:space="0" w:color="auto"/>
              <w:left w:val="single" w:sz="8" w:space="0" w:color="auto"/>
              <w:bottom w:val="single" w:sz="8" w:space="0" w:color="auto"/>
              <w:right w:val="single" w:sz="8" w:space="0" w:color="auto"/>
            </w:tcBorders>
          </w:tcPr>
          <w:p w14:paraId="3283A98D"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1777" w:type="dxa"/>
            <w:tcBorders>
              <w:top w:val="single" w:sz="8" w:space="0" w:color="auto"/>
              <w:left w:val="single" w:sz="8" w:space="0" w:color="auto"/>
              <w:bottom w:val="single" w:sz="8" w:space="0" w:color="auto"/>
              <w:right w:val="single" w:sz="8" w:space="0" w:color="auto"/>
            </w:tcBorders>
          </w:tcPr>
          <w:p w14:paraId="000C623D"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62173BB"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C61C843"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4E4CBF94" w14:textId="77777777" w:rsidR="00B969AE" w:rsidRPr="00796341" w:rsidRDefault="00E92A75" w:rsidP="00217F44">
            <w:pPr>
              <w:jc w:val="center"/>
              <w:rPr>
                <w:rFonts w:ascii="Arial" w:hAnsi="Arial" w:cs="Arial"/>
                <w:sz w:val="24"/>
              </w:rPr>
            </w:pPr>
            <w:r>
              <w:rPr>
                <w:rFonts w:ascii="Arial" w:hAnsi="Arial" w:cs="Arial"/>
                <w:sz w:val="24"/>
              </w:rPr>
              <w:t>x</w:t>
            </w:r>
          </w:p>
        </w:tc>
      </w:tr>
    </w:tbl>
    <w:p w14:paraId="507133DB" w14:textId="77777777" w:rsidR="00B969AE" w:rsidRPr="00B969AE" w:rsidRDefault="00B969AE" w:rsidP="00B969AE">
      <w:pPr>
        <w:rPr>
          <w:rFonts w:ascii="Arial" w:hAnsi="Arial" w:cs="Arial"/>
          <w:b/>
        </w:rPr>
      </w:pPr>
    </w:p>
    <w:p w14:paraId="21DF3D7D" w14:textId="77777777" w:rsidR="00C03838" w:rsidRDefault="00C03838" w:rsidP="00F27481">
      <w:pPr>
        <w:pStyle w:val="ListParagraph"/>
        <w:ind w:left="426"/>
        <w:rPr>
          <w:rFonts w:ascii="Arial" w:hAnsi="Arial" w:cs="Arial"/>
          <w:b/>
          <w:sz w:val="28"/>
        </w:rPr>
      </w:pPr>
    </w:p>
    <w:p w14:paraId="0C46B197" w14:textId="77777777" w:rsidR="00C03838" w:rsidRDefault="00973080" w:rsidP="00C03838">
      <w:pPr>
        <w:pStyle w:val="ListParagraph"/>
        <w:ind w:left="0"/>
        <w:rPr>
          <w:rFonts w:ascii="Arial" w:hAnsi="Arial" w:cs="Arial"/>
          <w:b/>
          <w:sz w:val="28"/>
        </w:rPr>
      </w:pPr>
      <w:r w:rsidRPr="00C03838">
        <w:rPr>
          <w:rFonts w:ascii="Arial" w:hAnsi="Arial" w:cs="Arial"/>
          <w:b/>
          <w:noProof/>
          <w:sz w:val="28"/>
          <w:lang w:eastAsia="en-GB"/>
        </w:rPr>
        <mc:AlternateContent>
          <mc:Choice Requires="wps">
            <w:drawing>
              <wp:inline distT="0" distB="0" distL="0" distR="0" wp14:anchorId="0CDDD190" wp14:editId="34BD268E">
                <wp:extent cx="5738813" cy="1533525"/>
                <wp:effectExtent l="0" t="0" r="1460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1533525"/>
                        </a:xfrm>
                        <a:prstGeom prst="rect">
                          <a:avLst/>
                        </a:prstGeom>
                        <a:solidFill>
                          <a:srgbClr val="FFFFFF"/>
                        </a:solidFill>
                        <a:ln w="9525">
                          <a:solidFill>
                            <a:srgbClr val="000000"/>
                          </a:solidFill>
                          <a:miter lim="800000"/>
                          <a:headEnd/>
                          <a:tailEnd/>
                        </a:ln>
                      </wps:spPr>
                      <wps:txbx>
                        <w:txbxContent>
                          <w:p w14:paraId="5F3A0DE2" w14:textId="77777777"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txbxContent>
                      </wps:txbx>
                      <wps:bodyPr rot="0" vert="horz" wrap="square" lIns="91440" tIns="45720" rIns="91440" bIns="45720" anchor="t" anchorCtr="0">
                        <a:no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51.9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">
                <v:textbox>
                  <w:txbxContent>
                    <w:p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txbxContent>
                </v:textbox>
                <w10:anchorlock/>
              </v:shape>
            </w:pict>
          </mc:Fallback>
        </mc:AlternateContent>
      </w:r>
    </w:p>
    <w:p w14:paraId="0F17A4C8" w14:textId="77777777"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1919459B" w14:textId="77777777" w:rsidR="00796341" w:rsidRPr="00796341" w:rsidRDefault="00796341" w:rsidP="00796341">
      <w:pPr>
        <w:pStyle w:val="ListParagraph"/>
        <w:ind w:left="709"/>
        <w:rPr>
          <w:rFonts w:ascii="Arial" w:hAnsi="Arial" w:cs="Arial"/>
          <w:b/>
          <w:sz w:val="24"/>
        </w:rPr>
      </w:pPr>
    </w:p>
    <w:p w14:paraId="79900094" w14:textId="77777777"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24733397" w14:textId="77777777" w:rsidR="00A17CE2" w:rsidRPr="00796341" w:rsidRDefault="00A17CE2" w:rsidP="00A17CE2">
      <w:pPr>
        <w:pStyle w:val="ListParagraph"/>
        <w:ind w:left="1080"/>
        <w:rPr>
          <w:rFonts w:ascii="Arial" w:hAnsi="Arial" w:cs="Arial"/>
          <w:sz w:val="24"/>
        </w:rPr>
      </w:pPr>
    </w:p>
    <w:p w14:paraId="728EEB37" w14:textId="77777777" w:rsidR="00E45B51" w:rsidRPr="00F25654" w:rsidRDefault="00000000"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Content>
          <w:r w:rsidR="003648D0">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Content>
          <w:r w:rsidR="00BA0FE2">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6FE28222" w14:textId="77777777" w:rsidR="00A17CE2" w:rsidRPr="00796341" w:rsidRDefault="00A17CE2" w:rsidP="00A17CE2">
      <w:pPr>
        <w:pStyle w:val="ListParagraph"/>
        <w:ind w:left="1080"/>
        <w:rPr>
          <w:rFonts w:ascii="Arial" w:hAnsi="Arial" w:cs="Arial"/>
          <w:sz w:val="24"/>
        </w:rPr>
      </w:pPr>
    </w:p>
    <w:p w14:paraId="5FA73495" w14:textId="77777777"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2C991711" w14:textId="77777777" w:rsidR="002F192C" w:rsidRPr="002F192C" w:rsidRDefault="002F192C" w:rsidP="002F192C">
      <w:pPr>
        <w:pStyle w:val="ListParagraph"/>
        <w:spacing w:after="0" w:line="240" w:lineRule="auto"/>
        <w:ind w:left="709"/>
        <w:rPr>
          <w:rFonts w:ascii="Arial" w:hAnsi="Arial" w:cs="Arial"/>
          <w:sz w:val="24"/>
        </w:rPr>
      </w:pPr>
    </w:p>
    <w:p w14:paraId="08169FFA" w14:textId="77777777" w:rsidR="002F192C" w:rsidRPr="00F25654" w:rsidRDefault="00000000"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4E354F">
        <w:rPr>
          <w:rFonts w:ascii="Arial" w:hAnsi="Arial" w:cs="Arial"/>
          <w:sz w:val="24"/>
        </w:rPr>
        <w:t xml:space="preserve"> </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Content>
          <w:r w:rsidR="002F192C" w:rsidRPr="00F25654">
            <w:rPr>
              <w:rFonts w:ascii="Segoe UI Symbol" w:eastAsia="MS Gothic" w:hAnsi="Segoe UI Symbol" w:cs="Segoe UI Symbol"/>
              <w:sz w:val="24"/>
            </w:rPr>
            <w:t>☐</w:t>
          </w:r>
        </w:sdtContent>
      </w:sdt>
      <w:proofErr w:type="spellStart"/>
      <w:r w:rsidR="002F192C">
        <w:rPr>
          <w:rFonts w:ascii="Arial" w:hAnsi="Arial" w:cs="Arial"/>
          <w:sz w:val="24"/>
        </w:rPr>
        <w:t>Well</w:t>
      </w:r>
      <w:proofErr w:type="spellEnd"/>
      <w:r w:rsidR="002F192C">
        <w:rPr>
          <w:rFonts w:ascii="Arial" w:hAnsi="Arial" w:cs="Arial"/>
          <w:sz w:val="24"/>
        </w:rPr>
        <w:t xml:space="preserve">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6703E128" w14:textId="77777777" w:rsidR="002F192C" w:rsidRDefault="002F192C" w:rsidP="0005478E">
      <w:pPr>
        <w:pStyle w:val="ListParagraph"/>
        <w:spacing w:after="0" w:line="240" w:lineRule="auto"/>
        <w:ind w:left="709"/>
        <w:rPr>
          <w:rFonts w:ascii="Arial" w:hAnsi="Arial" w:cs="Arial"/>
          <w:sz w:val="24"/>
        </w:rPr>
      </w:pPr>
    </w:p>
    <w:p w14:paraId="1AE1A33C" w14:textId="77777777"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D3FF742" w14:textId="77777777" w:rsidR="00FA33AC" w:rsidRPr="002F192C" w:rsidRDefault="00FA33AC" w:rsidP="00FA33AC">
      <w:pPr>
        <w:pStyle w:val="ListParagraph"/>
        <w:rPr>
          <w:rFonts w:ascii="Arial" w:hAnsi="Arial" w:cs="Arial"/>
          <w:sz w:val="24"/>
        </w:rPr>
      </w:pPr>
    </w:p>
    <w:p w14:paraId="79FD7D3C" w14:textId="77777777" w:rsidR="00FA33AC" w:rsidRPr="00F25654" w:rsidRDefault="00000000"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Content>
          <w:r w:rsidR="00FA33AC" w:rsidRPr="00F25654">
            <w:rPr>
              <w:rFonts w:ascii="Segoe UI Symbol" w:eastAsia="MS Gothic" w:hAnsi="Segoe UI Symbol" w:cs="Segoe UI Symbol"/>
              <w:sz w:val="24"/>
            </w:rPr>
            <w:t>☐</w:t>
          </w:r>
        </w:sdtContent>
      </w:sdt>
      <w:proofErr w:type="spellStart"/>
      <w:r w:rsidR="00FA33AC">
        <w:rPr>
          <w:rFonts w:ascii="Arial" w:hAnsi="Arial" w:cs="Arial"/>
          <w:sz w:val="24"/>
        </w:rPr>
        <w:t>Well</w:t>
      </w:r>
      <w:proofErr w:type="spellEnd"/>
      <w:r w:rsidR="00FA33AC">
        <w:rPr>
          <w:rFonts w:ascii="Arial" w:hAnsi="Arial" w:cs="Arial"/>
          <w:sz w:val="24"/>
        </w:rPr>
        <w:t xml:space="preserve">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0CBA53F9" w14:textId="77777777" w:rsidR="00FA33AC" w:rsidRPr="002F192C" w:rsidRDefault="00FA33AC" w:rsidP="00FA33AC">
      <w:pPr>
        <w:pStyle w:val="ListParagraph"/>
        <w:spacing w:after="0" w:line="240" w:lineRule="auto"/>
        <w:ind w:left="709"/>
        <w:rPr>
          <w:rFonts w:ascii="Arial" w:hAnsi="Arial" w:cs="Arial"/>
          <w:sz w:val="24"/>
        </w:rPr>
      </w:pPr>
    </w:p>
    <w:p w14:paraId="63341D98" w14:textId="77777777" w:rsidR="00F85BAB" w:rsidRDefault="00F85BAB" w:rsidP="00F85BAB">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61603B84" w14:textId="77777777" w:rsidR="00F85BAB" w:rsidRDefault="00F85BAB" w:rsidP="00F85BAB">
      <w:pPr>
        <w:pStyle w:val="ListParagraph"/>
        <w:spacing w:after="0" w:line="240" w:lineRule="auto"/>
        <w:ind w:left="709"/>
        <w:rPr>
          <w:rFonts w:ascii="Arial" w:hAnsi="Arial" w:cs="Arial"/>
          <w:sz w:val="24"/>
        </w:rPr>
      </w:pPr>
    </w:p>
    <w:p w14:paraId="43D814FD" w14:textId="77777777" w:rsidR="00F85BAB" w:rsidRDefault="00000000" w:rsidP="00F85BAB">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Content>
          <w:r w:rsidR="00F85BAB">
            <w:rPr>
              <w:rFonts w:ascii="MS Gothic" w:eastAsia="MS Gothic" w:hAnsi="MS Gothic" w:cs="Arial" w:hint="eastAsia"/>
              <w:sz w:val="24"/>
            </w:rPr>
            <w:t>☐</w:t>
          </w:r>
        </w:sdtContent>
      </w:sdt>
      <w:r w:rsidR="00F85BAB" w:rsidRPr="00F25654">
        <w:rPr>
          <w:rFonts w:ascii="Arial" w:hAnsi="Arial" w:cs="Arial"/>
          <w:sz w:val="24"/>
        </w:rPr>
        <w:t>Not at all</w:t>
      </w:r>
      <w:r w:rsidR="004E354F">
        <w:rPr>
          <w:rFonts w:ascii="Arial" w:hAnsi="Arial" w:cs="Arial"/>
          <w:sz w:val="24"/>
        </w:rPr>
        <w:t xml:space="preserve"> </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Content>
          <w:r w:rsidR="00F85BAB" w:rsidRPr="00F25654">
            <w:rPr>
              <w:rFonts w:ascii="Segoe UI Symbol" w:eastAsia="MS Gothic" w:hAnsi="Segoe UI Symbol" w:cs="Segoe UI Symbol"/>
              <w:sz w:val="24"/>
            </w:rPr>
            <w:t>☐</w:t>
          </w:r>
        </w:sdtContent>
      </w:sdt>
      <w:proofErr w:type="spellStart"/>
      <w:r w:rsidR="00F85BAB">
        <w:rPr>
          <w:rFonts w:ascii="Arial" w:hAnsi="Arial" w:cs="Arial"/>
          <w:sz w:val="24"/>
        </w:rPr>
        <w:t>Well</w:t>
      </w:r>
      <w:proofErr w:type="spellEnd"/>
      <w:r w:rsidR="00F85BAB">
        <w:rPr>
          <w:rFonts w:ascii="Arial" w:hAnsi="Arial" w:cs="Arial"/>
          <w:sz w:val="24"/>
        </w:rPr>
        <w:t xml:space="preserve">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Content>
          <w:r w:rsidR="00F85BAB" w:rsidRPr="00F25654">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53AA062D" w14:textId="77777777" w:rsidR="00F85BAB" w:rsidRDefault="00F85BAB" w:rsidP="00F85BAB">
      <w:pPr>
        <w:pStyle w:val="ListParagraph"/>
        <w:rPr>
          <w:rFonts w:ascii="Arial" w:hAnsi="Arial" w:cs="Arial"/>
          <w:sz w:val="24"/>
        </w:rPr>
      </w:pPr>
    </w:p>
    <w:p w14:paraId="3CBBC523" w14:textId="77777777"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Please confirm that your local authority has included children adopted from state care outside England in its definition of previously looked after children in admission arrangements for schools for which it is the admission authority </w:t>
      </w:r>
    </w:p>
    <w:p w14:paraId="0A86B2EC" w14:textId="77777777" w:rsidR="00F85BAB" w:rsidRDefault="00F85BAB" w:rsidP="00F85BAB">
      <w:pPr>
        <w:pStyle w:val="ListParagraph"/>
        <w:spacing w:after="0" w:line="240" w:lineRule="auto"/>
        <w:ind w:left="709"/>
        <w:rPr>
          <w:rFonts w:ascii="Arial" w:hAnsi="Arial" w:cs="Arial"/>
          <w:sz w:val="24"/>
        </w:rPr>
      </w:pPr>
    </w:p>
    <w:p w14:paraId="6C8ACE17" w14:textId="77777777" w:rsidR="00F85BAB" w:rsidRDefault="00000000" w:rsidP="00F85BAB">
      <w:pPr>
        <w:pStyle w:val="ListParagraph"/>
        <w:rPr>
          <w:rFonts w:ascii="Arial" w:hAnsi="Arial" w:cs="Arial"/>
          <w:sz w:val="24"/>
        </w:rPr>
      </w:pPr>
      <w:sdt>
        <w:sdtPr>
          <w:rPr>
            <w:rFonts w:ascii="MS Gothic" w:eastAsia="MS Gothic" w:hAnsi="MS Gothic" w:cs="Arial"/>
            <w:sz w:val="24"/>
          </w:rPr>
          <w:id w:val="-1707009644"/>
          <w14:checkbox>
            <w14:checked w14:val="1"/>
            <w14:checkedState w14:val="2612" w14:font="MS Gothic"/>
            <w14:uncheckedState w14:val="2610" w14:font="MS Gothic"/>
          </w14:checkbox>
        </w:sdtPr>
        <w:sdtContent>
          <w:r w:rsidR="00873957">
            <w:rPr>
              <w:rFonts w:ascii="MS Gothic" w:eastAsia="MS Gothic" w:hAnsi="MS Gothic" w:cs="Arial" w:hint="eastAsia"/>
              <w:sz w:val="24"/>
            </w:rPr>
            <w:t>☒</w:t>
          </w:r>
        </w:sdtContent>
      </w:sdt>
      <w:r w:rsidR="00F85BAB">
        <w:rPr>
          <w:rFonts w:ascii="Arial" w:hAnsi="Arial" w:cs="Arial"/>
          <w:sz w:val="24"/>
        </w:rPr>
        <w:t xml:space="preserve">Yes   </w:t>
      </w:r>
      <w:sdt>
        <w:sdtPr>
          <w:rPr>
            <w:rFonts w:ascii="Segoe UI Symbol" w:eastAsia="MS Gothic" w:hAnsi="Segoe UI Symbol" w:cs="Segoe UI Symbol"/>
            <w:sz w:val="24"/>
          </w:rPr>
          <w:id w:val="-1591607253"/>
          <w14:checkbox>
            <w14:checked w14:val="0"/>
            <w14:checkedState w14:val="2612" w14:font="MS Gothic"/>
            <w14:uncheckedState w14:val="2610" w14:font="MS Gothic"/>
          </w14:checkbox>
        </w:sdt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w:t>
      </w:r>
      <w:r w:rsidR="00F85BAB">
        <w:rPr>
          <w:rFonts w:ascii="Arial" w:hAnsi="Arial" w:cs="Arial"/>
          <w:sz w:val="24"/>
        </w:rPr>
        <w:t xml:space="preserve">  </w:t>
      </w:r>
      <w:sdt>
        <w:sdtPr>
          <w:rPr>
            <w:rFonts w:ascii="MS Gothic" w:eastAsia="MS Gothic" w:hAnsi="MS Gothic" w:cs="Arial"/>
            <w:sz w:val="24"/>
          </w:rPr>
          <w:id w:val="-1299142132"/>
          <w14:checkbox>
            <w14:checked w14:val="0"/>
            <w14:checkedState w14:val="2612" w14:font="MS Gothic"/>
            <w14:uncheckedState w14:val="2610" w14:font="MS Gothic"/>
          </w14:checkbox>
        </w:sdtPr>
        <w:sdtContent>
          <w:r w:rsidR="00E265EF">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241137B3" w14:textId="77777777" w:rsidR="00F85BAB" w:rsidRDefault="00F85BAB" w:rsidP="00F85BAB">
      <w:pPr>
        <w:pStyle w:val="ListParagraph"/>
        <w:spacing w:after="0" w:line="240" w:lineRule="auto"/>
        <w:ind w:left="709"/>
        <w:rPr>
          <w:rFonts w:ascii="Arial" w:hAnsi="Arial" w:cs="Arial"/>
          <w:sz w:val="24"/>
        </w:rPr>
      </w:pPr>
    </w:p>
    <w:p w14:paraId="4392A4DF" w14:textId="77777777"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How confident are you that all other admission authorities in your area have included children adopted from state care outside England in their definitions of previously looked after children in admission arrangements for schools for which </w:t>
      </w:r>
      <w:r w:rsidR="003A2E58">
        <w:rPr>
          <w:rFonts w:ascii="Arial" w:hAnsi="Arial" w:cs="Arial"/>
          <w:sz w:val="24"/>
        </w:rPr>
        <w:t xml:space="preserve">they are </w:t>
      </w:r>
      <w:r>
        <w:rPr>
          <w:rFonts w:ascii="Arial" w:hAnsi="Arial" w:cs="Arial"/>
          <w:sz w:val="24"/>
        </w:rPr>
        <w:t>the admission authority?</w:t>
      </w:r>
    </w:p>
    <w:p w14:paraId="6BCBC67E" w14:textId="77777777" w:rsidR="00F85BAB" w:rsidRDefault="00F85BAB" w:rsidP="00F85BAB">
      <w:pPr>
        <w:pStyle w:val="ListParagraph"/>
        <w:spacing w:after="0" w:line="240" w:lineRule="auto"/>
        <w:ind w:left="709"/>
        <w:rPr>
          <w:rFonts w:ascii="Arial" w:hAnsi="Arial" w:cs="Arial"/>
          <w:sz w:val="24"/>
        </w:rPr>
      </w:pPr>
    </w:p>
    <w:p w14:paraId="038AB48E" w14:textId="77777777" w:rsidR="00F85BAB" w:rsidRDefault="00000000" w:rsidP="00F85BAB">
      <w:pPr>
        <w:pStyle w:val="ListParagraph"/>
        <w:spacing w:after="0" w:line="240" w:lineRule="auto"/>
        <w:ind w:left="709"/>
        <w:rPr>
          <w:rFonts w:ascii="Arial" w:hAnsi="Arial" w:cs="Arial"/>
          <w:sz w:val="24"/>
        </w:rPr>
      </w:pPr>
      <w:sdt>
        <w:sdtPr>
          <w:rPr>
            <w:rFonts w:ascii="MS Gothic" w:eastAsia="MS Gothic" w:hAnsi="MS Gothic" w:cs="Arial"/>
            <w:sz w:val="24"/>
          </w:rPr>
          <w:id w:val="576172175"/>
          <w14:checkbox>
            <w14:checked w14:val="1"/>
            <w14:checkedState w14:val="2612" w14:font="MS Gothic"/>
            <w14:uncheckedState w14:val="2610" w14:font="MS Gothic"/>
          </w14:checkbox>
        </w:sdtPr>
        <w:sdtContent>
          <w:r w:rsidR="00873957">
            <w:rPr>
              <w:rFonts w:ascii="MS Gothic" w:eastAsia="MS Gothic" w:hAnsi="MS Gothic" w:cs="Arial" w:hint="eastAsia"/>
              <w:sz w:val="24"/>
            </w:rPr>
            <w:t>☒</w:t>
          </w:r>
        </w:sdtContent>
      </w:sdt>
      <w:r w:rsidR="00F85BAB" w:rsidRPr="00F25654">
        <w:rPr>
          <w:rFonts w:ascii="Arial" w:hAnsi="Arial" w:cs="Arial"/>
          <w:sz w:val="24"/>
        </w:rPr>
        <w:t xml:space="preserve"> </w:t>
      </w:r>
      <w:r w:rsidR="00B307E9">
        <w:rPr>
          <w:rFonts w:ascii="Arial" w:hAnsi="Arial" w:cs="Arial"/>
          <w:sz w:val="24"/>
        </w:rPr>
        <w:t>C</w:t>
      </w:r>
      <w:r w:rsidR="00F85BAB">
        <w:rPr>
          <w:rFonts w:ascii="Arial" w:hAnsi="Arial" w:cs="Arial"/>
          <w:sz w:val="24"/>
        </w:rPr>
        <w:t xml:space="preserve">onfident </w:t>
      </w:r>
      <w:r w:rsidR="00B307E9">
        <w:rPr>
          <w:rFonts w:ascii="Arial" w:hAnsi="Arial" w:cs="Arial"/>
          <w:sz w:val="24"/>
        </w:rPr>
        <w:t xml:space="preserve">all have </w:t>
      </w:r>
      <w:sdt>
        <w:sdtPr>
          <w:rPr>
            <w:rFonts w:ascii="Segoe UI Symbol" w:eastAsia="MS Gothic" w:hAnsi="Segoe UI Symbol" w:cs="Segoe UI Symbol"/>
            <w:sz w:val="24"/>
          </w:rPr>
          <w:id w:val="-891194431"/>
          <w14:checkbox>
            <w14:checked w14:val="0"/>
            <w14:checkedState w14:val="2612" w14:font="MS Gothic"/>
            <w14:uncheckedState w14:val="2610" w14:font="MS Gothic"/>
          </w14:checkbox>
        </w:sdtPr>
        <w:sdtContent>
          <w:r w:rsidR="00F85BAB">
            <w:rPr>
              <w:rFonts w:ascii="MS Gothic" w:eastAsia="MS Gothic" w:hAnsi="MS Gothic" w:cs="Segoe UI Symbol" w:hint="eastAsia"/>
              <w:sz w:val="24"/>
            </w:rPr>
            <w:t>☐</w:t>
          </w:r>
        </w:sdtContent>
      </w:sdt>
      <w:r w:rsidR="00F85BAB">
        <w:rPr>
          <w:rFonts w:ascii="Arial" w:hAnsi="Arial" w:cs="Arial"/>
          <w:sz w:val="24"/>
        </w:rPr>
        <w:t xml:space="preserve"> Confident </w:t>
      </w:r>
      <w:r w:rsidR="00B307E9">
        <w:rPr>
          <w:rFonts w:ascii="Arial" w:hAnsi="Arial" w:cs="Arial"/>
          <w:sz w:val="24"/>
        </w:rPr>
        <w:t xml:space="preserve">some have </w:t>
      </w:r>
      <w:r w:rsidR="00F85BAB">
        <w:rPr>
          <w:rFonts w:ascii="Arial" w:hAnsi="Arial" w:cs="Arial"/>
          <w:sz w:val="24"/>
        </w:rPr>
        <w:t xml:space="preserve"> </w:t>
      </w:r>
      <w:sdt>
        <w:sdtPr>
          <w:rPr>
            <w:rFonts w:ascii="MS Gothic" w:eastAsia="MS Gothic" w:hAnsi="MS Gothic" w:cs="Arial"/>
            <w:sz w:val="24"/>
          </w:rPr>
          <w:id w:val="894618999"/>
          <w14:checkbox>
            <w14:checked w14:val="0"/>
            <w14:checkedState w14:val="2612" w14:font="MS Gothic"/>
            <w14:uncheckedState w14:val="2610" w14:font="MS Gothic"/>
          </w14:checkbox>
        </w:sdtPr>
        <w:sdtContent>
          <w:r w:rsidR="00F85BAB" w:rsidRPr="00F25654">
            <w:rPr>
              <w:rFonts w:ascii="MS Gothic" w:eastAsia="MS Gothic" w:hAnsi="MS Gothic" w:cs="Arial" w:hint="eastAsia"/>
              <w:sz w:val="24"/>
            </w:rPr>
            <w:t>☐</w:t>
          </w:r>
        </w:sdtContent>
      </w:sdt>
      <w:r w:rsidR="00F85BAB" w:rsidRPr="00F25654">
        <w:rPr>
          <w:rFonts w:ascii="Arial" w:hAnsi="Arial" w:cs="Arial"/>
          <w:sz w:val="24"/>
        </w:rPr>
        <w:t xml:space="preserve">Not </w:t>
      </w:r>
      <w:r w:rsidR="00B307E9">
        <w:rPr>
          <w:rFonts w:ascii="Arial" w:hAnsi="Arial" w:cs="Arial"/>
          <w:sz w:val="24"/>
        </w:rPr>
        <w:t xml:space="preserve">aware of whether </w:t>
      </w:r>
      <w:r w:rsidR="00B045C7">
        <w:rPr>
          <w:rFonts w:ascii="Arial" w:hAnsi="Arial" w:cs="Arial"/>
          <w:sz w:val="24"/>
        </w:rPr>
        <w:t xml:space="preserve">all or </w:t>
      </w:r>
      <w:r w:rsidR="00B307E9">
        <w:rPr>
          <w:rFonts w:ascii="Arial" w:hAnsi="Arial" w:cs="Arial"/>
          <w:sz w:val="24"/>
        </w:rPr>
        <w:t xml:space="preserve">some have </w:t>
      </w:r>
      <w:sdt>
        <w:sdtPr>
          <w:rPr>
            <w:rFonts w:ascii="MS Gothic" w:eastAsia="MS Gothic" w:hAnsi="MS Gothic" w:cs="Arial"/>
            <w:sz w:val="24"/>
          </w:rPr>
          <w:id w:val="-1249193470"/>
          <w14:checkbox>
            <w14:checked w14:val="0"/>
            <w14:checkedState w14:val="2612" w14:font="MS Gothic"/>
            <w14:uncheckedState w14:val="2610" w14:font="MS Gothic"/>
          </w14:checkbox>
        </w:sdtPr>
        <w:sdtContent>
          <w:r w:rsidR="00E265EF">
            <w:rPr>
              <w:rFonts w:ascii="MS Gothic" w:eastAsia="MS Gothic" w:hAnsi="MS Gothic" w:cs="Arial" w:hint="eastAsia"/>
              <w:sz w:val="24"/>
            </w:rPr>
            <w:t>☐</w:t>
          </w:r>
        </w:sdtContent>
      </w:sdt>
      <w:r w:rsidR="00E265EF" w:rsidRPr="00F25654">
        <w:rPr>
          <w:rFonts w:ascii="Arial" w:hAnsi="Arial" w:cs="Arial"/>
          <w:sz w:val="24"/>
        </w:rPr>
        <w:t>Not applicable</w:t>
      </w:r>
      <w:r w:rsidR="00E265EF">
        <w:rPr>
          <w:rFonts w:ascii="Arial" w:hAnsi="Arial" w:cs="Arial"/>
          <w:sz w:val="24"/>
        </w:rPr>
        <w:t xml:space="preserve"> </w:t>
      </w:r>
      <w:r w:rsidR="00E265EF" w:rsidRPr="00F25654">
        <w:rPr>
          <w:rFonts w:ascii="Arial" w:hAnsi="Arial" w:cs="Arial"/>
          <w:sz w:val="24"/>
        </w:rPr>
        <w:t xml:space="preserve"> </w:t>
      </w:r>
    </w:p>
    <w:p w14:paraId="7B3D6AE6" w14:textId="77777777" w:rsidR="00F85BAB" w:rsidRDefault="00F85BAB" w:rsidP="00F85BAB">
      <w:pPr>
        <w:pStyle w:val="ListParagraph"/>
        <w:rPr>
          <w:rFonts w:ascii="Arial" w:hAnsi="Arial" w:cs="Arial"/>
          <w:sz w:val="24"/>
        </w:rPr>
      </w:pPr>
    </w:p>
    <w:p w14:paraId="7E3AE60C" w14:textId="77777777"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2F79397E" w14:textId="77777777" w:rsidTr="0074429A">
        <w:trPr>
          <w:trHeight w:val="2431"/>
        </w:trPr>
        <w:tc>
          <w:tcPr>
            <w:tcW w:w="9021" w:type="dxa"/>
          </w:tcPr>
          <w:p w14:paraId="34985B2A" w14:textId="77777777" w:rsidR="00A17CE2" w:rsidRPr="00533B59" w:rsidRDefault="00533B59" w:rsidP="00533B59">
            <w:pPr>
              <w:rPr>
                <w:rFonts w:ascii="Arial" w:hAnsi="Arial" w:cs="Arial"/>
                <w:sz w:val="24"/>
                <w:szCs w:val="24"/>
              </w:rPr>
            </w:pPr>
            <w:r>
              <w:rPr>
                <w:rFonts w:ascii="Arial" w:hAnsi="Arial" w:cs="Arial"/>
                <w:sz w:val="24"/>
                <w:szCs w:val="24"/>
              </w:rPr>
              <w:t xml:space="preserve">vii </w:t>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53EE1706" w14:textId="77777777" w:rsidR="00A17CE2" w:rsidRDefault="00A17CE2" w:rsidP="00C96909">
            <w:pPr>
              <w:rPr>
                <w:rFonts w:ascii="Arial" w:hAnsi="Arial" w:cs="Arial"/>
                <w:sz w:val="24"/>
                <w:szCs w:val="24"/>
              </w:rPr>
            </w:pPr>
          </w:p>
          <w:p w14:paraId="6FF626EE" w14:textId="77777777" w:rsidR="00E92A75" w:rsidRPr="00F27481" w:rsidRDefault="00E92A75" w:rsidP="00E92A75">
            <w:pPr>
              <w:pStyle w:val="ListParagraph"/>
              <w:ind w:left="426"/>
              <w:rPr>
                <w:rFonts w:ascii="Arial" w:hAnsi="Arial" w:cs="Arial"/>
                <w:sz w:val="24"/>
              </w:rPr>
            </w:pPr>
            <w:r>
              <w:rPr>
                <w:rFonts w:ascii="Arial" w:hAnsi="Arial" w:cs="Arial"/>
                <w:sz w:val="24"/>
              </w:rPr>
              <w:t xml:space="preserve">Tameside has always recognised children previously in care outside the area, whether that be abroad or elsewhere in the UK, as being eligible for priority in admissions. </w:t>
            </w:r>
          </w:p>
          <w:p w14:paraId="51406BED" w14:textId="77777777" w:rsidR="00E92A75" w:rsidRPr="00796341" w:rsidRDefault="00E92A75" w:rsidP="00C96909">
            <w:pPr>
              <w:rPr>
                <w:rFonts w:ascii="Arial" w:hAnsi="Arial" w:cs="Arial"/>
                <w:sz w:val="24"/>
                <w:szCs w:val="24"/>
              </w:rPr>
            </w:pPr>
          </w:p>
        </w:tc>
      </w:tr>
    </w:tbl>
    <w:p w14:paraId="589F5ACF" w14:textId="77777777" w:rsidR="00A17CE2" w:rsidRDefault="00A17CE2" w:rsidP="00A17CE2">
      <w:pPr>
        <w:pStyle w:val="ListParagraph"/>
        <w:ind w:left="0"/>
        <w:rPr>
          <w:rFonts w:ascii="Arial" w:hAnsi="Arial" w:cs="Arial"/>
          <w:b/>
        </w:rPr>
      </w:pPr>
    </w:p>
    <w:p w14:paraId="746B8E57" w14:textId="77777777" w:rsidR="009E48D4" w:rsidRDefault="00A17CE2" w:rsidP="00D24B21">
      <w:pPr>
        <w:pStyle w:val="Heading2"/>
        <w:numPr>
          <w:ilvl w:val="0"/>
          <w:numId w:val="36"/>
        </w:numPr>
        <w:spacing w:line="240" w:lineRule="auto"/>
        <w:rPr>
          <w:rFonts w:ascii="Arial" w:hAnsi="Arial" w:cs="Arial"/>
          <w:color w:val="auto"/>
          <w:sz w:val="24"/>
          <w:szCs w:val="24"/>
        </w:rPr>
      </w:pPr>
      <w:bookmarkStart w:id="5" w:name="_Toc37835106"/>
      <w:r w:rsidRPr="006F5172">
        <w:rPr>
          <w:rFonts w:ascii="Arial" w:hAnsi="Arial" w:cs="Arial"/>
          <w:color w:val="auto"/>
          <w:sz w:val="24"/>
          <w:szCs w:val="24"/>
        </w:rPr>
        <w:t>Special educational needs and</w:t>
      </w:r>
      <w:r w:rsidR="002E1659" w:rsidRPr="006F5172">
        <w:rPr>
          <w:rFonts w:ascii="Arial" w:hAnsi="Arial" w:cs="Arial"/>
          <w:color w:val="auto"/>
          <w:sz w:val="24"/>
          <w:szCs w:val="24"/>
        </w:rPr>
        <w:t>/or</w:t>
      </w:r>
      <w:r w:rsidRPr="006F5172">
        <w:rPr>
          <w:rFonts w:ascii="Arial" w:hAnsi="Arial" w:cs="Arial"/>
          <w:color w:val="auto"/>
          <w:sz w:val="24"/>
          <w:szCs w:val="24"/>
        </w:rPr>
        <w:t xml:space="preserve"> disabilities</w:t>
      </w:r>
      <w:bookmarkEnd w:id="5"/>
    </w:p>
    <w:p w14:paraId="5D4082F5" w14:textId="77777777" w:rsidR="004C503D" w:rsidRPr="004C503D" w:rsidRDefault="004C503D" w:rsidP="004C503D"/>
    <w:bookmarkStart w:id="6" w:name="_Toc37835107"/>
    <w:p w14:paraId="0EECEBD1" w14:textId="77777777" w:rsidR="00973080"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inline distT="0" distB="0" distL="0" distR="0" wp14:anchorId="577CD3A0" wp14:editId="6ACF8A3F">
                <wp:extent cx="5610225" cy="1871028"/>
                <wp:effectExtent l="0" t="0" r="2857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71028"/>
                        </a:xfrm>
                        <a:prstGeom prst="rect">
                          <a:avLst/>
                        </a:prstGeom>
                        <a:solidFill>
                          <a:srgbClr val="FFFFFF"/>
                        </a:solidFill>
                        <a:ln w="9525">
                          <a:solidFill>
                            <a:srgbClr val="000000"/>
                          </a:solidFill>
                          <a:miter lim="800000"/>
                          <a:headEnd/>
                          <a:tailEnd/>
                        </a:ln>
                      </wps:spPr>
                      <wps:txbx>
                        <w:txbxContent>
                          <w:p w14:paraId="3E3E56B0" w14:textId="77777777"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789073E1" w14:textId="77777777" w:rsidR="00E92A75" w:rsidRDefault="00E92A75" w:rsidP="000F413A">
                            <w:pPr>
                              <w:spacing w:after="0" w:line="240" w:lineRule="auto"/>
                              <w:rPr>
                                <w:rFonts w:ascii="Arial" w:hAnsi="Arial" w:cs="Arial"/>
                                <w:sz w:val="24"/>
                                <w:szCs w:val="24"/>
                              </w:rPr>
                            </w:pPr>
                          </w:p>
                          <w:p w14:paraId="58BA65B0" w14:textId="77777777" w:rsidR="00E92A75" w:rsidRDefault="00E92A75" w:rsidP="000F413A">
                            <w:pPr>
                              <w:spacing w:after="0" w:line="240" w:lineRule="auto"/>
                              <w:rPr>
                                <w:rFonts w:ascii="Arial" w:hAnsi="Arial" w:cs="Arial"/>
                                <w:sz w:val="24"/>
                                <w:szCs w:val="24"/>
                              </w:rPr>
                            </w:pPr>
                          </w:p>
                          <w:p w14:paraId="01DC00F6" w14:textId="77777777" w:rsidR="00E92A75" w:rsidRDefault="00E92A75" w:rsidP="00E92A75">
                            <w:pPr>
                              <w:spacing w:after="0" w:line="240" w:lineRule="auto"/>
                              <w:rPr>
                                <w:rFonts w:ascii="Arial" w:hAnsi="Arial" w:cs="Arial"/>
                                <w:sz w:val="24"/>
                              </w:rPr>
                            </w:pPr>
                            <w:r>
                              <w:rPr>
                                <w:rFonts w:ascii="Arial" w:hAnsi="Arial" w:cs="Arial"/>
                                <w:sz w:val="24"/>
                                <w:szCs w:val="24"/>
                              </w:rPr>
                              <w:t>T</w:t>
                            </w:r>
                            <w:r w:rsidRPr="000F413A">
                              <w:rPr>
                                <w:rFonts w:ascii="Arial" w:hAnsi="Arial" w:cs="Arial"/>
                                <w:sz w:val="24"/>
                                <w:szCs w:val="24"/>
                              </w:rPr>
                              <w:t>he admission of children with special educational needs and/or disabilities at</w:t>
                            </w:r>
                            <w:r>
                              <w:rPr>
                                <w:rFonts w:ascii="Arial" w:hAnsi="Arial" w:cs="Arial"/>
                                <w:sz w:val="24"/>
                                <w:szCs w:val="24"/>
                              </w:rPr>
                              <w:t xml:space="preserve"> </w:t>
                            </w:r>
                            <w:r w:rsidRPr="000F413A">
                              <w:rPr>
                                <w:rFonts w:ascii="Arial" w:hAnsi="Arial" w:cs="Arial"/>
                                <w:sz w:val="24"/>
                                <w:szCs w:val="24"/>
                              </w:rPr>
                              <w:t>normal points of admission</w:t>
                            </w:r>
                            <w:r>
                              <w:rPr>
                                <w:rFonts w:ascii="Arial" w:hAnsi="Arial" w:cs="Arial"/>
                                <w:sz w:val="24"/>
                                <w:szCs w:val="24"/>
                              </w:rPr>
                              <w:t xml:space="preserve"> relies on strong communication channels between the SEN team and the Allocations officer. This process works well and is reviewed regularly to ensure continuous improvement. </w:t>
                            </w:r>
                          </w:p>
                          <w:p w14:paraId="701D7FAF" w14:textId="77777777" w:rsidR="00E92A75" w:rsidRPr="000F413A" w:rsidRDefault="00E92A75" w:rsidP="000F413A">
                            <w:pPr>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BEF9414" id="_x0000_s1027" type="#_x0000_t202" style="width:441.7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NWJAIAAEw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">
                <v:textbox>
                  <w:txbxContent>
                    <w:p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rsidR="00E92A75" w:rsidRDefault="00E92A75" w:rsidP="000F413A">
                      <w:pPr>
                        <w:spacing w:after="0" w:line="240" w:lineRule="auto"/>
                        <w:rPr>
                          <w:rFonts w:ascii="Arial" w:hAnsi="Arial" w:cs="Arial"/>
                          <w:sz w:val="24"/>
                          <w:szCs w:val="24"/>
                        </w:rPr>
                      </w:pPr>
                    </w:p>
                    <w:p w:rsidR="00E92A75" w:rsidRDefault="00E92A75" w:rsidP="000F413A">
                      <w:pPr>
                        <w:spacing w:after="0" w:line="240" w:lineRule="auto"/>
                        <w:rPr>
                          <w:rFonts w:ascii="Arial" w:hAnsi="Arial" w:cs="Arial"/>
                          <w:sz w:val="24"/>
                          <w:szCs w:val="24"/>
                        </w:rPr>
                      </w:pPr>
                    </w:p>
                    <w:p w:rsidR="00E92A75" w:rsidRDefault="00E92A75" w:rsidP="00E92A75">
                      <w:pPr>
                        <w:spacing w:after="0" w:line="240" w:lineRule="auto"/>
                        <w:rPr>
                          <w:rFonts w:ascii="Arial" w:hAnsi="Arial" w:cs="Arial"/>
                          <w:sz w:val="24"/>
                        </w:rPr>
                      </w:pPr>
                      <w:r>
                        <w:rPr>
                          <w:rFonts w:ascii="Arial" w:hAnsi="Arial" w:cs="Arial"/>
                          <w:sz w:val="24"/>
                          <w:szCs w:val="24"/>
                        </w:rPr>
                        <w:t>T</w:t>
                      </w:r>
                      <w:r w:rsidRPr="000F413A">
                        <w:rPr>
                          <w:rFonts w:ascii="Arial" w:hAnsi="Arial" w:cs="Arial"/>
                          <w:sz w:val="24"/>
                          <w:szCs w:val="24"/>
                        </w:rPr>
                        <w:t>he admission of children with special educational needs and/or disabilities at</w:t>
                      </w:r>
                      <w:r>
                        <w:rPr>
                          <w:rFonts w:ascii="Arial" w:hAnsi="Arial" w:cs="Arial"/>
                          <w:sz w:val="24"/>
                          <w:szCs w:val="24"/>
                        </w:rPr>
                        <w:t xml:space="preserve"> </w:t>
                      </w:r>
                      <w:r w:rsidRPr="000F413A">
                        <w:rPr>
                          <w:rFonts w:ascii="Arial" w:hAnsi="Arial" w:cs="Arial"/>
                          <w:sz w:val="24"/>
                          <w:szCs w:val="24"/>
                        </w:rPr>
                        <w:t>normal points of admission</w:t>
                      </w:r>
                      <w:r>
                        <w:rPr>
                          <w:rFonts w:ascii="Arial" w:hAnsi="Arial" w:cs="Arial"/>
                          <w:sz w:val="24"/>
                          <w:szCs w:val="24"/>
                        </w:rPr>
                        <w:t xml:space="preserve"> relies on strong communication channels between the SEN team and the Allocations officer. This process works well and is reviewed regularly to ensure continuous improvement. </w:t>
                      </w:r>
                    </w:p>
                    <w:p w:rsidR="00E92A75" w:rsidRPr="000F413A" w:rsidRDefault="00E92A75" w:rsidP="000F413A">
                      <w:pPr>
                        <w:spacing w:after="0" w:line="240" w:lineRule="auto"/>
                        <w:rPr>
                          <w:rFonts w:ascii="Arial" w:hAnsi="Arial" w:cs="Arial"/>
                          <w:sz w:val="24"/>
                          <w:szCs w:val="24"/>
                        </w:rPr>
                      </w:pPr>
                    </w:p>
                  </w:txbxContent>
                </v:textbox>
                <w10:anchorlock/>
              </v:shape>
            </w:pict>
          </mc:Fallback>
        </mc:AlternateContent>
      </w:r>
      <w:bookmarkStart w:id="7" w:name="_Section_2_-"/>
      <w:bookmarkEnd w:id="7"/>
    </w:p>
    <w:p w14:paraId="321F593D" w14:textId="77777777" w:rsidR="00C96909" w:rsidRDefault="00C96909">
      <w:pPr>
        <w:rPr>
          <w:rFonts w:ascii="Arial" w:eastAsiaTheme="majorEastAsia" w:hAnsi="Arial" w:cs="Arial"/>
          <w:b/>
          <w:bCs/>
          <w:sz w:val="32"/>
          <w:szCs w:val="32"/>
          <w:u w:val="single"/>
        </w:rPr>
      </w:pPr>
      <w:r>
        <w:rPr>
          <w:rFonts w:ascii="Arial" w:hAnsi="Arial" w:cs="Arial"/>
          <w:sz w:val="32"/>
          <w:szCs w:val="32"/>
          <w:u w:val="single"/>
        </w:rPr>
        <w:br w:type="page"/>
      </w:r>
    </w:p>
    <w:p w14:paraId="77AF485B" w14:textId="77777777" w:rsidR="00A17CE2" w:rsidRPr="000627CC" w:rsidRDefault="00380B25" w:rsidP="009F25B9">
      <w:pPr>
        <w:pStyle w:val="Heading1"/>
        <w:spacing w:before="0"/>
        <w:rPr>
          <w:rFonts w:ascii="Arial" w:hAnsi="Arial" w:cs="Arial"/>
          <w:color w:val="auto"/>
          <w:sz w:val="32"/>
          <w:szCs w:val="32"/>
          <w:u w:val="single"/>
        </w:rPr>
      </w:pPr>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p>
    <w:p w14:paraId="1A77CB0A" w14:textId="77777777" w:rsidR="00F25654" w:rsidRPr="009F25B9" w:rsidRDefault="00F25654" w:rsidP="00F25654">
      <w:pPr>
        <w:spacing w:after="0" w:line="240" w:lineRule="auto"/>
        <w:rPr>
          <w:rFonts w:ascii="Arial" w:hAnsi="Arial" w:cs="Arial"/>
          <w:b/>
          <w:sz w:val="32"/>
          <w:szCs w:val="32"/>
        </w:rPr>
      </w:pPr>
    </w:p>
    <w:p w14:paraId="00B4FB67" w14:textId="77777777" w:rsidR="00D452C7" w:rsidRPr="00923B6E" w:rsidRDefault="00267C49" w:rsidP="00E350AC">
      <w:pPr>
        <w:pStyle w:val="Heading2"/>
        <w:numPr>
          <w:ilvl w:val="0"/>
          <w:numId w:val="38"/>
        </w:numPr>
        <w:ind w:left="0" w:firstLine="0"/>
        <w:rPr>
          <w:rFonts w:ascii="Arial" w:hAnsi="Arial" w:cs="Arial"/>
          <w:b w:val="0"/>
          <w:bCs w:val="0"/>
          <w:color w:val="auto"/>
          <w:sz w:val="24"/>
          <w:szCs w:val="24"/>
        </w:rPr>
      </w:pPr>
      <w:bookmarkStart w:id="8" w:name="_Toc37835108"/>
      <w:r>
        <w:rPr>
          <w:rStyle w:val="Heading2Char"/>
          <w:rFonts w:ascii="Arial" w:hAnsi="Arial" w:cs="Arial"/>
          <w:b/>
          <w:bCs/>
          <w:color w:val="auto"/>
          <w:sz w:val="24"/>
          <w:szCs w:val="24"/>
        </w:rPr>
        <w:t xml:space="preserve">Effect of Code changes on </w:t>
      </w:r>
      <w:r w:rsidR="000C2302" w:rsidRPr="00923B6E">
        <w:rPr>
          <w:rStyle w:val="Heading2Char"/>
          <w:rFonts w:ascii="Arial" w:hAnsi="Arial" w:cs="Arial"/>
          <w:b/>
          <w:bCs/>
          <w:color w:val="auto"/>
          <w:sz w:val="24"/>
          <w:szCs w:val="24"/>
        </w:rPr>
        <w:t>in-year</w:t>
      </w:r>
      <w:r w:rsidR="00D452C7" w:rsidRPr="00923B6E">
        <w:rPr>
          <w:rStyle w:val="Heading2Char"/>
          <w:rFonts w:ascii="Arial" w:hAnsi="Arial" w:cs="Arial"/>
          <w:b/>
          <w:bCs/>
          <w:color w:val="auto"/>
          <w:sz w:val="24"/>
          <w:szCs w:val="24"/>
        </w:rPr>
        <w:t xml:space="preserve"> admissions</w:t>
      </w:r>
      <w:bookmarkEnd w:id="8"/>
    </w:p>
    <w:p w14:paraId="3A1D5DCF" w14:textId="77777777" w:rsidR="001B59B3" w:rsidRDefault="001B59B3" w:rsidP="009E48D4">
      <w:pPr>
        <w:spacing w:after="0" w:line="240" w:lineRule="auto"/>
        <w:rPr>
          <w:rFonts w:ascii="Arial" w:hAnsi="Arial" w:cs="Arial"/>
          <w:b/>
          <w:sz w:val="28"/>
        </w:rPr>
      </w:pPr>
    </w:p>
    <w:p w14:paraId="13A49B4E" w14:textId="77777777"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36F78D05" wp14:editId="51E9D5A7">
                <wp:extent cx="5951034" cy="1869688"/>
                <wp:effectExtent l="0" t="0" r="12065"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034" cy="1869688"/>
                        </a:xfrm>
                        <a:prstGeom prst="rect">
                          <a:avLst/>
                        </a:prstGeom>
                        <a:solidFill>
                          <a:srgbClr val="FFFFFF"/>
                        </a:solidFill>
                        <a:ln w="9525">
                          <a:solidFill>
                            <a:srgbClr val="000000"/>
                          </a:solidFill>
                          <a:miter lim="800000"/>
                          <a:headEnd/>
                          <a:tailEnd/>
                        </a:ln>
                      </wps:spPr>
                      <wps:txbx>
                        <w:txbxContent>
                          <w:p w14:paraId="55261C82" w14:textId="77777777"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322089AF" w14:textId="77777777" w:rsidR="00E92A75" w:rsidRDefault="00E92A75" w:rsidP="009E48D4">
                            <w:pPr>
                              <w:spacing w:after="0" w:line="240" w:lineRule="auto"/>
                              <w:rPr>
                                <w:rFonts w:ascii="Arial" w:hAnsi="Arial" w:cs="Arial"/>
                                <w:sz w:val="24"/>
                              </w:rPr>
                            </w:pPr>
                          </w:p>
                          <w:p w14:paraId="254ECBFA" w14:textId="77777777" w:rsidR="00E92A75" w:rsidRDefault="00E92A75" w:rsidP="00E92A75">
                            <w:pPr>
                              <w:spacing w:after="0" w:line="240" w:lineRule="auto"/>
                              <w:rPr>
                                <w:rFonts w:ascii="Arial" w:hAnsi="Arial" w:cs="Arial"/>
                                <w:sz w:val="24"/>
                              </w:rPr>
                            </w:pPr>
                            <w:r w:rsidRPr="00310300">
                              <w:rPr>
                                <w:rFonts w:ascii="Arial" w:hAnsi="Arial" w:cs="Arial"/>
                                <w:sz w:val="24"/>
                              </w:rPr>
                              <w:t xml:space="preserve">The LA </w:t>
                            </w:r>
                            <w:r w:rsidR="008F2F61">
                              <w:rPr>
                                <w:rFonts w:ascii="Arial" w:hAnsi="Arial" w:cs="Arial"/>
                                <w:sz w:val="24"/>
                              </w:rPr>
                              <w:t xml:space="preserve">has </w:t>
                            </w:r>
                            <w:r w:rsidRPr="00310300">
                              <w:rPr>
                                <w:rFonts w:ascii="Arial" w:hAnsi="Arial" w:cs="Arial"/>
                                <w:sz w:val="24"/>
                              </w:rPr>
                              <w:t>coordinate</w:t>
                            </w:r>
                            <w:r w:rsidR="008F2F61">
                              <w:rPr>
                                <w:rFonts w:ascii="Arial" w:hAnsi="Arial" w:cs="Arial"/>
                                <w:sz w:val="24"/>
                              </w:rPr>
                              <w:t>d</w:t>
                            </w:r>
                            <w:r w:rsidRPr="00310300">
                              <w:rPr>
                                <w:rFonts w:ascii="Arial" w:hAnsi="Arial" w:cs="Arial"/>
                                <w:sz w:val="24"/>
                              </w:rPr>
                              <w:t xml:space="preserve"> in-year admissions for all schools </w:t>
                            </w:r>
                            <w:r w:rsidR="008F2F61">
                              <w:rPr>
                                <w:rFonts w:ascii="Arial" w:hAnsi="Arial" w:cs="Arial"/>
                                <w:sz w:val="24"/>
                              </w:rPr>
                              <w:t xml:space="preserve">during 2021/22 </w:t>
                            </w:r>
                            <w:r w:rsidRPr="00310300">
                              <w:rPr>
                                <w:rFonts w:ascii="Arial" w:hAnsi="Arial" w:cs="Arial"/>
                                <w:sz w:val="24"/>
                              </w:rPr>
                              <w:t xml:space="preserve">as they all opted </w:t>
                            </w:r>
                            <w:r w:rsidR="00310300" w:rsidRPr="00310300">
                              <w:rPr>
                                <w:rFonts w:ascii="Arial" w:hAnsi="Arial" w:cs="Arial"/>
                                <w:sz w:val="24"/>
                              </w:rPr>
                              <w:t xml:space="preserve">in to </w:t>
                            </w:r>
                            <w:r w:rsidRPr="00310300">
                              <w:rPr>
                                <w:rFonts w:ascii="Arial" w:hAnsi="Arial" w:cs="Arial"/>
                                <w:sz w:val="24"/>
                              </w:rPr>
                              <w:t>this following the change to the admissions code.</w:t>
                            </w:r>
                            <w:r>
                              <w:rPr>
                                <w:rFonts w:ascii="Arial" w:hAnsi="Arial" w:cs="Arial"/>
                                <w:sz w:val="24"/>
                              </w:rPr>
                              <w:t xml:space="preserve"> </w:t>
                            </w:r>
                            <w:r w:rsidR="008F2F61">
                              <w:rPr>
                                <w:rFonts w:ascii="Arial" w:hAnsi="Arial" w:cs="Arial"/>
                                <w:sz w:val="24"/>
                              </w:rPr>
                              <w:t>One high school has chosen to opt out for the forthcoming 2022/23 academic year.</w:t>
                            </w:r>
                          </w:p>
                          <w:p w14:paraId="5AF401A5" w14:textId="77777777" w:rsidR="00E92A75" w:rsidRDefault="00E92A75" w:rsidP="009E48D4">
                            <w:pPr>
                              <w:spacing w:after="0" w:line="240" w:lineRule="auto"/>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type w14:anchorId="2C0C0D7B" id="_x0000_t202" coordsize="21600,21600" o:spt="202" path="m,l,21600r21600,l21600,xe">
                <v:stroke joinstyle="miter"/>
                <v:path gradientshapeok="t" o:connecttype="rect"/>
              </v:shapetype>
              <v:shape id="_x0000_s1028" type="#_x0000_t202" style="width:468.6pt;height:1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">
                <v:textbox>
                  <w:txbxContent>
                    <w:p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rsidR="00E92A75" w:rsidRDefault="00E92A75" w:rsidP="009E48D4">
                      <w:pPr>
                        <w:spacing w:after="0" w:line="240" w:lineRule="auto"/>
                        <w:rPr>
                          <w:rFonts w:ascii="Arial" w:hAnsi="Arial" w:cs="Arial"/>
                          <w:sz w:val="24"/>
                        </w:rPr>
                      </w:pPr>
                    </w:p>
                    <w:p w:rsidR="00E92A75" w:rsidRDefault="00E92A75" w:rsidP="00E92A75">
                      <w:pPr>
                        <w:spacing w:after="0" w:line="240" w:lineRule="auto"/>
                        <w:rPr>
                          <w:rFonts w:ascii="Arial" w:hAnsi="Arial" w:cs="Arial"/>
                          <w:sz w:val="24"/>
                        </w:rPr>
                      </w:pPr>
                      <w:r w:rsidRPr="00310300">
                        <w:rPr>
                          <w:rFonts w:ascii="Arial" w:hAnsi="Arial" w:cs="Arial"/>
                          <w:sz w:val="24"/>
                        </w:rPr>
                        <w:t xml:space="preserve">The LA </w:t>
                      </w:r>
                      <w:r w:rsidR="008F2F61">
                        <w:rPr>
                          <w:rFonts w:ascii="Arial" w:hAnsi="Arial" w:cs="Arial"/>
                          <w:sz w:val="24"/>
                        </w:rPr>
                        <w:t xml:space="preserve">has </w:t>
                      </w:r>
                      <w:r w:rsidRPr="00310300">
                        <w:rPr>
                          <w:rFonts w:ascii="Arial" w:hAnsi="Arial" w:cs="Arial"/>
                          <w:sz w:val="24"/>
                        </w:rPr>
                        <w:t>coordinate</w:t>
                      </w:r>
                      <w:r w:rsidR="008F2F61">
                        <w:rPr>
                          <w:rFonts w:ascii="Arial" w:hAnsi="Arial" w:cs="Arial"/>
                          <w:sz w:val="24"/>
                        </w:rPr>
                        <w:t>d</w:t>
                      </w:r>
                      <w:r w:rsidRPr="00310300">
                        <w:rPr>
                          <w:rFonts w:ascii="Arial" w:hAnsi="Arial" w:cs="Arial"/>
                          <w:sz w:val="24"/>
                        </w:rPr>
                        <w:t xml:space="preserve"> in-year admissions for all schools </w:t>
                      </w:r>
                      <w:r w:rsidR="008F2F61">
                        <w:rPr>
                          <w:rFonts w:ascii="Arial" w:hAnsi="Arial" w:cs="Arial"/>
                          <w:sz w:val="24"/>
                        </w:rPr>
                        <w:t xml:space="preserve">during 2021/22 </w:t>
                      </w:r>
                      <w:r w:rsidRPr="00310300">
                        <w:rPr>
                          <w:rFonts w:ascii="Arial" w:hAnsi="Arial" w:cs="Arial"/>
                          <w:sz w:val="24"/>
                        </w:rPr>
                        <w:t xml:space="preserve">as they all opted </w:t>
                      </w:r>
                      <w:r w:rsidR="00310300" w:rsidRPr="00310300">
                        <w:rPr>
                          <w:rFonts w:ascii="Arial" w:hAnsi="Arial" w:cs="Arial"/>
                          <w:sz w:val="24"/>
                        </w:rPr>
                        <w:t xml:space="preserve">in to </w:t>
                      </w:r>
                      <w:r w:rsidRPr="00310300">
                        <w:rPr>
                          <w:rFonts w:ascii="Arial" w:hAnsi="Arial" w:cs="Arial"/>
                          <w:sz w:val="24"/>
                        </w:rPr>
                        <w:t>this following the change to the admissions code.</w:t>
                      </w:r>
                      <w:r>
                        <w:rPr>
                          <w:rFonts w:ascii="Arial" w:hAnsi="Arial" w:cs="Arial"/>
                          <w:sz w:val="24"/>
                        </w:rPr>
                        <w:t xml:space="preserve"> </w:t>
                      </w:r>
                      <w:r w:rsidR="008F2F61">
                        <w:rPr>
                          <w:rFonts w:ascii="Arial" w:hAnsi="Arial" w:cs="Arial"/>
                          <w:sz w:val="24"/>
                        </w:rPr>
                        <w:t>One high school has chosen to opt out for the forthcoming 2022/23 academic year.</w:t>
                      </w:r>
                    </w:p>
                    <w:p w:rsidR="00E92A75" w:rsidRDefault="00E92A75" w:rsidP="009E48D4">
                      <w:pPr>
                        <w:spacing w:after="0" w:line="240" w:lineRule="auto"/>
                        <w:rPr>
                          <w:rFonts w:ascii="Arial" w:hAnsi="Arial" w:cs="Arial"/>
                          <w:sz w:val="24"/>
                        </w:rPr>
                      </w:pPr>
                    </w:p>
                  </w:txbxContent>
                </v:textbox>
                <w10:anchorlock/>
              </v:shape>
            </w:pict>
          </mc:Fallback>
        </mc:AlternateContent>
      </w:r>
    </w:p>
    <w:p w14:paraId="2CE6BAC1" w14:textId="77777777" w:rsidR="001B59B3" w:rsidRDefault="001B59B3" w:rsidP="00316E1D">
      <w:pPr>
        <w:pStyle w:val="ListParagraph"/>
        <w:ind w:left="0"/>
        <w:rPr>
          <w:rFonts w:ascii="Arial" w:hAnsi="Arial" w:cs="Arial"/>
          <w:b/>
          <w:sz w:val="28"/>
        </w:rPr>
      </w:pPr>
    </w:p>
    <w:p w14:paraId="2A975987" w14:textId="77777777"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9"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9"/>
    </w:p>
    <w:p w14:paraId="0B525A9A" w14:textId="77777777" w:rsidR="00D55169" w:rsidRDefault="00D55169" w:rsidP="008930E8">
      <w:pPr>
        <w:pStyle w:val="ListParagraph"/>
        <w:rPr>
          <w:rFonts w:ascii="Arial" w:hAnsi="Arial" w:cs="Arial"/>
        </w:rPr>
      </w:pPr>
    </w:p>
    <w:p w14:paraId="716A6F27" w14:textId="77777777"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1B3727A0" w14:textId="77777777" w:rsidR="00D55169" w:rsidRDefault="00D55169" w:rsidP="00D55169">
      <w:pPr>
        <w:pStyle w:val="ListParagraph"/>
        <w:ind w:left="1080"/>
        <w:rPr>
          <w:rFonts w:ascii="Arial" w:hAnsi="Arial" w:cs="Arial"/>
        </w:rPr>
      </w:pPr>
    </w:p>
    <w:p w14:paraId="2DF7F3BA" w14:textId="77777777" w:rsidR="00E45B51" w:rsidRPr="00F25654" w:rsidRDefault="00000000"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C4DEECE" w14:textId="77777777" w:rsidR="00D55169" w:rsidRDefault="00D55169" w:rsidP="00D55169">
      <w:pPr>
        <w:pStyle w:val="ListParagraph"/>
        <w:ind w:left="1080"/>
        <w:rPr>
          <w:rFonts w:ascii="Arial" w:hAnsi="Arial" w:cs="Arial"/>
        </w:rPr>
      </w:pPr>
    </w:p>
    <w:p w14:paraId="74CF0C34" w14:textId="77777777"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46143002" w14:textId="77777777" w:rsidR="0005478E" w:rsidRPr="0005478E" w:rsidRDefault="0005478E" w:rsidP="0005478E">
      <w:pPr>
        <w:pStyle w:val="ListParagraph"/>
        <w:spacing w:after="0" w:line="240" w:lineRule="auto"/>
        <w:ind w:left="709"/>
        <w:rPr>
          <w:rFonts w:ascii="Arial" w:hAnsi="Arial" w:cs="Arial"/>
          <w:sz w:val="24"/>
        </w:rPr>
      </w:pPr>
    </w:p>
    <w:p w14:paraId="0F82A627" w14:textId="77777777" w:rsidR="0005478E" w:rsidRPr="00F25654" w:rsidRDefault="00000000"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Content>
          <w:r w:rsidR="0005478E" w:rsidRPr="00F25654">
            <w:rPr>
              <w:rFonts w:ascii="Segoe UI Symbol" w:eastAsia="MS Gothic" w:hAnsi="Segoe UI Symbol" w:cs="Segoe UI Symbol"/>
              <w:sz w:val="24"/>
            </w:rPr>
            <w:t>☐</w:t>
          </w:r>
        </w:sdtContent>
      </w:sdt>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1776095910"/>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applicable </w:t>
      </w:r>
    </w:p>
    <w:p w14:paraId="222CEF73" w14:textId="77777777" w:rsidR="0005478E" w:rsidRDefault="0005478E" w:rsidP="0005478E">
      <w:pPr>
        <w:pStyle w:val="ListParagraph"/>
        <w:spacing w:after="0" w:line="240" w:lineRule="auto"/>
        <w:ind w:left="709"/>
        <w:rPr>
          <w:rFonts w:ascii="Arial" w:hAnsi="Arial" w:cs="Arial"/>
          <w:sz w:val="24"/>
        </w:rPr>
      </w:pPr>
    </w:p>
    <w:p w14:paraId="30EADAFB" w14:textId="77777777"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CDF9E9C" w14:textId="77777777" w:rsidR="00404DF9" w:rsidRDefault="00404DF9" w:rsidP="00404DF9">
      <w:pPr>
        <w:spacing w:after="0" w:line="240" w:lineRule="auto"/>
        <w:ind w:left="709"/>
        <w:rPr>
          <w:rFonts w:ascii="MS Gothic" w:eastAsia="MS Gothic" w:hAnsi="MS Gothic" w:cs="Arial"/>
          <w:sz w:val="24"/>
        </w:rPr>
      </w:pPr>
    </w:p>
    <w:p w14:paraId="69D48ED3" w14:textId="77777777" w:rsidR="0005478E" w:rsidRPr="00167243" w:rsidRDefault="00000000"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6A49B8">
        <w:rPr>
          <w:rFonts w:ascii="Arial" w:hAnsi="Arial" w:cs="Arial"/>
          <w:sz w:val="24"/>
        </w:rPr>
        <w:t xml:space="preserve"> </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Content>
          <w:r w:rsidR="0005478E" w:rsidRPr="00F25654">
            <w:rPr>
              <w:rFonts w:ascii="Segoe UI Symbol" w:eastAsia="MS Gothic" w:hAnsi="Segoe UI Symbol" w:cs="Segoe UI Symbol"/>
              <w:sz w:val="24"/>
            </w:rPr>
            <w:t>☐</w:t>
          </w:r>
        </w:sdtContent>
      </w:sdt>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A7831C9" w14:textId="77777777"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101AAC89" w14:textId="77777777" w:rsidR="00E45B51" w:rsidRPr="00E45B51" w:rsidRDefault="00E45B51" w:rsidP="00E45B51">
      <w:pPr>
        <w:spacing w:after="0" w:line="240" w:lineRule="auto"/>
        <w:rPr>
          <w:rFonts w:ascii="Arial" w:hAnsi="Arial" w:cs="Arial"/>
          <w:sz w:val="24"/>
        </w:rPr>
      </w:pPr>
    </w:p>
    <w:p w14:paraId="6A59C64E" w14:textId="77777777" w:rsidR="00E45B51" w:rsidRDefault="00000000"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11198391"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19196687" w14:textId="77777777" w:rsidTr="00C96909">
        <w:trPr>
          <w:trHeight w:val="2030"/>
        </w:trPr>
        <w:tc>
          <w:tcPr>
            <w:tcW w:w="8789" w:type="dxa"/>
          </w:tcPr>
          <w:p w14:paraId="1AD9145D" w14:textId="77777777"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14EF0097" w14:textId="77777777" w:rsidR="00B050B5" w:rsidRDefault="00B050B5" w:rsidP="00C96909">
            <w:pPr>
              <w:rPr>
                <w:rFonts w:ascii="Arial" w:hAnsi="Arial" w:cs="Arial"/>
                <w:sz w:val="24"/>
                <w:szCs w:val="24"/>
              </w:rPr>
            </w:pPr>
          </w:p>
          <w:p w14:paraId="2FF65B4D" w14:textId="77777777" w:rsidR="00E92A75" w:rsidRPr="00796341" w:rsidRDefault="00E92A75" w:rsidP="00310300">
            <w:pPr>
              <w:rPr>
                <w:rFonts w:ascii="Arial" w:hAnsi="Arial" w:cs="Arial"/>
                <w:sz w:val="24"/>
                <w:szCs w:val="24"/>
              </w:rPr>
            </w:pPr>
            <w:r>
              <w:rPr>
                <w:rFonts w:ascii="Arial" w:hAnsi="Arial" w:cs="Arial"/>
                <w:sz w:val="24"/>
                <w:szCs w:val="24"/>
              </w:rPr>
              <w:t>LAC, previous LAC and LAC from overseas are all afforded priority for in-year transfers. The LA and own admission authority schools routinely accept these pupils into Tameside schools in a timely fashion.  Such pupils educated in other LA areas are generally given the same level of service.</w:t>
            </w:r>
          </w:p>
        </w:tc>
      </w:tr>
    </w:tbl>
    <w:p w14:paraId="7E7EFC71" w14:textId="77777777"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0" w:name="_Toc37835110"/>
      <w:r w:rsidRPr="00167929">
        <w:rPr>
          <w:rStyle w:val="Heading2Char"/>
          <w:rFonts w:ascii="Arial" w:hAnsi="Arial" w:cs="Arial"/>
          <w:b/>
          <w:bCs/>
          <w:color w:val="auto"/>
          <w:sz w:val="24"/>
          <w:szCs w:val="24"/>
        </w:rPr>
        <w:lastRenderedPageBreak/>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0"/>
    </w:p>
    <w:p w14:paraId="68A76C1E" w14:textId="77777777" w:rsidR="00CE78A8" w:rsidRPr="0055049C" w:rsidRDefault="00CE78A8" w:rsidP="00CE78A8">
      <w:pPr>
        <w:pStyle w:val="ListParagraph"/>
        <w:ind w:left="0"/>
        <w:rPr>
          <w:rFonts w:ascii="Arial" w:hAnsi="Arial" w:cs="Arial"/>
          <w:b/>
        </w:rPr>
      </w:pPr>
    </w:p>
    <w:p w14:paraId="79EB987B" w14:textId="77777777"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5E45A1DD" w14:textId="77777777" w:rsidR="00D55169" w:rsidRPr="003B6FBA" w:rsidRDefault="00D55169" w:rsidP="00D55169">
      <w:pPr>
        <w:pStyle w:val="ListParagraph"/>
        <w:ind w:left="786"/>
        <w:rPr>
          <w:rFonts w:ascii="Arial" w:hAnsi="Arial" w:cs="Arial"/>
          <w:sz w:val="24"/>
          <w:szCs w:val="24"/>
        </w:rPr>
      </w:pPr>
    </w:p>
    <w:p w14:paraId="305F8CCE" w14:textId="77777777" w:rsidR="006A747C" w:rsidRPr="003B6FBA" w:rsidRDefault="00000000"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9021DB">
        <w:rPr>
          <w:rFonts w:ascii="Arial" w:hAnsi="Arial" w:cs="Arial"/>
          <w:sz w:val="24"/>
          <w:szCs w:val="24"/>
        </w:rPr>
        <w:t xml:space="preserve"> </w:t>
      </w:r>
      <w:r w:rsidR="00ED2844">
        <w:rPr>
          <w:rFonts w:ascii="Arial" w:hAnsi="Arial" w:cs="Arial"/>
          <w:sz w:val="24"/>
          <w:szCs w:val="24"/>
        </w:rPr>
        <w:t xml:space="preserve">well </w:t>
      </w:r>
      <w:sdt>
        <w:sdtPr>
          <w:rPr>
            <w:rFonts w:ascii="Arial" w:hAnsi="Arial" w:cs="Arial"/>
            <w:sz w:val="24"/>
            <w:szCs w:val="24"/>
          </w:rPr>
          <w:id w:val="657111043"/>
          <w14:checkbox>
            <w14:checked w14:val="0"/>
            <w14:checkedState w14:val="2612" w14:font="MS Gothic"/>
            <w14:uncheckedState w14:val="2610" w14:font="MS Gothic"/>
          </w14:checkbox>
        </w:sdt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0"/>
            <w14:checkedState w14:val="2612" w14:font="MS Gothic"/>
            <w14:uncheckedState w14:val="2610" w14:font="MS Gothic"/>
          </w14:checkbox>
        </w:sdtPr>
        <w:sdtContent>
          <w:r w:rsidR="006A747C" w:rsidRPr="003B6FBA">
            <w:rPr>
              <w:rFonts w:ascii="Segoe UI Symbol" w:eastAsia="MS Gothic" w:hAnsi="Segoe UI Symbol" w:cs="Segoe UI Symbol"/>
              <w:sz w:val="24"/>
              <w:szCs w:val="24"/>
            </w:rPr>
            <w:t>☐</w:t>
          </w:r>
        </w:sdtContent>
      </w:sdt>
      <w:proofErr w:type="spellStart"/>
      <w:r w:rsidR="006A747C" w:rsidRPr="003B6FBA">
        <w:rPr>
          <w:rFonts w:ascii="Arial" w:hAnsi="Arial" w:cs="Arial"/>
          <w:sz w:val="24"/>
          <w:szCs w:val="24"/>
        </w:rPr>
        <w:t>Well</w:t>
      </w:r>
      <w:proofErr w:type="spellEnd"/>
      <w:r w:rsidR="006A747C" w:rsidRPr="003B6FBA">
        <w:rPr>
          <w:rFonts w:ascii="Arial" w:hAnsi="Arial" w:cs="Arial"/>
          <w:sz w:val="24"/>
          <w:szCs w:val="24"/>
        </w:rPr>
        <w:t xml:space="preserve">    </w:t>
      </w:r>
      <w:sdt>
        <w:sdtPr>
          <w:rPr>
            <w:rFonts w:ascii="Arial" w:hAnsi="Arial" w:cs="Arial"/>
            <w:sz w:val="24"/>
            <w:szCs w:val="24"/>
          </w:rPr>
          <w:id w:val="2049482945"/>
          <w14:checkbox>
            <w14:checked w14:val="1"/>
            <w14:checkedState w14:val="2612" w14:font="MS Gothic"/>
            <w14:uncheckedState w14:val="2610" w14:font="MS Gothic"/>
          </w14:checkbox>
        </w:sdtPr>
        <w:sdtContent>
          <w:r w:rsidR="00E92A75">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5CA9756E" w14:textId="77777777" w:rsidR="00D55169" w:rsidRPr="003B6FBA" w:rsidRDefault="00D55169" w:rsidP="00D55169">
      <w:pPr>
        <w:pStyle w:val="ListParagraph"/>
        <w:ind w:left="786"/>
        <w:rPr>
          <w:rFonts w:ascii="Arial" w:hAnsi="Arial" w:cs="Arial"/>
          <w:sz w:val="24"/>
          <w:szCs w:val="24"/>
        </w:rPr>
      </w:pPr>
    </w:p>
    <w:p w14:paraId="6C0AD872" w14:textId="77777777"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771E854C" w14:textId="77777777" w:rsidR="00D55169" w:rsidRPr="003B6FBA" w:rsidRDefault="00D55169" w:rsidP="00D55169">
      <w:pPr>
        <w:pStyle w:val="ListParagraph"/>
        <w:ind w:left="786"/>
        <w:rPr>
          <w:rFonts w:ascii="Arial" w:hAnsi="Arial" w:cs="Arial"/>
          <w:sz w:val="24"/>
          <w:szCs w:val="24"/>
        </w:rPr>
      </w:pPr>
    </w:p>
    <w:p w14:paraId="68ECA66C" w14:textId="77777777" w:rsidR="00E45B51" w:rsidRPr="00F25654" w:rsidRDefault="00000000"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D141DA">
        <w:rPr>
          <w:rFonts w:ascii="Arial" w:hAnsi="Arial" w:cs="Arial"/>
          <w:sz w:val="24"/>
        </w:rPr>
        <w:t>Do not</w:t>
      </w:r>
      <w:r w:rsidR="00E45B51">
        <w:rPr>
          <w:rFonts w:ascii="Arial" w:hAnsi="Arial" w:cs="Arial"/>
          <w:sz w:val="24"/>
        </w:rPr>
        <w:t xml:space="preserve"> know</w:t>
      </w:r>
    </w:p>
    <w:p w14:paraId="59B97A23" w14:textId="77777777"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352B4EFA" w14:textId="77777777" w:rsidTr="003C73F8">
        <w:trPr>
          <w:trHeight w:val="1810"/>
        </w:trPr>
        <w:tc>
          <w:tcPr>
            <w:tcW w:w="9021" w:type="dxa"/>
          </w:tcPr>
          <w:p w14:paraId="3B8F890D" w14:textId="77777777" w:rsidR="00874E85"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0C8986A0" w14:textId="77777777" w:rsidR="00E92A75" w:rsidRDefault="00E92A75" w:rsidP="00E92A75">
            <w:pPr>
              <w:pStyle w:val="ListParagraph"/>
              <w:ind w:left="603"/>
              <w:rPr>
                <w:rFonts w:ascii="Arial" w:hAnsi="Arial" w:cs="Arial"/>
                <w:sz w:val="24"/>
                <w:szCs w:val="24"/>
              </w:rPr>
            </w:pPr>
          </w:p>
          <w:p w14:paraId="12FE65DE" w14:textId="77777777" w:rsidR="00E92A75" w:rsidRPr="008E33A6" w:rsidRDefault="00E92A75" w:rsidP="00E92A75">
            <w:pPr>
              <w:pStyle w:val="ListParagraph"/>
              <w:ind w:left="603"/>
              <w:rPr>
                <w:rFonts w:ascii="Arial" w:hAnsi="Arial" w:cs="Arial"/>
                <w:sz w:val="24"/>
                <w:szCs w:val="24"/>
              </w:rPr>
            </w:pPr>
          </w:p>
          <w:p w14:paraId="4496C2E6" w14:textId="77777777" w:rsidR="00E92A75" w:rsidRPr="008E33A6" w:rsidRDefault="00E92A75" w:rsidP="00E92A75">
            <w:pPr>
              <w:pStyle w:val="ListParagraph"/>
              <w:ind w:left="603"/>
              <w:rPr>
                <w:rFonts w:ascii="Arial" w:hAnsi="Arial" w:cs="Arial"/>
                <w:sz w:val="24"/>
                <w:szCs w:val="24"/>
              </w:rPr>
            </w:pPr>
            <w:r>
              <w:rPr>
                <w:rFonts w:ascii="Arial" w:hAnsi="Arial" w:cs="Arial"/>
                <w:sz w:val="24"/>
                <w:szCs w:val="24"/>
              </w:rPr>
              <w:t>Children with SEN but no EHCP are quickly placed under the Fair Access Protocol if a preferred school is unable to admit.</w:t>
            </w:r>
          </w:p>
          <w:p w14:paraId="66BFD5CF" w14:textId="77777777" w:rsidR="00E92A75" w:rsidRPr="00796341" w:rsidRDefault="00E92A75" w:rsidP="00E92A75">
            <w:pPr>
              <w:rPr>
                <w:rFonts w:ascii="Arial" w:hAnsi="Arial" w:cs="Arial"/>
                <w:sz w:val="24"/>
                <w:szCs w:val="24"/>
              </w:rPr>
            </w:pPr>
          </w:p>
          <w:p w14:paraId="687A4163" w14:textId="77777777" w:rsidR="006A747C" w:rsidRPr="00796341" w:rsidRDefault="006A747C" w:rsidP="00543F21">
            <w:pPr>
              <w:rPr>
                <w:rFonts w:ascii="Arial" w:hAnsi="Arial" w:cs="Arial"/>
                <w:sz w:val="24"/>
                <w:szCs w:val="24"/>
              </w:rPr>
            </w:pPr>
          </w:p>
        </w:tc>
      </w:tr>
    </w:tbl>
    <w:p w14:paraId="5981A8C2" w14:textId="77777777" w:rsidR="00E45B51" w:rsidRDefault="00E45B51" w:rsidP="009E48D4">
      <w:pPr>
        <w:pStyle w:val="ListParagraph"/>
        <w:ind w:left="0"/>
        <w:rPr>
          <w:rFonts w:ascii="Arial" w:hAnsi="Arial" w:cs="Arial"/>
          <w:sz w:val="24"/>
        </w:rPr>
      </w:pPr>
    </w:p>
    <w:p w14:paraId="5E33EF72"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872EC01" w14:textId="77777777" w:rsidTr="003C73F8">
        <w:trPr>
          <w:trHeight w:val="1505"/>
        </w:trPr>
        <w:tc>
          <w:tcPr>
            <w:tcW w:w="9091" w:type="dxa"/>
          </w:tcPr>
          <w:p w14:paraId="0975C182" w14:textId="77777777"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058D4A95" w14:textId="77777777" w:rsidR="001031BA" w:rsidRDefault="001031BA" w:rsidP="00C96909">
            <w:pPr>
              <w:rPr>
                <w:rFonts w:ascii="Arial" w:hAnsi="Arial" w:cs="Arial"/>
                <w:b/>
              </w:rPr>
            </w:pPr>
          </w:p>
        </w:tc>
      </w:tr>
    </w:tbl>
    <w:p w14:paraId="0BD4ACD8" w14:textId="77777777" w:rsidR="001031BA" w:rsidRDefault="001031BA" w:rsidP="001031BA">
      <w:pPr>
        <w:pStyle w:val="NoSpacing"/>
        <w:rPr>
          <w:rFonts w:ascii="Arial" w:hAnsi="Arial" w:cs="Arial"/>
        </w:rPr>
      </w:pPr>
    </w:p>
    <w:p w14:paraId="78F7A312" w14:textId="77777777" w:rsidR="00BC1E47" w:rsidRPr="00167929" w:rsidRDefault="00E532C1" w:rsidP="00167929">
      <w:pPr>
        <w:pStyle w:val="Heading2"/>
        <w:numPr>
          <w:ilvl w:val="0"/>
          <w:numId w:val="38"/>
        </w:numPr>
        <w:ind w:left="0" w:firstLine="0"/>
        <w:rPr>
          <w:rFonts w:ascii="Arial" w:hAnsi="Arial" w:cs="Arial"/>
          <w:color w:val="auto"/>
          <w:sz w:val="24"/>
          <w:szCs w:val="24"/>
        </w:rPr>
      </w:pPr>
      <w:bookmarkStart w:id="11" w:name="_Section_3_-"/>
      <w:bookmarkStart w:id="12" w:name="_Toc37835111"/>
      <w:bookmarkEnd w:id="11"/>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2"/>
    </w:p>
    <w:p w14:paraId="4F37EA1E" w14:textId="77777777" w:rsidR="003B6FBA" w:rsidRPr="003B6FBA" w:rsidRDefault="003B6FBA" w:rsidP="003B6FBA">
      <w:pPr>
        <w:spacing w:after="0" w:line="240" w:lineRule="auto"/>
        <w:rPr>
          <w:rFonts w:ascii="Arial" w:hAnsi="Arial" w:cs="Arial"/>
          <w:b/>
        </w:rPr>
      </w:pPr>
    </w:p>
    <w:p w14:paraId="2F1D4F0D" w14:textId="77777777" w:rsidR="00BC1E47" w:rsidRPr="00FD1F46" w:rsidRDefault="00033C7A" w:rsidP="003E39E6">
      <w:pPr>
        <w:pStyle w:val="ListParagraph"/>
        <w:numPr>
          <w:ilvl w:val="0"/>
          <w:numId w:val="28"/>
        </w:numPr>
        <w:spacing w:after="0" w:line="240" w:lineRule="auto"/>
        <w:ind w:left="851" w:hanging="284"/>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126E6A83" w14:textId="77777777" w:rsidR="00F60C96" w:rsidRPr="00F60C96" w:rsidRDefault="00F60C96" w:rsidP="00F60C96">
      <w:pPr>
        <w:pStyle w:val="ListParagraph"/>
        <w:spacing w:after="0" w:line="240" w:lineRule="auto"/>
        <w:ind w:left="714"/>
        <w:rPr>
          <w:rFonts w:ascii="Arial" w:hAnsi="Arial" w:cs="Arial"/>
          <w:b/>
          <w:sz w:val="28"/>
        </w:rPr>
      </w:pPr>
    </w:p>
    <w:p w14:paraId="30F8CD53" w14:textId="77777777" w:rsidR="001438FF" w:rsidRPr="00F60C96" w:rsidRDefault="00000000"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53E9C9A9" w14:textId="77777777" w:rsidR="00BC1E47" w:rsidRDefault="00000000"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1438FF" w:rsidRPr="00F60C96">
        <w:rPr>
          <w:rFonts w:ascii="Arial" w:hAnsi="Arial" w:cs="Arial"/>
          <w:sz w:val="24"/>
        </w:rPr>
        <w:t>Yes for secondary</w:t>
      </w:r>
    </w:p>
    <w:p w14:paraId="4AEA306F"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2C4B91E8" w14:textId="77777777" w:rsidTr="00C23CFB">
        <w:trPr>
          <w:trHeight w:val="2325"/>
        </w:trPr>
        <w:tc>
          <w:tcPr>
            <w:tcW w:w="9072" w:type="dxa"/>
          </w:tcPr>
          <w:p w14:paraId="1550FC93" w14:textId="7777777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EF65C9B" w14:textId="77777777" w:rsidR="00BC1E47" w:rsidRPr="0055049C" w:rsidRDefault="00BC1E47" w:rsidP="00B050B5">
            <w:pPr>
              <w:pStyle w:val="ListParagraph"/>
              <w:ind w:left="0"/>
              <w:rPr>
                <w:rFonts w:ascii="Arial" w:hAnsi="Arial" w:cs="Arial"/>
              </w:rPr>
            </w:pPr>
          </w:p>
        </w:tc>
      </w:tr>
    </w:tbl>
    <w:p w14:paraId="6A2944D3" w14:textId="77777777" w:rsidR="00C96909" w:rsidRDefault="00C96909" w:rsidP="00C96909">
      <w:pPr>
        <w:pStyle w:val="ListParagraph"/>
        <w:spacing w:after="0" w:line="240" w:lineRule="auto"/>
        <w:ind w:left="1080"/>
        <w:rPr>
          <w:rFonts w:ascii="Arial" w:hAnsi="Arial" w:cs="Arial"/>
          <w:sz w:val="24"/>
        </w:rPr>
      </w:pPr>
    </w:p>
    <w:p w14:paraId="4C4240CC" w14:textId="77777777" w:rsidR="00C96909" w:rsidRDefault="00C96909" w:rsidP="00C96909">
      <w:pPr>
        <w:pStyle w:val="ListParagraph"/>
        <w:spacing w:after="0" w:line="240" w:lineRule="auto"/>
        <w:ind w:left="1080"/>
        <w:rPr>
          <w:rFonts w:ascii="Arial" w:hAnsi="Arial" w:cs="Arial"/>
          <w:sz w:val="24"/>
        </w:rPr>
      </w:pPr>
    </w:p>
    <w:p w14:paraId="24BCAC66" w14:textId="77777777"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 xml:space="preserve">August 2021 </w:t>
      </w:r>
      <w:r w:rsidRPr="00BF5708">
        <w:rPr>
          <w:rFonts w:ascii="Arial" w:hAnsi="Arial" w:cs="Arial"/>
          <w:sz w:val="24"/>
        </w:rPr>
        <w:t xml:space="preserve">and 31 </w:t>
      </w:r>
      <w:r w:rsidR="00EC2102">
        <w:rPr>
          <w:rFonts w:ascii="Arial" w:hAnsi="Arial" w:cs="Arial"/>
          <w:sz w:val="24"/>
        </w:rPr>
        <w:t>July 2022</w:t>
      </w:r>
      <w:r w:rsidR="00F67879" w:rsidRPr="00BF5708">
        <w:rPr>
          <w:rFonts w:ascii="Arial" w:hAnsi="Arial" w:cs="Arial"/>
          <w:sz w:val="24"/>
        </w:rPr>
        <w:t xml:space="preserve">? </w:t>
      </w:r>
    </w:p>
    <w:p w14:paraId="752E9A2C"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2123944D" w14:textId="77777777" w:rsidTr="002105A3">
        <w:trPr>
          <w:trHeight w:val="810"/>
        </w:trPr>
        <w:tc>
          <w:tcPr>
            <w:tcW w:w="3022" w:type="dxa"/>
          </w:tcPr>
          <w:p w14:paraId="17DD7103" w14:textId="77777777"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254550A4" w14:textId="77777777"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6F33612B" w14:textId="77777777"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6E8F6D89" w14:textId="77777777" w:rsidTr="002105A3">
        <w:tc>
          <w:tcPr>
            <w:tcW w:w="3022" w:type="dxa"/>
          </w:tcPr>
          <w:p w14:paraId="6CFD142E"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43FC0A1E" w14:textId="77777777" w:rsidR="0004788F" w:rsidRPr="004823D7" w:rsidRDefault="00734F2D" w:rsidP="0096473A">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w:t>
            </w:r>
            <w:r w:rsidR="0096473A">
              <w:rPr>
                <w:rFonts w:ascii="Arial" w:eastAsia="Times New Roman" w:hAnsi="Arial" w:cs="Arial"/>
                <w:sz w:val="21"/>
                <w:szCs w:val="21"/>
              </w:rPr>
              <w:t>8</w:t>
            </w:r>
          </w:p>
        </w:tc>
        <w:tc>
          <w:tcPr>
            <w:tcW w:w="3023" w:type="dxa"/>
          </w:tcPr>
          <w:p w14:paraId="371CFFD5" w14:textId="77777777" w:rsidR="0004788F" w:rsidRPr="004823D7" w:rsidRDefault="00734F2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w:t>
            </w:r>
          </w:p>
        </w:tc>
      </w:tr>
      <w:tr w:rsidR="0004788F" w:rsidRPr="0055049C" w14:paraId="3E391182" w14:textId="77777777" w:rsidTr="002105A3">
        <w:tc>
          <w:tcPr>
            <w:tcW w:w="3022" w:type="dxa"/>
          </w:tcPr>
          <w:p w14:paraId="0F6A14D6"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73AE1727" w14:textId="77777777" w:rsidR="0004788F" w:rsidRPr="004823D7" w:rsidRDefault="00734F2D" w:rsidP="0096473A">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3</w:t>
            </w:r>
            <w:r w:rsidR="0096473A">
              <w:rPr>
                <w:rFonts w:ascii="Arial" w:eastAsia="Times New Roman" w:hAnsi="Arial" w:cs="Arial"/>
                <w:sz w:val="21"/>
                <w:szCs w:val="21"/>
              </w:rPr>
              <w:t>1</w:t>
            </w:r>
          </w:p>
        </w:tc>
        <w:tc>
          <w:tcPr>
            <w:tcW w:w="3023" w:type="dxa"/>
          </w:tcPr>
          <w:p w14:paraId="78BB22F5" w14:textId="77777777" w:rsidR="0004788F" w:rsidRPr="004823D7" w:rsidRDefault="00734F2D" w:rsidP="008562B8">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w:t>
            </w:r>
            <w:r w:rsidR="008562B8">
              <w:rPr>
                <w:rFonts w:ascii="Arial" w:eastAsia="Times New Roman" w:hAnsi="Arial" w:cs="Arial"/>
                <w:sz w:val="21"/>
                <w:szCs w:val="21"/>
              </w:rPr>
              <w:t>4</w:t>
            </w:r>
          </w:p>
        </w:tc>
      </w:tr>
      <w:tr w:rsidR="0004788F" w:rsidRPr="0055049C" w14:paraId="39C75BB9" w14:textId="77777777" w:rsidTr="002105A3">
        <w:tc>
          <w:tcPr>
            <w:tcW w:w="3022" w:type="dxa"/>
          </w:tcPr>
          <w:p w14:paraId="2E616F7C" w14:textId="77777777"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3022" w:type="dxa"/>
          </w:tcPr>
          <w:p w14:paraId="6AFEB7EB" w14:textId="77777777" w:rsidR="0004788F" w:rsidRPr="004823D7" w:rsidRDefault="0096473A"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49</w:t>
            </w:r>
          </w:p>
        </w:tc>
        <w:tc>
          <w:tcPr>
            <w:tcW w:w="3023" w:type="dxa"/>
          </w:tcPr>
          <w:p w14:paraId="48E2A456" w14:textId="77777777" w:rsidR="0004788F" w:rsidRPr="004823D7" w:rsidRDefault="008562B8"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26</w:t>
            </w:r>
          </w:p>
        </w:tc>
      </w:tr>
    </w:tbl>
    <w:p w14:paraId="301691F0" w14:textId="77777777" w:rsidR="00B75B46" w:rsidRDefault="00B75B46" w:rsidP="0017015D">
      <w:pPr>
        <w:spacing w:after="0" w:line="240" w:lineRule="auto"/>
        <w:rPr>
          <w:rFonts w:ascii="Arial" w:hAnsi="Arial" w:cs="Arial"/>
          <w:sz w:val="24"/>
        </w:rPr>
      </w:pPr>
    </w:p>
    <w:p w14:paraId="6CE973D5" w14:textId="77777777"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530DB5CD" w14:textId="77777777" w:rsidR="00F60C96" w:rsidRPr="00E51D52" w:rsidRDefault="00F60C96" w:rsidP="00F60C96">
      <w:pPr>
        <w:pStyle w:val="ListParagraph"/>
        <w:rPr>
          <w:rFonts w:ascii="Arial" w:hAnsi="Arial" w:cs="Arial"/>
          <w:sz w:val="28"/>
        </w:rPr>
      </w:pPr>
    </w:p>
    <w:p w14:paraId="50046A64" w14:textId="77777777" w:rsidR="00BC1E47" w:rsidRDefault="00000000"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4318BC">
        <w:rPr>
          <w:rFonts w:ascii="Arial" w:hAnsi="Arial" w:cs="Arial"/>
          <w:sz w:val="24"/>
        </w:rPr>
        <w:t xml:space="preserve"> well </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Content>
          <w:r w:rsidR="00BC1E47" w:rsidRPr="00E51D52">
            <w:rPr>
              <w:rFonts w:ascii="MS Gothic" w:eastAsia="MS Gothic" w:hAnsi="MS Gothic" w:cs="Arial" w:hint="eastAsia"/>
              <w:sz w:val="24"/>
            </w:rPr>
            <w:t>☐</w:t>
          </w:r>
        </w:sdtContent>
      </w:sdt>
      <w:proofErr w:type="spellStart"/>
      <w:r w:rsidR="00BC1E47" w:rsidRPr="00E51D52">
        <w:rPr>
          <w:rFonts w:ascii="Arial" w:hAnsi="Arial" w:cs="Arial"/>
          <w:sz w:val="24"/>
        </w:rPr>
        <w:t>Well</w:t>
      </w:r>
      <w:proofErr w:type="spellEnd"/>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Content>
          <w:r w:rsidR="00E92A75">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p>
    <w:p w14:paraId="54724DE7" w14:textId="77777777" w:rsidR="002105A3" w:rsidRPr="00EA5146" w:rsidRDefault="002105A3" w:rsidP="00EA5146">
      <w:pPr>
        <w:rPr>
          <w:rFonts w:ascii="Arial" w:hAnsi="Arial" w:cs="Arial"/>
          <w:sz w:val="24"/>
        </w:rPr>
      </w:pPr>
    </w:p>
    <w:p w14:paraId="40236D03" w14:textId="77777777" w:rsidR="00BC1E47" w:rsidRPr="00807D46" w:rsidRDefault="00BC1E47" w:rsidP="00BC1E47">
      <w:pPr>
        <w:pStyle w:val="ListParagraph"/>
        <w:rPr>
          <w:rFonts w:ascii="Arial" w:hAnsi="Arial" w:cs="Arial"/>
        </w:rPr>
      </w:pPr>
    </w:p>
    <w:tbl>
      <w:tblPr>
        <w:tblStyle w:val="TableGrid"/>
        <w:tblW w:w="9137"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137"/>
      </w:tblGrid>
      <w:tr w:rsidR="00BC1E47" w:rsidRPr="0055049C" w14:paraId="29F45541" w14:textId="77777777" w:rsidTr="002012D7">
        <w:trPr>
          <w:trHeight w:val="2859"/>
        </w:trPr>
        <w:tc>
          <w:tcPr>
            <w:tcW w:w="9137" w:type="dxa"/>
          </w:tcPr>
          <w:p w14:paraId="2A19DA9E" w14:textId="77777777"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7D702E">
              <w:rPr>
                <w:rFonts w:ascii="Arial" w:hAnsi="Arial" w:cs="Arial"/>
                <w:sz w:val="24"/>
                <w:szCs w:val="24"/>
              </w:rPr>
              <w:t xml:space="preserve">. It would be </w:t>
            </w:r>
            <w:r w:rsidR="00C709CA">
              <w:rPr>
                <w:rFonts w:ascii="Arial" w:hAnsi="Arial" w:cs="Arial"/>
                <w:sz w:val="24"/>
                <w:szCs w:val="24"/>
              </w:rPr>
              <w:t xml:space="preserve">particularly helpful to have any comments on </w:t>
            </w:r>
            <w:r w:rsidR="000943FF">
              <w:rPr>
                <w:rFonts w:ascii="Arial" w:hAnsi="Arial" w:cs="Arial"/>
                <w:sz w:val="24"/>
                <w:szCs w:val="24"/>
              </w:rPr>
              <w:t>the impact of the Code changes on the operation of the FAP in your area and the ability to secure places for vulnerable children</w:t>
            </w:r>
            <w:r w:rsidR="005C55DB">
              <w:rPr>
                <w:rFonts w:ascii="Arial" w:hAnsi="Arial" w:cs="Arial"/>
                <w:sz w:val="24"/>
                <w:szCs w:val="24"/>
              </w:rPr>
              <w:t>:</w:t>
            </w:r>
          </w:p>
          <w:p w14:paraId="3CE4A0A9" w14:textId="77777777" w:rsidR="0005478E" w:rsidRPr="0055049C" w:rsidRDefault="0005478E" w:rsidP="00B050B5">
            <w:pPr>
              <w:rPr>
                <w:rFonts w:ascii="Arial" w:hAnsi="Arial" w:cs="Arial"/>
              </w:rPr>
            </w:pPr>
          </w:p>
        </w:tc>
      </w:tr>
    </w:tbl>
    <w:p w14:paraId="1D775AA2" w14:textId="77777777" w:rsidR="00BA0026" w:rsidRDefault="00BA0026" w:rsidP="00BA0026">
      <w:pPr>
        <w:rPr>
          <w:rFonts w:ascii="Arial" w:hAnsi="Arial" w:cs="Arial"/>
          <w:sz w:val="24"/>
        </w:rPr>
      </w:pPr>
      <w:bookmarkStart w:id="13" w:name="_Section_4_-"/>
      <w:bookmarkEnd w:id="13"/>
    </w:p>
    <w:p w14:paraId="06DCBF4A" w14:textId="77777777" w:rsidR="00FD7130" w:rsidRDefault="00FD7130" w:rsidP="00FD7130">
      <w:pPr>
        <w:pStyle w:val="ListParagraph"/>
        <w:numPr>
          <w:ilvl w:val="0"/>
          <w:numId w:val="38"/>
        </w:numPr>
        <w:rPr>
          <w:rFonts w:ascii="Arial" w:hAnsi="Arial" w:cs="Arial"/>
          <w:b/>
          <w:bCs/>
          <w:sz w:val="24"/>
          <w:szCs w:val="24"/>
        </w:rPr>
      </w:pPr>
      <w:r>
        <w:rPr>
          <w:rFonts w:ascii="Arial" w:hAnsi="Arial" w:cs="Arial"/>
          <w:b/>
          <w:bCs/>
          <w:sz w:val="24"/>
          <w:szCs w:val="24"/>
        </w:rPr>
        <w:t xml:space="preserve"> Directions </w:t>
      </w:r>
    </w:p>
    <w:p w14:paraId="5DA32377" w14:textId="77777777" w:rsidR="00F35677" w:rsidRPr="001E33A4" w:rsidRDefault="00F35677" w:rsidP="00F35677">
      <w:pPr>
        <w:ind w:left="142"/>
        <w:rPr>
          <w:rFonts w:ascii="Arial" w:hAnsi="Arial" w:cs="Arial"/>
          <w:b/>
          <w:bCs/>
          <w:sz w:val="24"/>
          <w:szCs w:val="24"/>
        </w:rPr>
      </w:pPr>
      <w:r w:rsidRPr="001E33A4">
        <w:rPr>
          <w:rFonts w:ascii="Arial" w:hAnsi="Arial" w:cs="Arial"/>
          <w:sz w:val="24"/>
          <w:szCs w:val="24"/>
        </w:rPr>
        <w:t xml:space="preserve">How many directions did the local authority make between 1 August 2021 and 31 July 2022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tbl>
      <w:tblPr>
        <w:tblStyle w:val="TableGrid"/>
        <w:tblW w:w="0" w:type="auto"/>
        <w:tblLook w:val="04A0" w:firstRow="1" w:lastRow="0" w:firstColumn="1" w:lastColumn="0" w:noHBand="0" w:noVBand="1"/>
      </w:tblPr>
      <w:tblGrid>
        <w:gridCol w:w="3681"/>
        <w:gridCol w:w="2565"/>
        <w:gridCol w:w="2458"/>
      </w:tblGrid>
      <w:tr w:rsidR="00D61B96" w:rsidRPr="0055049C" w14:paraId="485D4E19" w14:textId="77777777" w:rsidTr="000F256E">
        <w:trPr>
          <w:trHeight w:val="1006"/>
        </w:trPr>
        <w:tc>
          <w:tcPr>
            <w:tcW w:w="3681" w:type="dxa"/>
          </w:tcPr>
          <w:p w14:paraId="5694852A" w14:textId="77777777" w:rsidR="00D61B96" w:rsidRPr="001E33A4" w:rsidRDefault="00B5631A" w:rsidP="00E71933">
            <w:pPr>
              <w:rPr>
                <w:rFonts w:ascii="Arial" w:hAnsi="Arial" w:cs="Arial"/>
                <w:sz w:val="24"/>
                <w:szCs w:val="24"/>
              </w:rPr>
            </w:pPr>
            <w:r w:rsidRPr="001E33A4">
              <w:rPr>
                <w:rFonts w:ascii="Arial" w:hAnsi="Arial" w:cs="Arial"/>
                <w:sz w:val="24"/>
                <w:szCs w:val="24"/>
              </w:rPr>
              <w:t xml:space="preserve">Total </w:t>
            </w:r>
            <w:r w:rsidR="00D61B96" w:rsidRPr="001E33A4">
              <w:rPr>
                <w:rFonts w:ascii="Arial" w:hAnsi="Arial" w:cs="Arial"/>
                <w:sz w:val="24"/>
                <w:szCs w:val="24"/>
              </w:rPr>
              <w:t>Number of children</w:t>
            </w:r>
          </w:p>
        </w:tc>
        <w:tc>
          <w:tcPr>
            <w:tcW w:w="2565" w:type="dxa"/>
          </w:tcPr>
          <w:p w14:paraId="1AC57C8B" w14:textId="77777777" w:rsidR="00D61B96" w:rsidRPr="001E33A4" w:rsidRDefault="00B5631A" w:rsidP="00E7193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458" w:type="dxa"/>
          </w:tcPr>
          <w:p w14:paraId="2547A3A2" w14:textId="77777777" w:rsidR="00D61B96" w:rsidRPr="001E33A4" w:rsidRDefault="00B5631A" w:rsidP="00E71933">
            <w:pPr>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 xml:space="preserve">ot looked after </w:t>
            </w:r>
          </w:p>
        </w:tc>
      </w:tr>
      <w:tr w:rsidR="00D61B96" w:rsidRPr="0055049C" w14:paraId="59056DF8" w14:textId="77777777" w:rsidTr="000F256E">
        <w:trPr>
          <w:trHeight w:val="504"/>
        </w:trPr>
        <w:tc>
          <w:tcPr>
            <w:tcW w:w="3681" w:type="dxa"/>
          </w:tcPr>
          <w:p w14:paraId="3E8A0387" w14:textId="77777777" w:rsidR="00D61B96" w:rsidRPr="0055049C" w:rsidRDefault="00F51CFD" w:rsidP="00D61B96">
            <w:pPr>
              <w:pStyle w:val="ListParagraph"/>
              <w:ind w:left="502"/>
              <w:rPr>
                <w:rFonts w:ascii="Arial" w:hAnsi="Arial" w:cs="Arial"/>
              </w:rPr>
            </w:pPr>
            <w:r>
              <w:rPr>
                <w:rFonts w:ascii="Arial" w:hAnsi="Arial" w:cs="Arial"/>
              </w:rPr>
              <w:t>0</w:t>
            </w:r>
          </w:p>
        </w:tc>
        <w:tc>
          <w:tcPr>
            <w:tcW w:w="2565" w:type="dxa"/>
          </w:tcPr>
          <w:p w14:paraId="4FB621D7" w14:textId="77777777" w:rsidR="00D61B96" w:rsidRPr="0055049C" w:rsidRDefault="00F51CFD" w:rsidP="00E71933">
            <w:pPr>
              <w:jc w:val="center"/>
              <w:rPr>
                <w:rFonts w:ascii="Arial" w:hAnsi="Arial" w:cs="Arial"/>
              </w:rPr>
            </w:pPr>
            <w:r>
              <w:rPr>
                <w:rFonts w:ascii="Arial" w:hAnsi="Arial" w:cs="Arial"/>
              </w:rPr>
              <w:t>0</w:t>
            </w:r>
          </w:p>
        </w:tc>
        <w:tc>
          <w:tcPr>
            <w:tcW w:w="2458" w:type="dxa"/>
          </w:tcPr>
          <w:p w14:paraId="193D201B" w14:textId="77777777" w:rsidR="00D61B96" w:rsidRPr="0055049C" w:rsidRDefault="00F51CFD" w:rsidP="00E71933">
            <w:pPr>
              <w:jc w:val="center"/>
              <w:rPr>
                <w:rFonts w:ascii="Arial" w:hAnsi="Arial" w:cs="Arial"/>
              </w:rPr>
            </w:pPr>
            <w:r>
              <w:rPr>
                <w:rFonts w:ascii="Arial" w:hAnsi="Arial" w:cs="Arial"/>
              </w:rPr>
              <w:t>0</w:t>
            </w:r>
          </w:p>
        </w:tc>
      </w:tr>
    </w:tbl>
    <w:p w14:paraId="4058ABD8" w14:textId="77777777" w:rsidR="000952FD" w:rsidRDefault="000952FD" w:rsidP="00BA0026"/>
    <w:p w14:paraId="24C554C3" w14:textId="77777777" w:rsidR="000952FD" w:rsidRDefault="000952FD" w:rsidP="00BA0026"/>
    <w:p w14:paraId="415187C5" w14:textId="77777777" w:rsidR="000952FD" w:rsidRPr="00B723B6" w:rsidRDefault="000952FD" w:rsidP="00BA0026">
      <w:pPr>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7"/>
      </w:tblGrid>
      <w:tr w:rsidR="00BA0026" w14:paraId="2394C4CD" w14:textId="77777777" w:rsidTr="00C23CFB">
        <w:trPr>
          <w:trHeight w:val="2496"/>
        </w:trPr>
        <w:tc>
          <w:tcPr>
            <w:tcW w:w="8947" w:type="dxa"/>
          </w:tcPr>
          <w:p w14:paraId="6FD25C9E" w14:textId="77777777" w:rsidR="00BA0026" w:rsidRPr="009E48D4" w:rsidRDefault="001E33A4" w:rsidP="009E48D4">
            <w:pPr>
              <w:rPr>
                <w:rFonts w:ascii="Arial" w:hAnsi="Arial" w:cs="Arial"/>
                <w:sz w:val="24"/>
                <w:szCs w:val="24"/>
              </w:rPr>
            </w:pPr>
            <w:r>
              <w:rPr>
                <w:rFonts w:ascii="Arial" w:hAnsi="Arial" w:cs="Arial"/>
                <w:b/>
                <w:bCs/>
                <w:sz w:val="24"/>
                <w:szCs w:val="24"/>
              </w:rPr>
              <w:t>F</w:t>
            </w:r>
            <w:r w:rsidR="009E48D4" w:rsidRPr="002E1659">
              <w:rPr>
                <w:rFonts w:ascii="Arial" w:hAnsi="Arial" w:cs="Arial"/>
                <w:b/>
                <w:bCs/>
                <w:sz w:val="24"/>
                <w:szCs w:val="24"/>
              </w:rPr>
              <w:t>.</w:t>
            </w:r>
            <w:r w:rsidR="009E48D4" w:rsidRPr="009E48D4">
              <w:rPr>
                <w:rFonts w:ascii="Arial" w:hAnsi="Arial" w:cs="Arial"/>
                <w:sz w:val="28"/>
                <w:szCs w:val="24"/>
              </w:rPr>
              <w:t xml:space="preserve"> </w:t>
            </w:r>
            <w:r w:rsidR="0015066B" w:rsidRPr="000F413A">
              <w:rPr>
                <w:rFonts w:ascii="Arial" w:hAnsi="Arial" w:cs="Arial"/>
                <w:sz w:val="24"/>
                <w:szCs w:val="24"/>
              </w:rPr>
              <w:t xml:space="preserve">If you wish, </w:t>
            </w:r>
            <w:r w:rsidR="000943FF">
              <w:rPr>
                <w:rFonts w:ascii="Arial" w:hAnsi="Arial" w:cs="Arial"/>
                <w:sz w:val="24"/>
                <w:szCs w:val="24"/>
              </w:rPr>
              <w:t xml:space="preserve">please provide </w:t>
            </w:r>
            <w:r w:rsidR="0015066B" w:rsidRPr="000F413A">
              <w:rPr>
                <w:rFonts w:ascii="Arial" w:hAnsi="Arial" w:cs="Arial"/>
                <w:sz w:val="24"/>
                <w:szCs w:val="24"/>
              </w:rPr>
              <w:t>a</w:t>
            </w:r>
            <w:r w:rsidR="00BA0026" w:rsidRPr="000F413A">
              <w:rPr>
                <w:rFonts w:ascii="Arial" w:hAnsi="Arial" w:cs="Arial"/>
                <w:sz w:val="24"/>
                <w:szCs w:val="24"/>
              </w:rPr>
              <w:t>ny</w:t>
            </w:r>
            <w:r w:rsidR="00BA0026" w:rsidRPr="009E48D4">
              <w:rPr>
                <w:rFonts w:ascii="Arial" w:hAnsi="Arial" w:cs="Arial"/>
                <w:sz w:val="24"/>
              </w:rPr>
              <w:t xml:space="preserve">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C42AEA">
              <w:rPr>
                <w:rFonts w:ascii="Arial" w:hAnsi="Arial" w:cs="Arial"/>
                <w:sz w:val="24"/>
              </w:rPr>
              <w:t>:</w:t>
            </w:r>
          </w:p>
          <w:p w14:paraId="7438013F" w14:textId="77777777" w:rsidR="00BA0026" w:rsidRDefault="00BA0026" w:rsidP="005E1B55">
            <w:pPr>
              <w:rPr>
                <w:rFonts w:ascii="Arial" w:hAnsi="Arial" w:cs="Arial"/>
                <w:b/>
              </w:rPr>
            </w:pPr>
          </w:p>
        </w:tc>
      </w:tr>
    </w:tbl>
    <w:p w14:paraId="1D4EAA24" w14:textId="77777777" w:rsidR="008256AB" w:rsidRDefault="008256AB" w:rsidP="008256AB">
      <w:pPr>
        <w:spacing w:after="0" w:line="240" w:lineRule="auto"/>
        <w:rPr>
          <w:rFonts w:ascii="Arial" w:hAnsi="Arial" w:cs="Arial"/>
          <w:b/>
          <w:sz w:val="28"/>
        </w:rPr>
      </w:pPr>
    </w:p>
    <w:p w14:paraId="6DE1ED5C" w14:textId="77777777" w:rsidR="0049298A" w:rsidRPr="000627CC" w:rsidRDefault="00D723FA" w:rsidP="00B723B6">
      <w:pPr>
        <w:pStyle w:val="Heading1"/>
        <w:spacing w:before="0" w:line="240" w:lineRule="auto"/>
        <w:rPr>
          <w:rFonts w:ascii="Arial" w:hAnsi="Arial" w:cs="Arial"/>
          <w:color w:val="auto"/>
          <w:u w:val="single"/>
        </w:rPr>
      </w:pPr>
      <w:bookmarkStart w:id="14" w:name="_Toc37331104"/>
      <w:bookmarkStart w:id="15" w:name="_Toc37835112"/>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4"/>
      <w:bookmarkEnd w:id="15"/>
    </w:p>
    <w:p w14:paraId="0F5BCACD" w14:textId="77777777" w:rsidR="0049298A" w:rsidRDefault="0049298A" w:rsidP="006B602A">
      <w:pPr>
        <w:pStyle w:val="ListParagraph"/>
        <w:ind w:left="0"/>
        <w:rPr>
          <w:rFonts w:ascii="Arial" w:hAnsi="Arial" w:cs="Arial"/>
          <w:sz w:val="24"/>
        </w:rPr>
      </w:pPr>
    </w:p>
    <w:p w14:paraId="4F7FCEFF" w14:textId="77777777"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7534F323" w14:textId="77777777"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0E077C43" w14:textId="77777777" w:rsidTr="003C73F8">
        <w:trPr>
          <w:trHeight w:val="2611"/>
        </w:trPr>
        <w:tc>
          <w:tcPr>
            <w:tcW w:w="8926" w:type="dxa"/>
          </w:tcPr>
          <w:p w14:paraId="0B607224" w14:textId="77777777" w:rsidR="0017015D" w:rsidRDefault="0017015D" w:rsidP="003C73F8">
            <w:pPr>
              <w:rPr>
                <w:rFonts w:ascii="Arial" w:hAnsi="Arial" w:cs="Arial"/>
                <w:b/>
              </w:rPr>
            </w:pPr>
          </w:p>
        </w:tc>
      </w:tr>
    </w:tbl>
    <w:p w14:paraId="5036DE1F" w14:textId="77777777" w:rsidR="00077651" w:rsidRDefault="00077651" w:rsidP="00D66D52">
      <w:pPr>
        <w:pStyle w:val="Heading1"/>
        <w:rPr>
          <w:rFonts w:ascii="Arial" w:hAnsi="Arial" w:cs="Arial"/>
          <w:color w:val="auto"/>
          <w:sz w:val="32"/>
          <w:szCs w:val="32"/>
          <w:u w:val="single"/>
        </w:rPr>
      </w:pPr>
      <w:bookmarkStart w:id="16" w:name="_Toc37331105"/>
      <w:bookmarkStart w:id="17" w:name="_Toc37835113"/>
    </w:p>
    <w:p w14:paraId="63F4258C" w14:textId="77777777" w:rsidR="00D66D52" w:rsidRPr="000627CC" w:rsidRDefault="00D66D52" w:rsidP="00D66D52">
      <w:pPr>
        <w:pStyle w:val="Heading1"/>
        <w:rPr>
          <w:rFonts w:ascii="Arial" w:hAnsi="Arial" w:cs="Arial"/>
          <w:color w:val="auto"/>
          <w:sz w:val="32"/>
          <w:szCs w:val="32"/>
          <w:u w:val="single"/>
        </w:rPr>
      </w:pPr>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6"/>
      <w:bookmarkEnd w:id="17"/>
    </w:p>
    <w:p w14:paraId="28516758" w14:textId="77777777" w:rsidR="0017015D" w:rsidRPr="0017015D" w:rsidRDefault="0017015D" w:rsidP="00B723B6">
      <w:pPr>
        <w:pStyle w:val="NoSpacing"/>
        <w:rPr>
          <w:rFonts w:ascii="Arial" w:hAnsi="Arial" w:cs="Arial"/>
          <w:b/>
          <w:sz w:val="28"/>
        </w:rPr>
      </w:pPr>
    </w:p>
    <w:p w14:paraId="55F65BA1" w14:textId="77777777"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A53576">
        <w:rPr>
          <w:rFonts w:ascii="Arial" w:hAnsi="Arial" w:cs="Arial"/>
          <w:sz w:val="24"/>
        </w:rPr>
        <w:t>3</w:t>
      </w:r>
      <w:r w:rsidR="006A5316" w:rsidRPr="0017015D">
        <w:rPr>
          <w:rFonts w:ascii="Arial" w:hAnsi="Arial" w:cs="Arial"/>
          <w:sz w:val="24"/>
        </w:rPr>
        <w:t>.</w:t>
      </w:r>
    </w:p>
    <w:p w14:paraId="67262653" w14:textId="77777777" w:rsidR="00A53576" w:rsidRPr="00573577" w:rsidRDefault="00A53576" w:rsidP="003C73F8">
      <w:pPr>
        <w:pStyle w:val="NoSpacing"/>
        <w:rPr>
          <w:rFonts w:ascii="Arial" w:hAnsi="Arial" w:cs="Arial"/>
          <w:sz w:val="24"/>
        </w:rPr>
      </w:pP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4"/>
      </w:tblGrid>
      <w:tr w:rsidR="0049298A" w14:paraId="35B2F784" w14:textId="77777777" w:rsidTr="00C23CFB">
        <w:trPr>
          <w:trHeight w:val="2002"/>
        </w:trPr>
        <w:tc>
          <w:tcPr>
            <w:tcW w:w="9204" w:type="dxa"/>
          </w:tcPr>
          <w:p w14:paraId="3D991B24" w14:textId="77777777" w:rsidR="0049298A" w:rsidRDefault="0049298A" w:rsidP="0010200F">
            <w:pPr>
              <w:rPr>
                <w:rFonts w:ascii="Arial" w:hAnsi="Arial" w:cs="Arial"/>
                <w:b/>
              </w:rPr>
            </w:pPr>
          </w:p>
        </w:tc>
      </w:tr>
    </w:tbl>
    <w:p w14:paraId="2DCE48B6" w14:textId="77777777" w:rsidR="0017015D" w:rsidRDefault="0017015D" w:rsidP="00B252E5">
      <w:pPr>
        <w:pStyle w:val="NoSpacing"/>
        <w:rPr>
          <w:rFonts w:ascii="Arial" w:hAnsi="Arial" w:cs="Arial"/>
        </w:rPr>
      </w:pPr>
    </w:p>
    <w:p w14:paraId="5DC84C13" w14:textId="77777777" w:rsidR="0017015D" w:rsidRDefault="0017015D" w:rsidP="00B252E5">
      <w:pPr>
        <w:pStyle w:val="NoSpacing"/>
        <w:rPr>
          <w:rFonts w:ascii="Arial" w:hAnsi="Arial" w:cs="Arial"/>
        </w:rPr>
      </w:pPr>
    </w:p>
    <w:p w14:paraId="681B6C90" w14:textId="77777777"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7F20AD38" w14:textId="77777777" w:rsidR="00807D46" w:rsidRPr="0055049C" w:rsidRDefault="00807D46" w:rsidP="00B252E5">
      <w:pPr>
        <w:pStyle w:val="NoSpacing"/>
        <w:rPr>
          <w:rFonts w:ascii="Arial" w:hAnsi="Arial" w:cs="Arial"/>
        </w:rPr>
      </w:pPr>
    </w:p>
    <w:p w14:paraId="23A2468A" w14:textId="77777777"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 xml:space="preserve">1October </w:t>
      </w:r>
      <w:r w:rsidR="009B2070" w:rsidRPr="0017015D">
        <w:rPr>
          <w:rFonts w:ascii="Arial" w:hAnsi="Arial" w:cs="Arial"/>
          <w:sz w:val="24"/>
        </w:rPr>
        <w:t>20</w:t>
      </w:r>
      <w:r w:rsidR="002C52A0">
        <w:rPr>
          <w:rFonts w:ascii="Arial" w:hAnsi="Arial" w:cs="Arial"/>
          <w:sz w:val="24"/>
        </w:rPr>
        <w:t>2</w:t>
      </w:r>
      <w:r w:rsidR="00F56A15">
        <w:rPr>
          <w:rFonts w:ascii="Arial" w:hAnsi="Arial" w:cs="Arial"/>
          <w:sz w:val="24"/>
        </w:rPr>
        <w:t>2</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F1E8" w14:textId="77777777" w:rsidR="006D66B7" w:rsidRDefault="006D66B7" w:rsidP="009966B9">
      <w:pPr>
        <w:spacing w:after="0" w:line="240" w:lineRule="auto"/>
      </w:pPr>
      <w:r>
        <w:separator/>
      </w:r>
    </w:p>
  </w:endnote>
  <w:endnote w:type="continuationSeparator" w:id="0">
    <w:p w14:paraId="2E15593E" w14:textId="77777777" w:rsidR="006D66B7" w:rsidRDefault="006D66B7"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0FEDE3BA" w14:textId="77777777" w:rsidR="00901160" w:rsidRDefault="00901160">
        <w:pPr>
          <w:pStyle w:val="Footer"/>
          <w:jc w:val="center"/>
        </w:pPr>
        <w:r>
          <w:fldChar w:fldCharType="begin"/>
        </w:r>
        <w:r>
          <w:instrText xml:space="preserve"> PAGE   \* MERGEFORMAT </w:instrText>
        </w:r>
        <w:r>
          <w:fldChar w:fldCharType="separate"/>
        </w:r>
        <w:r w:rsidR="008562B8">
          <w:rPr>
            <w:noProof/>
          </w:rPr>
          <w:t>10</w:t>
        </w:r>
        <w:r>
          <w:rPr>
            <w:noProof/>
          </w:rPr>
          <w:fldChar w:fldCharType="end"/>
        </w:r>
      </w:p>
    </w:sdtContent>
  </w:sdt>
  <w:p w14:paraId="344611F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7030" w14:textId="77777777" w:rsidR="006D66B7" w:rsidRDefault="006D66B7" w:rsidP="009966B9">
      <w:pPr>
        <w:spacing w:after="0" w:line="240" w:lineRule="auto"/>
      </w:pPr>
      <w:r>
        <w:separator/>
      </w:r>
    </w:p>
  </w:footnote>
  <w:footnote w:type="continuationSeparator" w:id="0">
    <w:p w14:paraId="0595EC49" w14:textId="77777777" w:rsidR="006D66B7" w:rsidRDefault="006D66B7" w:rsidP="009966B9">
      <w:pPr>
        <w:spacing w:after="0" w:line="240" w:lineRule="auto"/>
      </w:pPr>
      <w:r>
        <w:continuationSeparator/>
      </w:r>
    </w:p>
  </w:footnote>
  <w:footnote w:id="1">
    <w:p w14:paraId="48E20367"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21A9638E"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57E9"/>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9200466">
    <w:abstractNumId w:val="18"/>
  </w:num>
  <w:num w:numId="2" w16cid:durableId="2055350504">
    <w:abstractNumId w:val="11"/>
  </w:num>
  <w:num w:numId="3" w16cid:durableId="1606114065">
    <w:abstractNumId w:val="24"/>
  </w:num>
  <w:num w:numId="4" w16cid:durableId="1619679487">
    <w:abstractNumId w:val="10"/>
  </w:num>
  <w:num w:numId="5" w16cid:durableId="138304049">
    <w:abstractNumId w:val="7"/>
  </w:num>
  <w:num w:numId="6" w16cid:durableId="1352998445">
    <w:abstractNumId w:val="39"/>
  </w:num>
  <w:num w:numId="7" w16cid:durableId="1083918758">
    <w:abstractNumId w:val="13"/>
  </w:num>
  <w:num w:numId="8" w16cid:durableId="474837083">
    <w:abstractNumId w:val="15"/>
  </w:num>
  <w:num w:numId="9" w16cid:durableId="974725342">
    <w:abstractNumId w:val="28"/>
  </w:num>
  <w:num w:numId="10" w16cid:durableId="360400777">
    <w:abstractNumId w:val="19"/>
  </w:num>
  <w:num w:numId="11" w16cid:durableId="1307246701">
    <w:abstractNumId w:val="9"/>
  </w:num>
  <w:num w:numId="12" w16cid:durableId="710761487">
    <w:abstractNumId w:val="34"/>
  </w:num>
  <w:num w:numId="13" w16cid:durableId="675809060">
    <w:abstractNumId w:val="0"/>
  </w:num>
  <w:num w:numId="14" w16cid:durableId="1725710627">
    <w:abstractNumId w:val="14"/>
  </w:num>
  <w:num w:numId="15" w16cid:durableId="461725882">
    <w:abstractNumId w:val="3"/>
  </w:num>
  <w:num w:numId="16" w16cid:durableId="886842004">
    <w:abstractNumId w:val="23"/>
  </w:num>
  <w:num w:numId="17" w16cid:durableId="1934975198">
    <w:abstractNumId w:val="4"/>
  </w:num>
  <w:num w:numId="18" w16cid:durableId="1625770421">
    <w:abstractNumId w:val="25"/>
  </w:num>
  <w:num w:numId="19" w16cid:durableId="251279791">
    <w:abstractNumId w:val="37"/>
  </w:num>
  <w:num w:numId="20" w16cid:durableId="1677077050">
    <w:abstractNumId w:val="12"/>
  </w:num>
  <w:num w:numId="21" w16cid:durableId="420562030">
    <w:abstractNumId w:val="6"/>
  </w:num>
  <w:num w:numId="22" w16cid:durableId="370813632">
    <w:abstractNumId w:val="33"/>
  </w:num>
  <w:num w:numId="23" w16cid:durableId="1738284570">
    <w:abstractNumId w:val="35"/>
  </w:num>
  <w:num w:numId="24" w16cid:durableId="93478306">
    <w:abstractNumId w:val="31"/>
  </w:num>
  <w:num w:numId="25" w16cid:durableId="1766028157">
    <w:abstractNumId w:val="36"/>
  </w:num>
  <w:num w:numId="26" w16cid:durableId="1105152102">
    <w:abstractNumId w:val="40"/>
  </w:num>
  <w:num w:numId="27" w16cid:durableId="1583443107">
    <w:abstractNumId w:val="30"/>
  </w:num>
  <w:num w:numId="28" w16cid:durableId="63532406">
    <w:abstractNumId w:val="1"/>
  </w:num>
  <w:num w:numId="29" w16cid:durableId="1181621062">
    <w:abstractNumId w:val="16"/>
  </w:num>
  <w:num w:numId="30" w16cid:durableId="1102266744">
    <w:abstractNumId w:val="2"/>
  </w:num>
  <w:num w:numId="31" w16cid:durableId="395786454">
    <w:abstractNumId w:val="20"/>
  </w:num>
  <w:num w:numId="32" w16cid:durableId="411005121">
    <w:abstractNumId w:val="27"/>
  </w:num>
  <w:num w:numId="33" w16cid:durableId="1969043615">
    <w:abstractNumId w:val="29"/>
  </w:num>
  <w:num w:numId="34" w16cid:durableId="1450010707">
    <w:abstractNumId w:val="22"/>
  </w:num>
  <w:num w:numId="35" w16cid:durableId="733820914">
    <w:abstractNumId w:val="17"/>
  </w:num>
  <w:num w:numId="36" w16cid:durableId="1367371955">
    <w:abstractNumId w:val="21"/>
  </w:num>
  <w:num w:numId="37" w16cid:durableId="920988054">
    <w:abstractNumId w:val="5"/>
  </w:num>
  <w:num w:numId="38" w16cid:durableId="1297222331">
    <w:abstractNumId w:val="8"/>
  </w:num>
  <w:num w:numId="39" w16cid:durableId="2008096845">
    <w:abstractNumId w:val="38"/>
  </w:num>
  <w:num w:numId="40" w16cid:durableId="1609118526">
    <w:abstractNumId w:val="26"/>
  </w:num>
  <w:num w:numId="41" w16cid:durableId="255096201">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33C7A"/>
    <w:rsid w:val="000465BE"/>
    <w:rsid w:val="0004788F"/>
    <w:rsid w:val="000500AD"/>
    <w:rsid w:val="000507F7"/>
    <w:rsid w:val="00052852"/>
    <w:rsid w:val="0005478E"/>
    <w:rsid w:val="00056777"/>
    <w:rsid w:val="00060646"/>
    <w:rsid w:val="00061435"/>
    <w:rsid w:val="000627CC"/>
    <w:rsid w:val="00065795"/>
    <w:rsid w:val="00065ED3"/>
    <w:rsid w:val="00067829"/>
    <w:rsid w:val="00071E22"/>
    <w:rsid w:val="0007226F"/>
    <w:rsid w:val="00077651"/>
    <w:rsid w:val="000943FF"/>
    <w:rsid w:val="000952FD"/>
    <w:rsid w:val="000A4B5A"/>
    <w:rsid w:val="000B0912"/>
    <w:rsid w:val="000B0BB4"/>
    <w:rsid w:val="000B4C83"/>
    <w:rsid w:val="000B5EE9"/>
    <w:rsid w:val="000B6224"/>
    <w:rsid w:val="000B6F47"/>
    <w:rsid w:val="000C2302"/>
    <w:rsid w:val="000C742F"/>
    <w:rsid w:val="000D3915"/>
    <w:rsid w:val="000D6337"/>
    <w:rsid w:val="000D7410"/>
    <w:rsid w:val="000E5E0D"/>
    <w:rsid w:val="000E72A4"/>
    <w:rsid w:val="000F256E"/>
    <w:rsid w:val="000F3F5B"/>
    <w:rsid w:val="000F413A"/>
    <w:rsid w:val="0010200F"/>
    <w:rsid w:val="001031BA"/>
    <w:rsid w:val="00105540"/>
    <w:rsid w:val="00106DE9"/>
    <w:rsid w:val="00111629"/>
    <w:rsid w:val="0011261A"/>
    <w:rsid w:val="00113FC5"/>
    <w:rsid w:val="001206C9"/>
    <w:rsid w:val="00121385"/>
    <w:rsid w:val="00123713"/>
    <w:rsid w:val="00127357"/>
    <w:rsid w:val="00131336"/>
    <w:rsid w:val="00131726"/>
    <w:rsid w:val="00131C29"/>
    <w:rsid w:val="00133897"/>
    <w:rsid w:val="00133C33"/>
    <w:rsid w:val="00134CEB"/>
    <w:rsid w:val="0013675B"/>
    <w:rsid w:val="00137437"/>
    <w:rsid w:val="00140AF2"/>
    <w:rsid w:val="001438FF"/>
    <w:rsid w:val="00146430"/>
    <w:rsid w:val="0015066B"/>
    <w:rsid w:val="00152662"/>
    <w:rsid w:val="00152E35"/>
    <w:rsid w:val="001546D2"/>
    <w:rsid w:val="0016287D"/>
    <w:rsid w:val="00167243"/>
    <w:rsid w:val="00167929"/>
    <w:rsid w:val="0017015D"/>
    <w:rsid w:val="00174182"/>
    <w:rsid w:val="00175018"/>
    <w:rsid w:val="00184380"/>
    <w:rsid w:val="00184AE6"/>
    <w:rsid w:val="001860E7"/>
    <w:rsid w:val="00187DE4"/>
    <w:rsid w:val="0019112E"/>
    <w:rsid w:val="0019178D"/>
    <w:rsid w:val="001955E0"/>
    <w:rsid w:val="001A62A6"/>
    <w:rsid w:val="001A6EC0"/>
    <w:rsid w:val="001B41B3"/>
    <w:rsid w:val="001B4CB2"/>
    <w:rsid w:val="001B59B3"/>
    <w:rsid w:val="001C0E28"/>
    <w:rsid w:val="001C17E0"/>
    <w:rsid w:val="001C197C"/>
    <w:rsid w:val="001C3B23"/>
    <w:rsid w:val="001C74F4"/>
    <w:rsid w:val="001D0B9C"/>
    <w:rsid w:val="001D1365"/>
    <w:rsid w:val="001D238D"/>
    <w:rsid w:val="001D51D4"/>
    <w:rsid w:val="001D53A1"/>
    <w:rsid w:val="001D7DFC"/>
    <w:rsid w:val="001E1B5F"/>
    <w:rsid w:val="001E33A4"/>
    <w:rsid w:val="001E5A18"/>
    <w:rsid w:val="001E6B06"/>
    <w:rsid w:val="001F6CE6"/>
    <w:rsid w:val="001F73B9"/>
    <w:rsid w:val="001F7A8D"/>
    <w:rsid w:val="00200809"/>
    <w:rsid w:val="002012D7"/>
    <w:rsid w:val="00202B0F"/>
    <w:rsid w:val="00206C01"/>
    <w:rsid w:val="002105A3"/>
    <w:rsid w:val="002110AB"/>
    <w:rsid w:val="00215938"/>
    <w:rsid w:val="00217F44"/>
    <w:rsid w:val="00226D87"/>
    <w:rsid w:val="00230DBD"/>
    <w:rsid w:val="00231220"/>
    <w:rsid w:val="00232A03"/>
    <w:rsid w:val="00234AF4"/>
    <w:rsid w:val="00244040"/>
    <w:rsid w:val="002513A9"/>
    <w:rsid w:val="00264184"/>
    <w:rsid w:val="00265FDB"/>
    <w:rsid w:val="00267C49"/>
    <w:rsid w:val="00274A66"/>
    <w:rsid w:val="002755EC"/>
    <w:rsid w:val="002821D7"/>
    <w:rsid w:val="00282B65"/>
    <w:rsid w:val="00284463"/>
    <w:rsid w:val="00287C06"/>
    <w:rsid w:val="00290724"/>
    <w:rsid w:val="00293360"/>
    <w:rsid w:val="002A070D"/>
    <w:rsid w:val="002A29DA"/>
    <w:rsid w:val="002A7BD5"/>
    <w:rsid w:val="002B1E68"/>
    <w:rsid w:val="002B5560"/>
    <w:rsid w:val="002B7C74"/>
    <w:rsid w:val="002C4B7C"/>
    <w:rsid w:val="002C52A0"/>
    <w:rsid w:val="002C788D"/>
    <w:rsid w:val="002D1461"/>
    <w:rsid w:val="002D2740"/>
    <w:rsid w:val="002D2B39"/>
    <w:rsid w:val="002D2C10"/>
    <w:rsid w:val="002D2EB1"/>
    <w:rsid w:val="002D56F6"/>
    <w:rsid w:val="002E1659"/>
    <w:rsid w:val="002E1921"/>
    <w:rsid w:val="002E3584"/>
    <w:rsid w:val="002E441A"/>
    <w:rsid w:val="002E5544"/>
    <w:rsid w:val="002E7813"/>
    <w:rsid w:val="002F192C"/>
    <w:rsid w:val="002F49AF"/>
    <w:rsid w:val="00300BC3"/>
    <w:rsid w:val="00301A85"/>
    <w:rsid w:val="003021C2"/>
    <w:rsid w:val="00307EE2"/>
    <w:rsid w:val="00310300"/>
    <w:rsid w:val="003108A1"/>
    <w:rsid w:val="00313DAA"/>
    <w:rsid w:val="0031638E"/>
    <w:rsid w:val="00316E1D"/>
    <w:rsid w:val="00321492"/>
    <w:rsid w:val="003265EF"/>
    <w:rsid w:val="00330CF9"/>
    <w:rsid w:val="003341FD"/>
    <w:rsid w:val="003377A4"/>
    <w:rsid w:val="00340EFB"/>
    <w:rsid w:val="003425A9"/>
    <w:rsid w:val="003445D6"/>
    <w:rsid w:val="00350155"/>
    <w:rsid w:val="00351AC8"/>
    <w:rsid w:val="00355257"/>
    <w:rsid w:val="003559B9"/>
    <w:rsid w:val="003568B9"/>
    <w:rsid w:val="003624A3"/>
    <w:rsid w:val="00362F9E"/>
    <w:rsid w:val="0036391B"/>
    <w:rsid w:val="003648D0"/>
    <w:rsid w:val="00365287"/>
    <w:rsid w:val="00370A82"/>
    <w:rsid w:val="00376F86"/>
    <w:rsid w:val="0037721E"/>
    <w:rsid w:val="00380B25"/>
    <w:rsid w:val="00383771"/>
    <w:rsid w:val="00386498"/>
    <w:rsid w:val="003A1C41"/>
    <w:rsid w:val="003A2E58"/>
    <w:rsid w:val="003A3C05"/>
    <w:rsid w:val="003A5652"/>
    <w:rsid w:val="003B10C3"/>
    <w:rsid w:val="003B2726"/>
    <w:rsid w:val="003B3D71"/>
    <w:rsid w:val="003B6FBA"/>
    <w:rsid w:val="003C025B"/>
    <w:rsid w:val="003C03E5"/>
    <w:rsid w:val="003C3E14"/>
    <w:rsid w:val="003C6284"/>
    <w:rsid w:val="003C73F8"/>
    <w:rsid w:val="003D195A"/>
    <w:rsid w:val="003D2909"/>
    <w:rsid w:val="003D55F4"/>
    <w:rsid w:val="003D60A2"/>
    <w:rsid w:val="003D74EE"/>
    <w:rsid w:val="003D7567"/>
    <w:rsid w:val="003E28BB"/>
    <w:rsid w:val="003E30B5"/>
    <w:rsid w:val="003E39E6"/>
    <w:rsid w:val="003F2C15"/>
    <w:rsid w:val="003F6009"/>
    <w:rsid w:val="003F7739"/>
    <w:rsid w:val="004027A2"/>
    <w:rsid w:val="00404085"/>
    <w:rsid w:val="00404C83"/>
    <w:rsid w:val="00404DF9"/>
    <w:rsid w:val="00407AD1"/>
    <w:rsid w:val="00407C37"/>
    <w:rsid w:val="00417A46"/>
    <w:rsid w:val="004232CD"/>
    <w:rsid w:val="004318BC"/>
    <w:rsid w:val="0043603F"/>
    <w:rsid w:val="0044046E"/>
    <w:rsid w:val="00440DCD"/>
    <w:rsid w:val="0044462D"/>
    <w:rsid w:val="004456BD"/>
    <w:rsid w:val="00452A08"/>
    <w:rsid w:val="004532E9"/>
    <w:rsid w:val="00460265"/>
    <w:rsid w:val="004619AD"/>
    <w:rsid w:val="00462BA9"/>
    <w:rsid w:val="00463B13"/>
    <w:rsid w:val="00464226"/>
    <w:rsid w:val="00472016"/>
    <w:rsid w:val="004728EA"/>
    <w:rsid w:val="0048050D"/>
    <w:rsid w:val="00480FF0"/>
    <w:rsid w:val="004823D7"/>
    <w:rsid w:val="004921C9"/>
    <w:rsid w:val="0049298A"/>
    <w:rsid w:val="00493CA9"/>
    <w:rsid w:val="004971F7"/>
    <w:rsid w:val="00497E27"/>
    <w:rsid w:val="004A1154"/>
    <w:rsid w:val="004A5CBB"/>
    <w:rsid w:val="004B1D32"/>
    <w:rsid w:val="004B5999"/>
    <w:rsid w:val="004C054A"/>
    <w:rsid w:val="004C1C92"/>
    <w:rsid w:val="004C3F8E"/>
    <w:rsid w:val="004C503D"/>
    <w:rsid w:val="004C524B"/>
    <w:rsid w:val="004D216D"/>
    <w:rsid w:val="004D3516"/>
    <w:rsid w:val="004D7A2A"/>
    <w:rsid w:val="004D7DD4"/>
    <w:rsid w:val="004E354F"/>
    <w:rsid w:val="004E6F5C"/>
    <w:rsid w:val="004F4025"/>
    <w:rsid w:val="004F50F1"/>
    <w:rsid w:val="00504119"/>
    <w:rsid w:val="00504AF7"/>
    <w:rsid w:val="00506B61"/>
    <w:rsid w:val="00511C8B"/>
    <w:rsid w:val="005169DE"/>
    <w:rsid w:val="00523CED"/>
    <w:rsid w:val="005272FF"/>
    <w:rsid w:val="005320BB"/>
    <w:rsid w:val="00533B59"/>
    <w:rsid w:val="00536B45"/>
    <w:rsid w:val="00536C89"/>
    <w:rsid w:val="005378B7"/>
    <w:rsid w:val="00543F21"/>
    <w:rsid w:val="00545704"/>
    <w:rsid w:val="0055049C"/>
    <w:rsid w:val="005550D5"/>
    <w:rsid w:val="0055596F"/>
    <w:rsid w:val="00556CE4"/>
    <w:rsid w:val="0056179D"/>
    <w:rsid w:val="00566071"/>
    <w:rsid w:val="00573577"/>
    <w:rsid w:val="00574EF0"/>
    <w:rsid w:val="00577BA7"/>
    <w:rsid w:val="00582F18"/>
    <w:rsid w:val="0058704D"/>
    <w:rsid w:val="00591A17"/>
    <w:rsid w:val="00597365"/>
    <w:rsid w:val="005A14B9"/>
    <w:rsid w:val="005B5385"/>
    <w:rsid w:val="005C55DB"/>
    <w:rsid w:val="005C753D"/>
    <w:rsid w:val="005E2F47"/>
    <w:rsid w:val="005F28D6"/>
    <w:rsid w:val="005F3BDD"/>
    <w:rsid w:val="005F5BB0"/>
    <w:rsid w:val="005F61AE"/>
    <w:rsid w:val="005F61B9"/>
    <w:rsid w:val="005F643C"/>
    <w:rsid w:val="00600C04"/>
    <w:rsid w:val="00602F83"/>
    <w:rsid w:val="00604860"/>
    <w:rsid w:val="0060540E"/>
    <w:rsid w:val="00607CE4"/>
    <w:rsid w:val="00610273"/>
    <w:rsid w:val="006117A5"/>
    <w:rsid w:val="006121AF"/>
    <w:rsid w:val="00620A7B"/>
    <w:rsid w:val="00621634"/>
    <w:rsid w:val="0062289A"/>
    <w:rsid w:val="00636771"/>
    <w:rsid w:val="00645672"/>
    <w:rsid w:val="00645FC6"/>
    <w:rsid w:val="00650EB3"/>
    <w:rsid w:val="006519DC"/>
    <w:rsid w:val="00652372"/>
    <w:rsid w:val="0065463D"/>
    <w:rsid w:val="0065551C"/>
    <w:rsid w:val="00656129"/>
    <w:rsid w:val="00656C23"/>
    <w:rsid w:val="006603A9"/>
    <w:rsid w:val="006605DD"/>
    <w:rsid w:val="00660B2E"/>
    <w:rsid w:val="00664552"/>
    <w:rsid w:val="0066522E"/>
    <w:rsid w:val="00670093"/>
    <w:rsid w:val="00686EA8"/>
    <w:rsid w:val="00696988"/>
    <w:rsid w:val="006A2D15"/>
    <w:rsid w:val="006A2FF9"/>
    <w:rsid w:val="006A49B8"/>
    <w:rsid w:val="006A5316"/>
    <w:rsid w:val="006A747C"/>
    <w:rsid w:val="006B13DC"/>
    <w:rsid w:val="006B602A"/>
    <w:rsid w:val="006B6BBF"/>
    <w:rsid w:val="006B6F11"/>
    <w:rsid w:val="006C2AC3"/>
    <w:rsid w:val="006C37D3"/>
    <w:rsid w:val="006C3C10"/>
    <w:rsid w:val="006C68EB"/>
    <w:rsid w:val="006D66B7"/>
    <w:rsid w:val="006E451D"/>
    <w:rsid w:val="006F1854"/>
    <w:rsid w:val="006F2315"/>
    <w:rsid w:val="006F374E"/>
    <w:rsid w:val="006F5172"/>
    <w:rsid w:val="006F5E56"/>
    <w:rsid w:val="006F770C"/>
    <w:rsid w:val="006F7860"/>
    <w:rsid w:val="00700F13"/>
    <w:rsid w:val="007018F2"/>
    <w:rsid w:val="00702D5D"/>
    <w:rsid w:val="007054A7"/>
    <w:rsid w:val="00707F20"/>
    <w:rsid w:val="007130D0"/>
    <w:rsid w:val="0071343E"/>
    <w:rsid w:val="00717815"/>
    <w:rsid w:val="00730276"/>
    <w:rsid w:val="00732ED8"/>
    <w:rsid w:val="00734F2D"/>
    <w:rsid w:val="007410D4"/>
    <w:rsid w:val="0074429A"/>
    <w:rsid w:val="007632F0"/>
    <w:rsid w:val="0076492F"/>
    <w:rsid w:val="007705D7"/>
    <w:rsid w:val="00772311"/>
    <w:rsid w:val="007754BE"/>
    <w:rsid w:val="007803DC"/>
    <w:rsid w:val="007812F3"/>
    <w:rsid w:val="00782804"/>
    <w:rsid w:val="00783620"/>
    <w:rsid w:val="00786584"/>
    <w:rsid w:val="00787405"/>
    <w:rsid w:val="00790C63"/>
    <w:rsid w:val="00791472"/>
    <w:rsid w:val="007918D2"/>
    <w:rsid w:val="00796341"/>
    <w:rsid w:val="007A4206"/>
    <w:rsid w:val="007A6C08"/>
    <w:rsid w:val="007B0433"/>
    <w:rsid w:val="007B15C1"/>
    <w:rsid w:val="007C081E"/>
    <w:rsid w:val="007C6961"/>
    <w:rsid w:val="007D702E"/>
    <w:rsid w:val="007D7C5F"/>
    <w:rsid w:val="007F0BEA"/>
    <w:rsid w:val="007F0D1C"/>
    <w:rsid w:val="007F7427"/>
    <w:rsid w:val="00802689"/>
    <w:rsid w:val="008026A0"/>
    <w:rsid w:val="00807D46"/>
    <w:rsid w:val="0081059A"/>
    <w:rsid w:val="00814707"/>
    <w:rsid w:val="00822FAA"/>
    <w:rsid w:val="008256AB"/>
    <w:rsid w:val="00825726"/>
    <w:rsid w:val="00825EBD"/>
    <w:rsid w:val="0082756F"/>
    <w:rsid w:val="00827879"/>
    <w:rsid w:val="00836AAA"/>
    <w:rsid w:val="00837081"/>
    <w:rsid w:val="008425FA"/>
    <w:rsid w:val="0084385F"/>
    <w:rsid w:val="0085443F"/>
    <w:rsid w:val="008562B8"/>
    <w:rsid w:val="00857AD8"/>
    <w:rsid w:val="00866D17"/>
    <w:rsid w:val="00870146"/>
    <w:rsid w:val="00870424"/>
    <w:rsid w:val="00873957"/>
    <w:rsid w:val="00874BB8"/>
    <w:rsid w:val="00874E85"/>
    <w:rsid w:val="00875582"/>
    <w:rsid w:val="0087604E"/>
    <w:rsid w:val="0088149A"/>
    <w:rsid w:val="00883915"/>
    <w:rsid w:val="008839A6"/>
    <w:rsid w:val="00887394"/>
    <w:rsid w:val="00890682"/>
    <w:rsid w:val="008930E8"/>
    <w:rsid w:val="0089689E"/>
    <w:rsid w:val="008A0558"/>
    <w:rsid w:val="008A24D9"/>
    <w:rsid w:val="008A3546"/>
    <w:rsid w:val="008A463A"/>
    <w:rsid w:val="008A7AFC"/>
    <w:rsid w:val="008B180F"/>
    <w:rsid w:val="008B5D22"/>
    <w:rsid w:val="008B6841"/>
    <w:rsid w:val="008B7BE2"/>
    <w:rsid w:val="008C1DE6"/>
    <w:rsid w:val="008C2B10"/>
    <w:rsid w:val="008C45EB"/>
    <w:rsid w:val="008D2D80"/>
    <w:rsid w:val="008E33A6"/>
    <w:rsid w:val="008F02B1"/>
    <w:rsid w:val="008F150F"/>
    <w:rsid w:val="008F1696"/>
    <w:rsid w:val="008F1FAF"/>
    <w:rsid w:val="008F2F61"/>
    <w:rsid w:val="008F3B47"/>
    <w:rsid w:val="008F512D"/>
    <w:rsid w:val="008F54B0"/>
    <w:rsid w:val="008F5E6E"/>
    <w:rsid w:val="00901160"/>
    <w:rsid w:val="00901D54"/>
    <w:rsid w:val="009021DB"/>
    <w:rsid w:val="00903EFD"/>
    <w:rsid w:val="0090558F"/>
    <w:rsid w:val="00906DCB"/>
    <w:rsid w:val="009108B9"/>
    <w:rsid w:val="009127B9"/>
    <w:rsid w:val="00913352"/>
    <w:rsid w:val="00923676"/>
    <w:rsid w:val="00923B6E"/>
    <w:rsid w:val="00924B31"/>
    <w:rsid w:val="0092616D"/>
    <w:rsid w:val="00926BBE"/>
    <w:rsid w:val="00931938"/>
    <w:rsid w:val="009367DB"/>
    <w:rsid w:val="0094079A"/>
    <w:rsid w:val="009407C8"/>
    <w:rsid w:val="009455FE"/>
    <w:rsid w:val="0095055D"/>
    <w:rsid w:val="00953050"/>
    <w:rsid w:val="0095314F"/>
    <w:rsid w:val="009533D8"/>
    <w:rsid w:val="0095689D"/>
    <w:rsid w:val="009642DA"/>
    <w:rsid w:val="0096473A"/>
    <w:rsid w:val="00965CCB"/>
    <w:rsid w:val="00973080"/>
    <w:rsid w:val="0097473A"/>
    <w:rsid w:val="00974F4C"/>
    <w:rsid w:val="00981865"/>
    <w:rsid w:val="00983CF7"/>
    <w:rsid w:val="00986374"/>
    <w:rsid w:val="00986838"/>
    <w:rsid w:val="00987158"/>
    <w:rsid w:val="009966B9"/>
    <w:rsid w:val="009A033A"/>
    <w:rsid w:val="009A4DD1"/>
    <w:rsid w:val="009A6D8D"/>
    <w:rsid w:val="009B2070"/>
    <w:rsid w:val="009B22AE"/>
    <w:rsid w:val="009B3A2B"/>
    <w:rsid w:val="009B64FE"/>
    <w:rsid w:val="009C12C4"/>
    <w:rsid w:val="009C5933"/>
    <w:rsid w:val="009C74CB"/>
    <w:rsid w:val="009D049C"/>
    <w:rsid w:val="009D5096"/>
    <w:rsid w:val="009D5721"/>
    <w:rsid w:val="009D713E"/>
    <w:rsid w:val="009E0046"/>
    <w:rsid w:val="009E1030"/>
    <w:rsid w:val="009E3CA6"/>
    <w:rsid w:val="009E48D4"/>
    <w:rsid w:val="009F25B9"/>
    <w:rsid w:val="009F35EA"/>
    <w:rsid w:val="00A02C83"/>
    <w:rsid w:val="00A04869"/>
    <w:rsid w:val="00A11EBC"/>
    <w:rsid w:val="00A17CE2"/>
    <w:rsid w:val="00A17FF6"/>
    <w:rsid w:val="00A21AC0"/>
    <w:rsid w:val="00A220B6"/>
    <w:rsid w:val="00A3207E"/>
    <w:rsid w:val="00A34580"/>
    <w:rsid w:val="00A35316"/>
    <w:rsid w:val="00A356B1"/>
    <w:rsid w:val="00A44DDF"/>
    <w:rsid w:val="00A46818"/>
    <w:rsid w:val="00A46F79"/>
    <w:rsid w:val="00A50E1B"/>
    <w:rsid w:val="00A52E55"/>
    <w:rsid w:val="00A53576"/>
    <w:rsid w:val="00A66631"/>
    <w:rsid w:val="00A66FFF"/>
    <w:rsid w:val="00A701B5"/>
    <w:rsid w:val="00A73998"/>
    <w:rsid w:val="00A800FB"/>
    <w:rsid w:val="00A809CE"/>
    <w:rsid w:val="00A80B0C"/>
    <w:rsid w:val="00A830C0"/>
    <w:rsid w:val="00A844B7"/>
    <w:rsid w:val="00A91E20"/>
    <w:rsid w:val="00A94DA7"/>
    <w:rsid w:val="00AA3D19"/>
    <w:rsid w:val="00AA6510"/>
    <w:rsid w:val="00AC1111"/>
    <w:rsid w:val="00AC4BB9"/>
    <w:rsid w:val="00AC7C0B"/>
    <w:rsid w:val="00AD5BFA"/>
    <w:rsid w:val="00AD61C6"/>
    <w:rsid w:val="00AE483B"/>
    <w:rsid w:val="00AE564B"/>
    <w:rsid w:val="00AE6009"/>
    <w:rsid w:val="00AF4F6B"/>
    <w:rsid w:val="00AF5A67"/>
    <w:rsid w:val="00B01026"/>
    <w:rsid w:val="00B016FC"/>
    <w:rsid w:val="00B03B66"/>
    <w:rsid w:val="00B045C7"/>
    <w:rsid w:val="00B050B5"/>
    <w:rsid w:val="00B05A03"/>
    <w:rsid w:val="00B06014"/>
    <w:rsid w:val="00B06968"/>
    <w:rsid w:val="00B12A81"/>
    <w:rsid w:val="00B21E36"/>
    <w:rsid w:val="00B22691"/>
    <w:rsid w:val="00B22B17"/>
    <w:rsid w:val="00B252E5"/>
    <w:rsid w:val="00B25501"/>
    <w:rsid w:val="00B307E9"/>
    <w:rsid w:val="00B34ED4"/>
    <w:rsid w:val="00B41BA3"/>
    <w:rsid w:val="00B525E7"/>
    <w:rsid w:val="00B539E2"/>
    <w:rsid w:val="00B53C7F"/>
    <w:rsid w:val="00B53E8C"/>
    <w:rsid w:val="00B5542A"/>
    <w:rsid w:val="00B5631A"/>
    <w:rsid w:val="00B604D5"/>
    <w:rsid w:val="00B65616"/>
    <w:rsid w:val="00B67EF9"/>
    <w:rsid w:val="00B723B6"/>
    <w:rsid w:val="00B7550B"/>
    <w:rsid w:val="00B75B46"/>
    <w:rsid w:val="00B846C9"/>
    <w:rsid w:val="00B856B9"/>
    <w:rsid w:val="00B910EB"/>
    <w:rsid w:val="00B93541"/>
    <w:rsid w:val="00B93E9B"/>
    <w:rsid w:val="00B969AE"/>
    <w:rsid w:val="00BA0026"/>
    <w:rsid w:val="00BA0FE2"/>
    <w:rsid w:val="00BA3BB7"/>
    <w:rsid w:val="00BA557F"/>
    <w:rsid w:val="00BB13BC"/>
    <w:rsid w:val="00BB156C"/>
    <w:rsid w:val="00BB5020"/>
    <w:rsid w:val="00BB5EA2"/>
    <w:rsid w:val="00BB5F07"/>
    <w:rsid w:val="00BB61B8"/>
    <w:rsid w:val="00BC1E47"/>
    <w:rsid w:val="00BD07E3"/>
    <w:rsid w:val="00BD7A74"/>
    <w:rsid w:val="00BE6A6A"/>
    <w:rsid w:val="00BE6C14"/>
    <w:rsid w:val="00BE72FE"/>
    <w:rsid w:val="00BF3A02"/>
    <w:rsid w:val="00BF5708"/>
    <w:rsid w:val="00C02399"/>
    <w:rsid w:val="00C03838"/>
    <w:rsid w:val="00C0690A"/>
    <w:rsid w:val="00C12A5B"/>
    <w:rsid w:val="00C134FE"/>
    <w:rsid w:val="00C178B0"/>
    <w:rsid w:val="00C23CFB"/>
    <w:rsid w:val="00C24320"/>
    <w:rsid w:val="00C27619"/>
    <w:rsid w:val="00C31405"/>
    <w:rsid w:val="00C3523F"/>
    <w:rsid w:val="00C35B93"/>
    <w:rsid w:val="00C42AEA"/>
    <w:rsid w:val="00C50E6D"/>
    <w:rsid w:val="00C52F12"/>
    <w:rsid w:val="00C61939"/>
    <w:rsid w:val="00C6579A"/>
    <w:rsid w:val="00C6585D"/>
    <w:rsid w:val="00C709CA"/>
    <w:rsid w:val="00C76333"/>
    <w:rsid w:val="00C80936"/>
    <w:rsid w:val="00C81F35"/>
    <w:rsid w:val="00C82881"/>
    <w:rsid w:val="00C96909"/>
    <w:rsid w:val="00CA2AAC"/>
    <w:rsid w:val="00CA3EE5"/>
    <w:rsid w:val="00CA59F7"/>
    <w:rsid w:val="00CB4492"/>
    <w:rsid w:val="00CB5A41"/>
    <w:rsid w:val="00CD0701"/>
    <w:rsid w:val="00CD09CB"/>
    <w:rsid w:val="00CD4A6D"/>
    <w:rsid w:val="00CD4E83"/>
    <w:rsid w:val="00CD4E91"/>
    <w:rsid w:val="00CD610E"/>
    <w:rsid w:val="00CE3DD6"/>
    <w:rsid w:val="00CE78A8"/>
    <w:rsid w:val="00CE7E71"/>
    <w:rsid w:val="00CF0766"/>
    <w:rsid w:val="00CF151F"/>
    <w:rsid w:val="00CF18A6"/>
    <w:rsid w:val="00CF1A43"/>
    <w:rsid w:val="00CF3A6E"/>
    <w:rsid w:val="00CF4801"/>
    <w:rsid w:val="00D109C2"/>
    <w:rsid w:val="00D119EC"/>
    <w:rsid w:val="00D12B05"/>
    <w:rsid w:val="00D136EE"/>
    <w:rsid w:val="00D141DA"/>
    <w:rsid w:val="00D20295"/>
    <w:rsid w:val="00D24B21"/>
    <w:rsid w:val="00D316A1"/>
    <w:rsid w:val="00D32CB3"/>
    <w:rsid w:val="00D34EAB"/>
    <w:rsid w:val="00D37172"/>
    <w:rsid w:val="00D37D3E"/>
    <w:rsid w:val="00D40A49"/>
    <w:rsid w:val="00D40C3E"/>
    <w:rsid w:val="00D452C7"/>
    <w:rsid w:val="00D477DC"/>
    <w:rsid w:val="00D50E7E"/>
    <w:rsid w:val="00D524F2"/>
    <w:rsid w:val="00D55169"/>
    <w:rsid w:val="00D55294"/>
    <w:rsid w:val="00D57CBE"/>
    <w:rsid w:val="00D61B96"/>
    <w:rsid w:val="00D62BAA"/>
    <w:rsid w:val="00D66D52"/>
    <w:rsid w:val="00D71B18"/>
    <w:rsid w:val="00D723FA"/>
    <w:rsid w:val="00D72B52"/>
    <w:rsid w:val="00D738CB"/>
    <w:rsid w:val="00D75424"/>
    <w:rsid w:val="00D82ECB"/>
    <w:rsid w:val="00D91244"/>
    <w:rsid w:val="00DA2FDE"/>
    <w:rsid w:val="00DA65EF"/>
    <w:rsid w:val="00DB48A1"/>
    <w:rsid w:val="00DB7054"/>
    <w:rsid w:val="00DC0456"/>
    <w:rsid w:val="00DC0ED1"/>
    <w:rsid w:val="00DC7ABC"/>
    <w:rsid w:val="00DD1C58"/>
    <w:rsid w:val="00DE1891"/>
    <w:rsid w:val="00DE27DB"/>
    <w:rsid w:val="00DE49D7"/>
    <w:rsid w:val="00DE5873"/>
    <w:rsid w:val="00E0065C"/>
    <w:rsid w:val="00E00C9C"/>
    <w:rsid w:val="00E101EF"/>
    <w:rsid w:val="00E108D8"/>
    <w:rsid w:val="00E158A6"/>
    <w:rsid w:val="00E16D7E"/>
    <w:rsid w:val="00E21151"/>
    <w:rsid w:val="00E25CA9"/>
    <w:rsid w:val="00E265EF"/>
    <w:rsid w:val="00E2795D"/>
    <w:rsid w:val="00E350AC"/>
    <w:rsid w:val="00E426AC"/>
    <w:rsid w:val="00E4285D"/>
    <w:rsid w:val="00E45B51"/>
    <w:rsid w:val="00E47BAE"/>
    <w:rsid w:val="00E51D52"/>
    <w:rsid w:val="00E532C1"/>
    <w:rsid w:val="00E53DBD"/>
    <w:rsid w:val="00E60DE3"/>
    <w:rsid w:val="00E60F87"/>
    <w:rsid w:val="00E61208"/>
    <w:rsid w:val="00E616A6"/>
    <w:rsid w:val="00E62C71"/>
    <w:rsid w:val="00E66496"/>
    <w:rsid w:val="00E707B3"/>
    <w:rsid w:val="00E721CB"/>
    <w:rsid w:val="00E73A66"/>
    <w:rsid w:val="00E74CEF"/>
    <w:rsid w:val="00E769BF"/>
    <w:rsid w:val="00E82E8F"/>
    <w:rsid w:val="00E85115"/>
    <w:rsid w:val="00E915D8"/>
    <w:rsid w:val="00E92A75"/>
    <w:rsid w:val="00E9729F"/>
    <w:rsid w:val="00EA00DF"/>
    <w:rsid w:val="00EA03A3"/>
    <w:rsid w:val="00EA2D5A"/>
    <w:rsid w:val="00EA3529"/>
    <w:rsid w:val="00EA5146"/>
    <w:rsid w:val="00EA759E"/>
    <w:rsid w:val="00EA7C83"/>
    <w:rsid w:val="00EB026B"/>
    <w:rsid w:val="00EB2341"/>
    <w:rsid w:val="00EB60FD"/>
    <w:rsid w:val="00EB7D89"/>
    <w:rsid w:val="00EC2102"/>
    <w:rsid w:val="00EC416F"/>
    <w:rsid w:val="00EC4CA4"/>
    <w:rsid w:val="00EC5D3E"/>
    <w:rsid w:val="00ED1E81"/>
    <w:rsid w:val="00ED2844"/>
    <w:rsid w:val="00ED5333"/>
    <w:rsid w:val="00EE56C5"/>
    <w:rsid w:val="00EE64D8"/>
    <w:rsid w:val="00EF0403"/>
    <w:rsid w:val="00EF7113"/>
    <w:rsid w:val="00F0073D"/>
    <w:rsid w:val="00F016FE"/>
    <w:rsid w:val="00F030BF"/>
    <w:rsid w:val="00F06719"/>
    <w:rsid w:val="00F06899"/>
    <w:rsid w:val="00F06BF2"/>
    <w:rsid w:val="00F079D3"/>
    <w:rsid w:val="00F1210B"/>
    <w:rsid w:val="00F2046C"/>
    <w:rsid w:val="00F207D6"/>
    <w:rsid w:val="00F232D5"/>
    <w:rsid w:val="00F24BB8"/>
    <w:rsid w:val="00F24BC3"/>
    <w:rsid w:val="00F25654"/>
    <w:rsid w:val="00F27182"/>
    <w:rsid w:val="00F27481"/>
    <w:rsid w:val="00F35677"/>
    <w:rsid w:val="00F40AF1"/>
    <w:rsid w:val="00F42C34"/>
    <w:rsid w:val="00F43FBF"/>
    <w:rsid w:val="00F46E7D"/>
    <w:rsid w:val="00F51CFD"/>
    <w:rsid w:val="00F5427A"/>
    <w:rsid w:val="00F544F8"/>
    <w:rsid w:val="00F547A4"/>
    <w:rsid w:val="00F54DFD"/>
    <w:rsid w:val="00F56A15"/>
    <w:rsid w:val="00F60C96"/>
    <w:rsid w:val="00F66C1B"/>
    <w:rsid w:val="00F67879"/>
    <w:rsid w:val="00F7435F"/>
    <w:rsid w:val="00F748A9"/>
    <w:rsid w:val="00F82439"/>
    <w:rsid w:val="00F830C7"/>
    <w:rsid w:val="00F85BAB"/>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B2F9A"/>
    <w:rsid w:val="00FC3149"/>
    <w:rsid w:val="00FC5FD6"/>
    <w:rsid w:val="00FD1F46"/>
    <w:rsid w:val="00FD33C0"/>
    <w:rsid w:val="00FD4C1E"/>
    <w:rsid w:val="00FD7130"/>
    <w:rsid w:val="00FD7458"/>
    <w:rsid w:val="00FE0F4A"/>
    <w:rsid w:val="00FE2CB7"/>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4C4AB"/>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customStyle="1" w:styleId="UnresolvedMention1">
    <w:name w:val="Unresolved Mention1"/>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5320BB"/>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225JCWEVHJFZ-1286666742-13555</_dlc_DocId>
    <_dlc_DocIdUrl xmlns="ba2294b9-6d6a-4c9b-a125-9e4b98f52ed2">
      <Url>https://educationgovuk.sharepoint.com/sites/lvedfe00114/_layouts/15/DocIdRedir.aspx?ID=225JCWEVHJFZ-1286666742-13555</Url>
      <Description>225JCWEVHJFZ-1286666742-13555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720E2-B13F-4A5D-8EAD-CABF9C95B349}">
  <ds:schemaRefs>
    <ds:schemaRef ds:uri="http://schemas.openxmlformats.org/officeDocument/2006/bibliography"/>
  </ds:schemaRefs>
</ds:datastoreItem>
</file>

<file path=customXml/itemProps3.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4.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5.xml><?xml version="1.0" encoding="utf-8"?>
<ds:datastoreItem xmlns:ds="http://schemas.openxmlformats.org/officeDocument/2006/customXml" ds:itemID="{9FC0FF32-82FD-4DB7-8078-8392E55CD49A}">
  <ds:schemaRefs>
    <ds:schemaRef ds:uri="http://schemas.microsoft.com/office/2006/metadata/properties"/>
    <ds:schemaRef ds:uri="http://schemas.microsoft.com/office/infopath/2007/PartnerControls"/>
    <ds:schemaRef ds:uri="8c566321-f672-4e06-a901-b5e72b4c4357"/>
    <ds:schemaRef ds:uri="f51c8bac-171f-4b9d-86fa-8c03f41933b3"/>
    <ds:schemaRef ds:uri="ba2294b9-6d6a-4c9b-a125-9e4b98f52ed2"/>
  </ds:schemaRefs>
</ds:datastoreItem>
</file>

<file path=customXml/itemProps6.xml><?xml version="1.0" encoding="utf-8"?>
<ds:datastoreItem xmlns:ds="http://schemas.openxmlformats.org/officeDocument/2006/customXml" ds:itemID="{5A65BBD6-BE32-499C-91A3-CAE127CB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LA_Report_Template_2022_Accessible_version_(Final)</vt:lpstr>
    </vt:vector>
  </TitlesOfParts>
  <Manager>Lisa Short</Manager>
  <Company>DfE</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LA_Report_Template_2022_Accessible_version_(Final)</dc:title>
  <dc:subject>OSA</dc:subject>
  <dc:creator>WHIFFING, Phil-OSA</dc:creator>
  <cp:lastModifiedBy>Catherine Moseley</cp:lastModifiedBy>
  <cp:revision>4</cp:revision>
  <cp:lastPrinted>2022-01-28T11:27:00Z</cp:lastPrinted>
  <dcterms:created xsi:type="dcterms:W3CDTF">2022-05-27T14:29:00Z</dcterms:created>
  <dcterms:modified xsi:type="dcterms:W3CDTF">2023-10-24T08:47:00Z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a0e36f22-979d-48e0-9d8a-90bb2c2404f2</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