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22" w:rsidRDefault="003A1B22">
      <w:bookmarkStart w:id="0" w:name="_GoBack"/>
      <w:bookmarkEnd w:id="0"/>
    </w:p>
    <w:p w:rsidR="006F0FCD" w:rsidRDefault="006F0FCD"/>
    <w:p w:rsidR="006F0FCD" w:rsidRDefault="006F0FCD"/>
    <w:p w:rsidR="006F0FCD" w:rsidRDefault="006F0FCD"/>
    <w:p w:rsidR="006F0FCD" w:rsidRDefault="006F0FCD"/>
    <w:p w:rsidR="006F0FCD" w:rsidRDefault="006F0FCD"/>
    <w:p w:rsidR="006F0FCD" w:rsidRDefault="006F0FCD"/>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Pr="006F0FCD" w:rsidRDefault="006F0FCD" w:rsidP="006F0FCD">
      <w:pPr>
        <w:spacing w:after="0" w:line="240" w:lineRule="auto"/>
        <w:jc w:val="center"/>
        <w:rPr>
          <w:rFonts w:ascii="Arial" w:hAnsi="Arial" w:cs="Arial"/>
          <w:b/>
          <w:sz w:val="36"/>
          <w:szCs w:val="36"/>
        </w:rPr>
      </w:pPr>
      <w:r w:rsidRPr="006F0FCD">
        <w:rPr>
          <w:rFonts w:ascii="Arial" w:hAnsi="Arial" w:cs="Arial"/>
          <w:b/>
          <w:sz w:val="36"/>
          <w:szCs w:val="36"/>
        </w:rPr>
        <w:t>Tameside Strategic Partnership</w:t>
      </w:r>
    </w:p>
    <w:p w:rsidR="006F0FCD" w:rsidRPr="006F0FCD" w:rsidRDefault="006F0FCD" w:rsidP="006F0FCD">
      <w:pPr>
        <w:spacing w:after="0" w:line="240" w:lineRule="auto"/>
        <w:jc w:val="center"/>
        <w:rPr>
          <w:rFonts w:ascii="Arial" w:hAnsi="Arial" w:cs="Arial"/>
          <w:b/>
          <w:sz w:val="36"/>
          <w:szCs w:val="36"/>
        </w:rPr>
      </w:pPr>
      <w:r w:rsidRPr="006F0FCD">
        <w:rPr>
          <w:rFonts w:ascii="Arial" w:hAnsi="Arial" w:cs="Arial"/>
          <w:b/>
          <w:sz w:val="36"/>
          <w:szCs w:val="36"/>
        </w:rPr>
        <w:t>Anti-Social Behaviour Case Review Procedure</w:t>
      </w:r>
    </w:p>
    <w:p w:rsidR="006F0FCD" w:rsidRDefault="006F0FCD" w:rsidP="006F0FCD">
      <w:pPr>
        <w:spacing w:after="0" w:line="240" w:lineRule="auto"/>
        <w:jc w:val="center"/>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Default="006F0FCD" w:rsidP="006F0FCD">
      <w:pPr>
        <w:spacing w:after="0" w:line="240" w:lineRule="auto"/>
        <w:rPr>
          <w:rFonts w:ascii="Arial" w:hAnsi="Arial" w:cs="Arial"/>
          <w:b/>
          <w:sz w:val="32"/>
          <w:szCs w:val="32"/>
        </w:rPr>
      </w:pPr>
    </w:p>
    <w:p w:rsidR="006F0FCD" w:rsidRPr="006F0FCD" w:rsidRDefault="006F0FCD" w:rsidP="006F0FCD">
      <w:pPr>
        <w:spacing w:after="0" w:line="240" w:lineRule="auto"/>
        <w:rPr>
          <w:rFonts w:ascii="Arial" w:hAnsi="Arial" w:cs="Arial"/>
          <w:b/>
          <w:sz w:val="24"/>
          <w:szCs w:val="24"/>
        </w:rPr>
      </w:pPr>
      <w:r w:rsidRPr="006F0FCD">
        <w:rPr>
          <w:rFonts w:ascii="Arial" w:hAnsi="Arial" w:cs="Arial"/>
          <w:b/>
          <w:sz w:val="24"/>
          <w:szCs w:val="24"/>
        </w:rPr>
        <w:t>Produced by Neighbourhood Services</w:t>
      </w:r>
    </w:p>
    <w:p w:rsidR="006F0FCD" w:rsidRPr="006F0FCD" w:rsidRDefault="006F0FCD" w:rsidP="006F0FCD">
      <w:pPr>
        <w:spacing w:after="0" w:line="240" w:lineRule="auto"/>
        <w:rPr>
          <w:rFonts w:ascii="Arial" w:hAnsi="Arial" w:cs="Arial"/>
          <w:b/>
          <w:sz w:val="24"/>
          <w:szCs w:val="24"/>
        </w:rPr>
      </w:pPr>
      <w:r w:rsidRPr="006F0FCD">
        <w:rPr>
          <w:rFonts w:ascii="Arial" w:hAnsi="Arial" w:cs="Arial"/>
          <w:b/>
          <w:sz w:val="24"/>
          <w:szCs w:val="24"/>
        </w:rPr>
        <w:t xml:space="preserve">Directorate of People </w:t>
      </w:r>
    </w:p>
    <w:p w:rsidR="006F0FCD" w:rsidRDefault="006F0FCD" w:rsidP="006F0FCD">
      <w:pPr>
        <w:spacing w:after="0" w:line="240" w:lineRule="auto"/>
        <w:rPr>
          <w:rFonts w:ascii="Arial" w:hAnsi="Arial" w:cs="Arial"/>
          <w:b/>
          <w:sz w:val="24"/>
          <w:szCs w:val="24"/>
        </w:rPr>
      </w:pPr>
      <w:r>
        <w:rPr>
          <w:rFonts w:ascii="Arial" w:hAnsi="Arial" w:cs="Arial"/>
          <w:b/>
          <w:sz w:val="24"/>
          <w:szCs w:val="24"/>
        </w:rPr>
        <w:t>Tameside Council</w:t>
      </w:r>
    </w:p>
    <w:p w:rsidR="006F0FCD" w:rsidRDefault="006F0FCD" w:rsidP="006F0FCD">
      <w:pPr>
        <w:spacing w:after="0" w:line="240" w:lineRule="auto"/>
        <w:rPr>
          <w:rFonts w:ascii="Arial" w:hAnsi="Arial" w:cs="Arial"/>
          <w:b/>
          <w:sz w:val="24"/>
          <w:szCs w:val="24"/>
        </w:rPr>
      </w:pPr>
    </w:p>
    <w:p w:rsidR="006F0FCD" w:rsidRDefault="006F0FCD" w:rsidP="006F0FCD">
      <w:pPr>
        <w:spacing w:after="0" w:line="240" w:lineRule="auto"/>
        <w:rPr>
          <w:rFonts w:ascii="Arial" w:hAnsi="Arial" w:cs="Arial"/>
          <w:b/>
          <w:sz w:val="24"/>
          <w:szCs w:val="24"/>
        </w:rPr>
      </w:pPr>
    </w:p>
    <w:p w:rsidR="006F0FCD" w:rsidRDefault="006F0FCD" w:rsidP="006F0FCD">
      <w:pPr>
        <w:spacing w:after="0" w:line="240" w:lineRule="auto"/>
        <w:rPr>
          <w:rFonts w:ascii="Arial" w:hAnsi="Arial" w:cs="Arial"/>
          <w:b/>
          <w:sz w:val="24"/>
          <w:szCs w:val="24"/>
        </w:rPr>
      </w:pPr>
    </w:p>
    <w:p w:rsidR="006F0FCD" w:rsidRDefault="006F0FCD" w:rsidP="006F0FCD">
      <w:pPr>
        <w:spacing w:after="0" w:line="240" w:lineRule="auto"/>
        <w:rPr>
          <w:rFonts w:ascii="Arial" w:hAnsi="Arial" w:cs="Arial"/>
          <w:b/>
          <w:sz w:val="24"/>
          <w:szCs w:val="24"/>
        </w:rPr>
      </w:pPr>
    </w:p>
    <w:p w:rsidR="006F0FCD" w:rsidRDefault="006F0FCD" w:rsidP="006F0FCD">
      <w:pPr>
        <w:spacing w:after="0" w:line="240" w:lineRule="auto"/>
        <w:ind w:left="6480"/>
        <w:rPr>
          <w:rFonts w:ascii="Arial" w:hAnsi="Arial" w:cs="Arial"/>
          <w:b/>
          <w:sz w:val="24"/>
          <w:szCs w:val="24"/>
        </w:rPr>
      </w:pPr>
      <w:r>
        <w:rPr>
          <w:rFonts w:ascii="Arial" w:hAnsi="Arial" w:cs="Arial"/>
          <w:b/>
          <w:sz w:val="24"/>
          <w:szCs w:val="24"/>
        </w:rPr>
        <w:t>Dated October 2014</w:t>
      </w:r>
    </w:p>
    <w:p w:rsidR="006F0FCD" w:rsidRDefault="006F0FCD" w:rsidP="006F0FCD">
      <w:pPr>
        <w:spacing w:after="0" w:line="240" w:lineRule="auto"/>
        <w:ind w:left="6480"/>
        <w:rPr>
          <w:rFonts w:ascii="Arial" w:hAnsi="Arial" w:cs="Arial"/>
          <w:b/>
          <w:sz w:val="24"/>
          <w:szCs w:val="24"/>
        </w:rPr>
      </w:pPr>
      <w:r>
        <w:rPr>
          <w:rFonts w:ascii="Arial" w:hAnsi="Arial" w:cs="Arial"/>
          <w:b/>
          <w:sz w:val="24"/>
          <w:szCs w:val="24"/>
        </w:rPr>
        <w:t>Review Date October 2015</w:t>
      </w:r>
    </w:p>
    <w:p w:rsidR="006F0FCD" w:rsidRDefault="006F0FCD" w:rsidP="006F0FCD">
      <w:pPr>
        <w:spacing w:after="0" w:line="240" w:lineRule="auto"/>
        <w:ind w:left="6480"/>
        <w:rPr>
          <w:rFonts w:ascii="Arial" w:hAnsi="Arial" w:cs="Arial"/>
          <w:b/>
          <w:sz w:val="24"/>
          <w:szCs w:val="24"/>
        </w:rPr>
      </w:pPr>
    </w:p>
    <w:p w:rsidR="006F0FCD" w:rsidRDefault="006F0FCD" w:rsidP="006F0FCD">
      <w:pPr>
        <w:spacing w:after="0" w:line="240" w:lineRule="auto"/>
        <w:ind w:left="6480"/>
        <w:rPr>
          <w:rFonts w:ascii="Arial" w:hAnsi="Arial" w:cs="Arial"/>
          <w:b/>
          <w:sz w:val="24"/>
          <w:szCs w:val="24"/>
        </w:rPr>
      </w:pPr>
    </w:p>
    <w:p w:rsidR="006F0FCD" w:rsidRDefault="006F0FCD" w:rsidP="006F0FCD">
      <w:pPr>
        <w:spacing w:after="0" w:line="240" w:lineRule="auto"/>
        <w:ind w:left="6480"/>
        <w:rPr>
          <w:rFonts w:ascii="Arial" w:hAnsi="Arial" w:cs="Arial"/>
          <w:b/>
          <w:sz w:val="24"/>
          <w:szCs w:val="24"/>
        </w:rPr>
      </w:pPr>
    </w:p>
    <w:p w:rsidR="006F0FCD" w:rsidRPr="00C62EBD" w:rsidRDefault="006F0FCD" w:rsidP="006F0FCD">
      <w:pPr>
        <w:spacing w:after="0" w:line="240" w:lineRule="auto"/>
        <w:rPr>
          <w:rFonts w:ascii="Arial" w:hAnsi="Arial" w:cs="Arial"/>
          <w:b/>
          <w:sz w:val="24"/>
          <w:szCs w:val="24"/>
          <w:u w:val="single"/>
        </w:rPr>
      </w:pPr>
      <w:r w:rsidRPr="00C62EBD">
        <w:rPr>
          <w:rFonts w:ascii="Arial" w:hAnsi="Arial" w:cs="Arial"/>
          <w:b/>
          <w:sz w:val="24"/>
          <w:szCs w:val="24"/>
          <w:u w:val="single"/>
        </w:rPr>
        <w:t>Table of contents</w:t>
      </w:r>
    </w:p>
    <w:p w:rsidR="006F0FCD" w:rsidRPr="00C62EBD" w:rsidRDefault="006F0FCD" w:rsidP="006F0FCD">
      <w:pPr>
        <w:spacing w:after="0" w:line="240" w:lineRule="auto"/>
        <w:rPr>
          <w:rFonts w:ascii="Arial" w:hAnsi="Arial" w:cs="Arial"/>
          <w:b/>
          <w:sz w:val="24"/>
          <w:szCs w:val="24"/>
          <w:u w:val="single"/>
        </w:rPr>
      </w:pPr>
    </w:p>
    <w:p w:rsidR="006F0FCD" w:rsidRPr="00C62EBD" w:rsidRDefault="00C62EBD" w:rsidP="00C62EBD">
      <w:pPr>
        <w:spacing w:after="0" w:line="48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2EBD">
        <w:rPr>
          <w:rFonts w:ascii="Arial" w:hAnsi="Arial" w:cs="Arial"/>
          <w:b/>
        </w:rPr>
        <w:t>Page</w:t>
      </w:r>
    </w:p>
    <w:p w:rsidR="006F0FCD" w:rsidRPr="00C62EBD" w:rsidRDefault="006F0FCD" w:rsidP="00C62EBD">
      <w:pPr>
        <w:pStyle w:val="ListParagraph"/>
        <w:numPr>
          <w:ilvl w:val="0"/>
          <w:numId w:val="1"/>
        </w:numPr>
        <w:spacing w:after="0" w:line="480" w:lineRule="auto"/>
        <w:ind w:hanging="720"/>
        <w:rPr>
          <w:rFonts w:ascii="Arial" w:hAnsi="Arial" w:cs="Arial"/>
          <w:b/>
        </w:rPr>
      </w:pPr>
      <w:r w:rsidRPr="00C62EBD">
        <w:rPr>
          <w:rFonts w:ascii="Arial" w:hAnsi="Arial" w:cs="Arial"/>
          <w:b/>
        </w:rPr>
        <w:t>Introduction</w:t>
      </w:r>
      <w:r w:rsidR="00C62EBD">
        <w:rPr>
          <w:rFonts w:ascii="Arial" w:hAnsi="Arial" w:cs="Arial"/>
          <w:b/>
        </w:rPr>
        <w:tab/>
      </w:r>
      <w:r w:rsidR="00C62EBD">
        <w:rPr>
          <w:rFonts w:ascii="Arial" w:hAnsi="Arial" w:cs="Arial"/>
          <w:b/>
        </w:rPr>
        <w:tab/>
      </w:r>
      <w:r w:rsidR="00C62EBD">
        <w:rPr>
          <w:rFonts w:ascii="Arial" w:hAnsi="Arial" w:cs="Arial"/>
          <w:b/>
        </w:rPr>
        <w:tab/>
      </w:r>
      <w:r w:rsidR="00C62EBD">
        <w:rPr>
          <w:rFonts w:ascii="Arial" w:hAnsi="Arial" w:cs="Arial"/>
          <w:b/>
        </w:rPr>
        <w:tab/>
      </w:r>
      <w:r w:rsidR="00C62EBD">
        <w:rPr>
          <w:rFonts w:ascii="Arial" w:hAnsi="Arial" w:cs="Arial"/>
          <w:b/>
        </w:rPr>
        <w:tab/>
      </w:r>
      <w:r w:rsidR="00C62EBD">
        <w:rPr>
          <w:rFonts w:ascii="Arial" w:hAnsi="Arial" w:cs="Arial"/>
          <w:b/>
        </w:rPr>
        <w:tab/>
      </w:r>
      <w:r w:rsidR="00C62EBD">
        <w:rPr>
          <w:rFonts w:ascii="Arial" w:hAnsi="Arial" w:cs="Arial"/>
          <w:b/>
        </w:rPr>
        <w:tab/>
      </w:r>
      <w:r w:rsidR="00C62EBD">
        <w:rPr>
          <w:rFonts w:ascii="Arial" w:hAnsi="Arial" w:cs="Arial"/>
          <w:b/>
        </w:rPr>
        <w:tab/>
      </w:r>
      <w:r w:rsidR="00C62EBD">
        <w:rPr>
          <w:rFonts w:ascii="Arial" w:hAnsi="Arial" w:cs="Arial"/>
          <w:b/>
        </w:rPr>
        <w:tab/>
      </w:r>
      <w:r w:rsidR="00C62EBD">
        <w:rPr>
          <w:rFonts w:ascii="Arial" w:hAnsi="Arial" w:cs="Arial"/>
          <w:b/>
        </w:rPr>
        <w:tab/>
        <w:t>3</w:t>
      </w:r>
    </w:p>
    <w:p w:rsidR="006F0FCD" w:rsidRPr="00C62EBD" w:rsidRDefault="006F0FCD" w:rsidP="00C62EBD">
      <w:pPr>
        <w:pStyle w:val="ListParagraph"/>
        <w:numPr>
          <w:ilvl w:val="0"/>
          <w:numId w:val="1"/>
        </w:numPr>
        <w:spacing w:after="0" w:line="480" w:lineRule="auto"/>
        <w:ind w:hanging="720"/>
        <w:rPr>
          <w:rFonts w:ascii="Arial" w:hAnsi="Arial" w:cs="Arial"/>
          <w:b/>
        </w:rPr>
      </w:pPr>
      <w:r w:rsidRPr="00C62EBD">
        <w:rPr>
          <w:rFonts w:ascii="Arial" w:hAnsi="Arial" w:cs="Arial"/>
          <w:b/>
        </w:rPr>
        <w:t>Purpose</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3</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Who can request an ASB Case Review?</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3</w:t>
      </w:r>
      <w:r w:rsidR="000E6188">
        <w:rPr>
          <w:rFonts w:ascii="Arial" w:hAnsi="Arial" w:cs="Arial"/>
          <w:b/>
        </w:rPr>
        <w:tab/>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Anonymous Complaints</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3</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How can a request for an ASB Case Review be made?</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4</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ASB Case Review Threshold</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4</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Acknowledging a request for an ASB Case Review and written consent</w:t>
      </w:r>
      <w:r w:rsidR="000E6188">
        <w:rPr>
          <w:rFonts w:ascii="Arial" w:hAnsi="Arial" w:cs="Arial"/>
          <w:b/>
        </w:rPr>
        <w:tab/>
        <w:t>4</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Information Sharing</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4</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ASB Case Review Panel</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5</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ASB Case Review Outcome</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5</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Escalation and Appeal</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5</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Unreasonably Persistent or Vexatious Applicants</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6</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Statistical Reporting</w:t>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r>
      <w:r w:rsidR="000E6188">
        <w:rPr>
          <w:rFonts w:ascii="Arial" w:hAnsi="Arial" w:cs="Arial"/>
          <w:b/>
        </w:rPr>
        <w:tab/>
        <w:t>6</w:t>
      </w:r>
    </w:p>
    <w:p w:rsidR="00C62EBD" w:rsidRP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Assessment and Revision of Review Procedures</w:t>
      </w:r>
      <w:r w:rsidR="00FB765E">
        <w:rPr>
          <w:rFonts w:ascii="Arial" w:hAnsi="Arial" w:cs="Arial"/>
          <w:b/>
        </w:rPr>
        <w:tab/>
      </w:r>
      <w:r w:rsidR="00FB765E">
        <w:rPr>
          <w:rFonts w:ascii="Arial" w:hAnsi="Arial" w:cs="Arial"/>
          <w:b/>
        </w:rPr>
        <w:tab/>
      </w:r>
      <w:r w:rsidR="00FB765E">
        <w:rPr>
          <w:rFonts w:ascii="Arial" w:hAnsi="Arial" w:cs="Arial"/>
          <w:b/>
        </w:rPr>
        <w:tab/>
      </w:r>
      <w:r w:rsidR="00FB765E">
        <w:rPr>
          <w:rFonts w:ascii="Arial" w:hAnsi="Arial" w:cs="Arial"/>
          <w:b/>
        </w:rPr>
        <w:tab/>
        <w:t>6</w:t>
      </w:r>
    </w:p>
    <w:p w:rsidR="00C62EBD" w:rsidRDefault="00C62EBD" w:rsidP="00C62EBD">
      <w:pPr>
        <w:pStyle w:val="ListParagraph"/>
        <w:numPr>
          <w:ilvl w:val="0"/>
          <w:numId w:val="1"/>
        </w:numPr>
        <w:spacing w:after="0" w:line="480" w:lineRule="auto"/>
        <w:ind w:hanging="720"/>
        <w:rPr>
          <w:rFonts w:ascii="Arial" w:hAnsi="Arial" w:cs="Arial"/>
          <w:b/>
        </w:rPr>
      </w:pPr>
      <w:r w:rsidRPr="00C62EBD">
        <w:rPr>
          <w:rFonts w:ascii="Arial" w:hAnsi="Arial" w:cs="Arial"/>
          <w:b/>
        </w:rPr>
        <w:t>Further Information</w:t>
      </w:r>
      <w:r w:rsidR="00FB765E">
        <w:rPr>
          <w:rFonts w:ascii="Arial" w:hAnsi="Arial" w:cs="Arial"/>
          <w:b/>
        </w:rPr>
        <w:tab/>
      </w:r>
      <w:r w:rsidR="00FB765E">
        <w:rPr>
          <w:rFonts w:ascii="Arial" w:hAnsi="Arial" w:cs="Arial"/>
          <w:b/>
        </w:rPr>
        <w:tab/>
      </w:r>
      <w:r w:rsidR="00FB765E">
        <w:rPr>
          <w:rFonts w:ascii="Arial" w:hAnsi="Arial" w:cs="Arial"/>
          <w:b/>
        </w:rPr>
        <w:tab/>
      </w:r>
      <w:r w:rsidR="00FB765E">
        <w:rPr>
          <w:rFonts w:ascii="Arial" w:hAnsi="Arial" w:cs="Arial"/>
          <w:b/>
        </w:rPr>
        <w:tab/>
      </w:r>
      <w:r w:rsidR="00FB765E">
        <w:rPr>
          <w:rFonts w:ascii="Arial" w:hAnsi="Arial" w:cs="Arial"/>
          <w:b/>
        </w:rPr>
        <w:tab/>
      </w:r>
      <w:r w:rsidR="00FB765E">
        <w:rPr>
          <w:rFonts w:ascii="Arial" w:hAnsi="Arial" w:cs="Arial"/>
          <w:b/>
        </w:rPr>
        <w:tab/>
      </w:r>
      <w:r w:rsidR="00FB765E">
        <w:rPr>
          <w:rFonts w:ascii="Arial" w:hAnsi="Arial" w:cs="Arial"/>
          <w:b/>
        </w:rPr>
        <w:tab/>
      </w:r>
      <w:r w:rsidR="00FB765E">
        <w:rPr>
          <w:rFonts w:ascii="Arial" w:hAnsi="Arial" w:cs="Arial"/>
          <w:b/>
        </w:rPr>
        <w:tab/>
      </w:r>
      <w:r w:rsidR="00FB765E">
        <w:rPr>
          <w:rFonts w:ascii="Arial" w:hAnsi="Arial" w:cs="Arial"/>
          <w:b/>
        </w:rPr>
        <w:tab/>
        <w:t>6</w:t>
      </w: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Default="00C62EBD" w:rsidP="00C62EBD">
      <w:pPr>
        <w:pStyle w:val="ListParagraph"/>
        <w:spacing w:after="0" w:line="480" w:lineRule="auto"/>
        <w:rPr>
          <w:rFonts w:ascii="Arial" w:hAnsi="Arial" w:cs="Arial"/>
          <w:b/>
        </w:rPr>
      </w:pPr>
    </w:p>
    <w:p w:rsidR="00C62EBD" w:rsidRPr="00AC7B7E" w:rsidRDefault="00C62EBD" w:rsidP="000E6188">
      <w:pPr>
        <w:pStyle w:val="ListParagraph"/>
        <w:spacing w:after="0" w:line="240" w:lineRule="auto"/>
        <w:ind w:left="0"/>
        <w:jc w:val="both"/>
        <w:rPr>
          <w:rFonts w:ascii="Arial" w:hAnsi="Arial" w:cs="Arial"/>
          <w:b/>
        </w:rPr>
      </w:pPr>
      <w:r w:rsidRPr="00AC7B7E">
        <w:rPr>
          <w:rFonts w:ascii="Arial" w:hAnsi="Arial" w:cs="Arial"/>
          <w:b/>
        </w:rPr>
        <w:lastRenderedPageBreak/>
        <w:t>1. Introduction</w:t>
      </w:r>
    </w:p>
    <w:p w:rsidR="00C62EBD" w:rsidRPr="00AC7B7E" w:rsidRDefault="00C62EBD" w:rsidP="000E6188">
      <w:pPr>
        <w:pStyle w:val="ListParagraph"/>
        <w:spacing w:after="0" w:line="240" w:lineRule="auto"/>
        <w:ind w:left="0"/>
        <w:jc w:val="both"/>
        <w:rPr>
          <w:rFonts w:ascii="Arial" w:hAnsi="Arial" w:cs="Arial"/>
        </w:rPr>
      </w:pPr>
      <w:r w:rsidRPr="00AC7B7E">
        <w:rPr>
          <w:rFonts w:ascii="Arial" w:hAnsi="Arial" w:cs="Arial"/>
        </w:rPr>
        <w:t xml:space="preserve">The Anti-Social Behaviour, Crime and Policing Act 2014, requires the relevant bodies in a Local Government area to have an ASB Case Review Procedure, also known as the “Community Trigger”. For this purpose Tameside Council is the relevant body and the Council’s Neighbourhood Services teams </w:t>
      </w:r>
      <w:r w:rsidR="00FB765E" w:rsidRPr="00AC7B7E">
        <w:rPr>
          <w:rFonts w:ascii="Arial" w:hAnsi="Arial" w:cs="Arial"/>
        </w:rPr>
        <w:t>will be</w:t>
      </w:r>
      <w:r w:rsidR="00C8183C" w:rsidRPr="00AC7B7E">
        <w:rPr>
          <w:rFonts w:ascii="Arial" w:hAnsi="Arial" w:cs="Arial"/>
        </w:rPr>
        <w:t xml:space="preserve"> </w:t>
      </w:r>
      <w:r w:rsidRPr="00AC7B7E">
        <w:rPr>
          <w:rFonts w:ascii="Arial" w:hAnsi="Arial" w:cs="Arial"/>
        </w:rPr>
        <w:t>responsible for co-ordinating and administrating the ASB Case Review Procedure on behalf of the Tameside Strategic Partnership.</w:t>
      </w:r>
    </w:p>
    <w:p w:rsidR="00C8183C" w:rsidRPr="00AC7B7E" w:rsidRDefault="00C8183C" w:rsidP="00C8183C">
      <w:pPr>
        <w:pStyle w:val="ListParagraph"/>
        <w:spacing w:after="0" w:line="240" w:lineRule="auto"/>
        <w:ind w:left="0"/>
        <w:jc w:val="both"/>
        <w:rPr>
          <w:rFonts w:ascii="Arial" w:hAnsi="Arial" w:cs="Arial"/>
        </w:rPr>
      </w:pPr>
    </w:p>
    <w:p w:rsidR="00C8183C" w:rsidRPr="00AC7B7E" w:rsidRDefault="00C8183C" w:rsidP="00C8183C">
      <w:pPr>
        <w:pStyle w:val="ListParagraph"/>
        <w:spacing w:after="0" w:line="240" w:lineRule="auto"/>
        <w:ind w:left="0"/>
        <w:jc w:val="both"/>
        <w:rPr>
          <w:rFonts w:ascii="Arial" w:hAnsi="Arial" w:cs="Arial"/>
        </w:rPr>
      </w:pPr>
      <w:r w:rsidRPr="00AC7B7E">
        <w:rPr>
          <w:rFonts w:ascii="Arial" w:hAnsi="Arial" w:cs="Arial"/>
        </w:rPr>
        <w:t>Accordingly, the following relevant bodies have been consulted in the development of this procedure:-</w:t>
      </w:r>
    </w:p>
    <w:p w:rsidR="00C8183C" w:rsidRPr="00AC7B7E" w:rsidRDefault="00C8183C" w:rsidP="00C8183C">
      <w:pPr>
        <w:pStyle w:val="ListParagraph"/>
        <w:spacing w:after="0" w:line="240" w:lineRule="auto"/>
        <w:ind w:left="0"/>
        <w:jc w:val="both"/>
        <w:rPr>
          <w:rFonts w:ascii="Arial" w:hAnsi="Arial" w:cs="Arial"/>
        </w:rPr>
      </w:pPr>
    </w:p>
    <w:p w:rsidR="00C8183C" w:rsidRPr="00AC7B7E" w:rsidRDefault="00C8183C" w:rsidP="00C8183C">
      <w:pPr>
        <w:pStyle w:val="ListParagraph"/>
        <w:numPr>
          <w:ilvl w:val="0"/>
          <w:numId w:val="2"/>
        </w:numPr>
        <w:spacing w:after="0" w:line="240" w:lineRule="auto"/>
        <w:jc w:val="both"/>
        <w:rPr>
          <w:rFonts w:ascii="Arial" w:hAnsi="Arial" w:cs="Arial"/>
        </w:rPr>
      </w:pPr>
      <w:r w:rsidRPr="00AC7B7E">
        <w:rPr>
          <w:rFonts w:ascii="Arial" w:hAnsi="Arial" w:cs="Arial"/>
        </w:rPr>
        <w:t>Greater Manchester Police (Tameside Division)</w:t>
      </w:r>
    </w:p>
    <w:p w:rsidR="00C8183C" w:rsidRPr="00AC7B7E" w:rsidRDefault="00C8183C" w:rsidP="00C8183C">
      <w:pPr>
        <w:pStyle w:val="ListParagraph"/>
        <w:numPr>
          <w:ilvl w:val="0"/>
          <w:numId w:val="2"/>
        </w:numPr>
        <w:spacing w:after="0" w:line="240" w:lineRule="auto"/>
        <w:jc w:val="both"/>
        <w:rPr>
          <w:rFonts w:ascii="Arial" w:hAnsi="Arial" w:cs="Arial"/>
        </w:rPr>
      </w:pPr>
      <w:r w:rsidRPr="00AC7B7E">
        <w:rPr>
          <w:rFonts w:ascii="Arial" w:hAnsi="Arial" w:cs="Arial"/>
        </w:rPr>
        <w:t>Tameside’s Registered Housing Providers</w:t>
      </w:r>
    </w:p>
    <w:p w:rsidR="00C8183C" w:rsidRPr="00AC7B7E" w:rsidRDefault="00C8183C" w:rsidP="00C8183C">
      <w:pPr>
        <w:pStyle w:val="ListParagraph"/>
        <w:numPr>
          <w:ilvl w:val="0"/>
          <w:numId w:val="2"/>
        </w:numPr>
        <w:spacing w:after="0" w:line="240" w:lineRule="auto"/>
        <w:jc w:val="both"/>
        <w:rPr>
          <w:rFonts w:ascii="Arial" w:hAnsi="Arial" w:cs="Arial"/>
        </w:rPr>
      </w:pPr>
      <w:r w:rsidRPr="00AC7B7E">
        <w:rPr>
          <w:rFonts w:ascii="Arial" w:hAnsi="Arial" w:cs="Arial"/>
        </w:rPr>
        <w:t>Tameside Clinical Commissioning Group</w:t>
      </w:r>
    </w:p>
    <w:p w:rsidR="00C8183C" w:rsidRPr="00AC7B7E" w:rsidRDefault="00C8183C" w:rsidP="00C8183C">
      <w:pPr>
        <w:spacing w:after="0" w:line="240" w:lineRule="auto"/>
        <w:jc w:val="both"/>
        <w:rPr>
          <w:rFonts w:ascii="Arial" w:hAnsi="Arial" w:cs="Arial"/>
        </w:rPr>
      </w:pPr>
    </w:p>
    <w:p w:rsidR="00C8183C" w:rsidRPr="00AC7B7E" w:rsidRDefault="00C8183C" w:rsidP="00C8183C">
      <w:pPr>
        <w:spacing w:after="0" w:line="240" w:lineRule="auto"/>
        <w:jc w:val="both"/>
        <w:rPr>
          <w:rFonts w:ascii="Arial" w:hAnsi="Arial" w:cs="Arial"/>
        </w:rPr>
      </w:pPr>
      <w:r w:rsidRPr="00AC7B7E">
        <w:rPr>
          <w:rFonts w:ascii="Arial" w:hAnsi="Arial" w:cs="Arial"/>
        </w:rPr>
        <w:t>Manchester’s Police and Crime Commissioner has also been consulted in the development of this procedure.</w:t>
      </w:r>
    </w:p>
    <w:p w:rsidR="00C8183C" w:rsidRPr="00AC7B7E" w:rsidRDefault="00C8183C" w:rsidP="00C8183C">
      <w:pPr>
        <w:spacing w:after="0" w:line="240" w:lineRule="auto"/>
        <w:jc w:val="both"/>
        <w:rPr>
          <w:rFonts w:ascii="Arial" w:hAnsi="Arial" w:cs="Arial"/>
        </w:rPr>
      </w:pPr>
    </w:p>
    <w:p w:rsidR="00C8183C" w:rsidRPr="00AC7B7E" w:rsidRDefault="00C8183C" w:rsidP="00C8183C">
      <w:pPr>
        <w:spacing w:after="0" w:line="240" w:lineRule="auto"/>
        <w:jc w:val="both"/>
        <w:rPr>
          <w:rFonts w:ascii="Arial" w:hAnsi="Arial" w:cs="Arial"/>
        </w:rPr>
      </w:pPr>
      <w:r w:rsidRPr="00AC7B7E">
        <w:rPr>
          <w:rFonts w:ascii="Arial" w:hAnsi="Arial" w:cs="Arial"/>
          <w:b/>
        </w:rPr>
        <w:t>2. Purpose</w:t>
      </w:r>
    </w:p>
    <w:p w:rsidR="00C8183C" w:rsidRPr="00AC7B7E" w:rsidRDefault="00C8183C" w:rsidP="00C8183C">
      <w:pPr>
        <w:spacing w:after="0" w:line="240" w:lineRule="auto"/>
        <w:jc w:val="both"/>
        <w:rPr>
          <w:rFonts w:ascii="Arial" w:hAnsi="Arial" w:cs="Arial"/>
        </w:rPr>
      </w:pPr>
      <w:r w:rsidRPr="00AC7B7E">
        <w:rPr>
          <w:rFonts w:ascii="Arial" w:hAnsi="Arial" w:cs="Arial"/>
        </w:rPr>
        <w:t xml:space="preserve">This procedure sets out the actions taken when a victim </w:t>
      </w:r>
      <w:r w:rsidR="00FB765E" w:rsidRPr="00AC7B7E">
        <w:rPr>
          <w:rFonts w:ascii="Arial" w:hAnsi="Arial" w:cs="Arial"/>
        </w:rPr>
        <w:t xml:space="preserve">(hereafter referred to as “the Applicant”) </w:t>
      </w:r>
      <w:r w:rsidRPr="00AC7B7E">
        <w:rPr>
          <w:rFonts w:ascii="Arial" w:hAnsi="Arial" w:cs="Arial"/>
        </w:rPr>
        <w:t>of anti-social behaviour requests an ASB Case Review.  For the purpose of this procedure “Anti-Social Behaviour” means behaviour causing harassment, alarm or distress to any member of the public.</w:t>
      </w:r>
    </w:p>
    <w:p w:rsidR="00D55960" w:rsidRPr="00AC7B7E" w:rsidRDefault="00D55960" w:rsidP="00C8183C">
      <w:pPr>
        <w:spacing w:after="0" w:line="240" w:lineRule="auto"/>
        <w:jc w:val="both"/>
        <w:rPr>
          <w:rFonts w:ascii="Arial" w:hAnsi="Arial" w:cs="Arial"/>
        </w:rPr>
      </w:pPr>
    </w:p>
    <w:p w:rsidR="00D55960" w:rsidRPr="00AC7B7E" w:rsidRDefault="00D55960" w:rsidP="00C8183C">
      <w:pPr>
        <w:spacing w:after="0" w:line="240" w:lineRule="auto"/>
        <w:jc w:val="both"/>
        <w:rPr>
          <w:rFonts w:ascii="Arial" w:hAnsi="Arial" w:cs="Arial"/>
        </w:rPr>
      </w:pPr>
      <w:r w:rsidRPr="00AC7B7E">
        <w:rPr>
          <w:rFonts w:ascii="Arial" w:hAnsi="Arial" w:cs="Arial"/>
        </w:rPr>
        <w:t xml:space="preserve">The aim is to offer a ‘safety net’ for Applicants, to avoid individuals being passed between agencies and strengthen information sharing and communication to achieve </w:t>
      </w:r>
      <w:r w:rsidR="00FB765E" w:rsidRPr="00AC7B7E">
        <w:rPr>
          <w:rFonts w:ascii="Arial" w:hAnsi="Arial" w:cs="Arial"/>
        </w:rPr>
        <w:t xml:space="preserve">a </w:t>
      </w:r>
      <w:r w:rsidRPr="00AC7B7E">
        <w:rPr>
          <w:rFonts w:ascii="Arial" w:hAnsi="Arial" w:cs="Arial"/>
        </w:rPr>
        <w:t xml:space="preserve">satisfactory resolution </w:t>
      </w:r>
      <w:r w:rsidR="00FB765E" w:rsidRPr="00AC7B7E">
        <w:rPr>
          <w:rFonts w:ascii="Arial" w:hAnsi="Arial" w:cs="Arial"/>
        </w:rPr>
        <w:t xml:space="preserve">to their complaint </w:t>
      </w:r>
      <w:r w:rsidRPr="00AC7B7E">
        <w:rPr>
          <w:rFonts w:ascii="Arial" w:hAnsi="Arial" w:cs="Arial"/>
        </w:rPr>
        <w:t xml:space="preserve">on behalf of the </w:t>
      </w:r>
      <w:r w:rsidR="003D2296">
        <w:rPr>
          <w:rFonts w:ascii="Arial" w:hAnsi="Arial" w:cs="Arial"/>
        </w:rPr>
        <w:t>A</w:t>
      </w:r>
      <w:r w:rsidRPr="00AC7B7E">
        <w:rPr>
          <w:rFonts w:ascii="Arial" w:hAnsi="Arial" w:cs="Arial"/>
        </w:rPr>
        <w:t xml:space="preserve">pplicant. This procedure explains who can request an ASB Case Review and the threshold for cases that will be considered within the scope of this procedure. The steps taken and timescales involved when an application for an ASB Case review is made are outlined in </w:t>
      </w:r>
      <w:r w:rsidRPr="003D2296">
        <w:rPr>
          <w:rFonts w:ascii="Arial" w:hAnsi="Arial" w:cs="Arial"/>
          <w:b/>
        </w:rPr>
        <w:t>Appendix 1</w:t>
      </w:r>
      <w:r w:rsidRPr="00AC7B7E">
        <w:rPr>
          <w:rFonts w:ascii="Arial" w:hAnsi="Arial" w:cs="Arial"/>
        </w:rPr>
        <w:t>: ASB Case Review Process Flow Chart.</w:t>
      </w:r>
    </w:p>
    <w:p w:rsidR="00D55960" w:rsidRPr="00AC7B7E" w:rsidRDefault="00D55960" w:rsidP="00C8183C">
      <w:pPr>
        <w:spacing w:after="0" w:line="240" w:lineRule="auto"/>
        <w:jc w:val="both"/>
        <w:rPr>
          <w:rFonts w:ascii="Arial" w:hAnsi="Arial" w:cs="Arial"/>
        </w:rPr>
      </w:pPr>
    </w:p>
    <w:p w:rsidR="00D55960" w:rsidRPr="00AC7B7E" w:rsidRDefault="00D55960" w:rsidP="00C8183C">
      <w:pPr>
        <w:spacing w:after="0" w:line="240" w:lineRule="auto"/>
        <w:jc w:val="both"/>
        <w:rPr>
          <w:rFonts w:ascii="Arial" w:hAnsi="Arial" w:cs="Arial"/>
        </w:rPr>
      </w:pPr>
      <w:r w:rsidRPr="00AC7B7E">
        <w:rPr>
          <w:rFonts w:ascii="Arial" w:hAnsi="Arial" w:cs="Arial"/>
        </w:rPr>
        <w:t xml:space="preserve">Through co-option arrangements the Tameside Strategic Partnership are committed to participate and share </w:t>
      </w:r>
      <w:r w:rsidR="009203EE" w:rsidRPr="00AC7B7E">
        <w:rPr>
          <w:rFonts w:ascii="Arial" w:hAnsi="Arial" w:cs="Arial"/>
        </w:rPr>
        <w:t>relevant</w:t>
      </w:r>
      <w:r w:rsidRPr="00AC7B7E">
        <w:rPr>
          <w:rFonts w:ascii="Arial" w:hAnsi="Arial" w:cs="Arial"/>
        </w:rPr>
        <w:t xml:space="preserve"> information for the purpose of ASB Case Reviews. Please refer to </w:t>
      </w:r>
      <w:r w:rsidRPr="003D2296">
        <w:rPr>
          <w:rFonts w:ascii="Arial" w:hAnsi="Arial" w:cs="Arial"/>
          <w:b/>
        </w:rPr>
        <w:t>Appendix 2</w:t>
      </w:r>
      <w:r w:rsidRPr="00AC7B7E">
        <w:rPr>
          <w:rFonts w:ascii="Arial" w:hAnsi="Arial" w:cs="Arial"/>
        </w:rPr>
        <w:t xml:space="preserve"> for a lis</w:t>
      </w:r>
      <w:r w:rsidR="00961F89">
        <w:rPr>
          <w:rFonts w:ascii="Arial" w:hAnsi="Arial" w:cs="Arial"/>
        </w:rPr>
        <w:t>t of Tameside Housing Providers.</w:t>
      </w:r>
    </w:p>
    <w:p w:rsidR="00E55F0E" w:rsidRPr="00AC7B7E" w:rsidRDefault="00E55F0E" w:rsidP="00C8183C">
      <w:pPr>
        <w:spacing w:after="0" w:line="240" w:lineRule="auto"/>
        <w:jc w:val="both"/>
        <w:rPr>
          <w:rFonts w:ascii="Arial" w:hAnsi="Arial" w:cs="Arial"/>
          <w:b/>
        </w:rPr>
      </w:pPr>
    </w:p>
    <w:p w:rsidR="00E55F0E" w:rsidRPr="00AC7B7E" w:rsidRDefault="00E55F0E" w:rsidP="00C8183C">
      <w:pPr>
        <w:spacing w:after="0" w:line="240" w:lineRule="auto"/>
        <w:jc w:val="both"/>
        <w:rPr>
          <w:rFonts w:ascii="Arial" w:hAnsi="Arial" w:cs="Arial"/>
        </w:rPr>
      </w:pPr>
      <w:r w:rsidRPr="00AC7B7E">
        <w:rPr>
          <w:rFonts w:ascii="Arial" w:hAnsi="Arial" w:cs="Arial"/>
          <w:b/>
        </w:rPr>
        <w:t>3. Who can request an ASB Case Review?</w:t>
      </w:r>
    </w:p>
    <w:p w:rsidR="00E55F0E" w:rsidRPr="00AC7B7E" w:rsidRDefault="0032182A" w:rsidP="00C8183C">
      <w:pPr>
        <w:spacing w:after="0" w:line="240" w:lineRule="auto"/>
        <w:jc w:val="both"/>
        <w:rPr>
          <w:rFonts w:ascii="Arial" w:hAnsi="Arial" w:cs="Arial"/>
        </w:rPr>
      </w:pPr>
      <w:r w:rsidRPr="00AC7B7E">
        <w:rPr>
          <w:rFonts w:ascii="Arial" w:hAnsi="Arial" w:cs="Arial"/>
        </w:rPr>
        <w:t>An applicant who has experienced ASB or another person acting on behalf of the Applicant such as a carer or family member, Member of Parliament or councillor.</w:t>
      </w:r>
    </w:p>
    <w:p w:rsidR="0032182A" w:rsidRPr="00AC7B7E" w:rsidRDefault="0032182A" w:rsidP="00C8183C">
      <w:pPr>
        <w:spacing w:after="0" w:line="240" w:lineRule="auto"/>
        <w:jc w:val="both"/>
        <w:rPr>
          <w:rFonts w:ascii="Arial" w:hAnsi="Arial" w:cs="Arial"/>
        </w:rPr>
      </w:pPr>
    </w:p>
    <w:p w:rsidR="0032182A" w:rsidRPr="00AC7B7E" w:rsidRDefault="0032182A" w:rsidP="00C8183C">
      <w:pPr>
        <w:spacing w:after="0" w:line="240" w:lineRule="auto"/>
        <w:jc w:val="both"/>
        <w:rPr>
          <w:rFonts w:ascii="Arial" w:hAnsi="Arial" w:cs="Arial"/>
        </w:rPr>
      </w:pPr>
      <w:r w:rsidRPr="00AC7B7E">
        <w:rPr>
          <w:rFonts w:ascii="Arial" w:hAnsi="Arial" w:cs="Arial"/>
        </w:rPr>
        <w:t>The Applicant can be an individual of any age, a business or a community group.</w:t>
      </w:r>
    </w:p>
    <w:p w:rsidR="0032182A" w:rsidRPr="00AC7B7E" w:rsidRDefault="0032182A" w:rsidP="00C8183C">
      <w:pPr>
        <w:spacing w:after="0" w:line="240" w:lineRule="auto"/>
        <w:jc w:val="both"/>
        <w:rPr>
          <w:rFonts w:ascii="Arial" w:hAnsi="Arial" w:cs="Arial"/>
        </w:rPr>
      </w:pPr>
    </w:p>
    <w:p w:rsidR="00E55F0E" w:rsidRPr="00AC7B7E" w:rsidRDefault="00E55F0E" w:rsidP="00C8183C">
      <w:pPr>
        <w:spacing w:after="0" w:line="240" w:lineRule="auto"/>
        <w:jc w:val="both"/>
        <w:rPr>
          <w:rFonts w:ascii="Arial" w:hAnsi="Arial" w:cs="Arial"/>
        </w:rPr>
      </w:pPr>
      <w:r w:rsidRPr="00AC7B7E">
        <w:rPr>
          <w:rFonts w:ascii="Arial" w:hAnsi="Arial" w:cs="Arial"/>
        </w:rPr>
        <w:t xml:space="preserve">If the applicant is aged under 18 years old on the date the application is made, the application must be made by a responsible adult on their behalf: such as a parent, guardian, other family member, teacher, social worker, Member of Parliament or </w:t>
      </w:r>
      <w:r w:rsidR="003D2296">
        <w:rPr>
          <w:rFonts w:ascii="Arial" w:hAnsi="Arial" w:cs="Arial"/>
        </w:rPr>
        <w:t>C</w:t>
      </w:r>
      <w:r w:rsidRPr="00AC7B7E">
        <w:rPr>
          <w:rFonts w:ascii="Arial" w:hAnsi="Arial" w:cs="Arial"/>
        </w:rPr>
        <w:t>ouncillor.</w:t>
      </w:r>
    </w:p>
    <w:p w:rsidR="00E55F0E" w:rsidRPr="00AC7B7E" w:rsidRDefault="00E55F0E" w:rsidP="00C8183C">
      <w:pPr>
        <w:spacing w:after="0" w:line="240" w:lineRule="auto"/>
        <w:jc w:val="both"/>
        <w:rPr>
          <w:rFonts w:ascii="Arial" w:hAnsi="Arial" w:cs="Arial"/>
        </w:rPr>
      </w:pPr>
    </w:p>
    <w:p w:rsidR="00E55F0E" w:rsidRPr="00AC7B7E" w:rsidRDefault="00E55F0E" w:rsidP="00C8183C">
      <w:pPr>
        <w:spacing w:after="0" w:line="240" w:lineRule="auto"/>
        <w:jc w:val="both"/>
        <w:rPr>
          <w:rFonts w:ascii="Arial" w:hAnsi="Arial" w:cs="Arial"/>
        </w:rPr>
      </w:pPr>
      <w:r w:rsidRPr="00AC7B7E">
        <w:rPr>
          <w:rFonts w:ascii="Arial" w:hAnsi="Arial" w:cs="Arial"/>
        </w:rPr>
        <w:t>Effective communication with Applicants is an important part of the ASB Case Review process. Applicants will be offered the services of interpreters, translators, and signers if required to facilitate effective communication.</w:t>
      </w:r>
    </w:p>
    <w:p w:rsidR="00E55F0E" w:rsidRPr="00AC7B7E" w:rsidRDefault="00E55F0E" w:rsidP="00C8183C">
      <w:pPr>
        <w:spacing w:after="0" w:line="240" w:lineRule="auto"/>
        <w:jc w:val="both"/>
        <w:rPr>
          <w:rFonts w:ascii="Arial" w:hAnsi="Arial" w:cs="Arial"/>
        </w:rPr>
      </w:pPr>
    </w:p>
    <w:p w:rsidR="00E55F0E" w:rsidRPr="00AC7B7E" w:rsidRDefault="00E55F0E" w:rsidP="00C8183C">
      <w:pPr>
        <w:spacing w:after="0" w:line="240" w:lineRule="auto"/>
        <w:jc w:val="both"/>
        <w:rPr>
          <w:rFonts w:ascii="Arial" w:hAnsi="Arial" w:cs="Arial"/>
        </w:rPr>
      </w:pPr>
      <w:r w:rsidRPr="00AC7B7E">
        <w:rPr>
          <w:rFonts w:ascii="Arial" w:hAnsi="Arial" w:cs="Arial"/>
        </w:rPr>
        <w:t>Applicants will also have the right to involve an advocate to support them in the process.</w:t>
      </w:r>
    </w:p>
    <w:p w:rsidR="0032182A" w:rsidRPr="00AC7B7E" w:rsidRDefault="0032182A" w:rsidP="00C8183C">
      <w:pPr>
        <w:spacing w:after="0" w:line="240" w:lineRule="auto"/>
        <w:jc w:val="both"/>
        <w:rPr>
          <w:rFonts w:ascii="Arial" w:hAnsi="Arial" w:cs="Arial"/>
          <w:b/>
        </w:rPr>
      </w:pPr>
    </w:p>
    <w:p w:rsidR="00C8183C" w:rsidRPr="00AC7B7E" w:rsidRDefault="0032182A" w:rsidP="00C8183C">
      <w:pPr>
        <w:spacing w:after="0" w:line="240" w:lineRule="auto"/>
        <w:jc w:val="both"/>
        <w:rPr>
          <w:rFonts w:ascii="Arial" w:hAnsi="Arial" w:cs="Arial"/>
          <w:b/>
        </w:rPr>
      </w:pPr>
      <w:r w:rsidRPr="00AC7B7E">
        <w:rPr>
          <w:rFonts w:ascii="Arial" w:hAnsi="Arial" w:cs="Arial"/>
          <w:b/>
        </w:rPr>
        <w:t>4.</w:t>
      </w:r>
      <w:r w:rsidRPr="00AC7B7E">
        <w:rPr>
          <w:rFonts w:ascii="Arial" w:hAnsi="Arial" w:cs="Arial"/>
        </w:rPr>
        <w:t xml:space="preserve"> </w:t>
      </w:r>
      <w:r w:rsidRPr="00AC7B7E">
        <w:rPr>
          <w:rFonts w:ascii="Arial" w:hAnsi="Arial" w:cs="Arial"/>
          <w:b/>
        </w:rPr>
        <w:t>Anonymous Complaints</w:t>
      </w:r>
    </w:p>
    <w:p w:rsidR="0032182A" w:rsidRPr="00AC7B7E" w:rsidRDefault="004C5302" w:rsidP="00C8183C">
      <w:pPr>
        <w:spacing w:after="0" w:line="240" w:lineRule="auto"/>
        <w:jc w:val="both"/>
        <w:rPr>
          <w:rFonts w:ascii="Arial" w:hAnsi="Arial" w:cs="Arial"/>
        </w:rPr>
      </w:pPr>
      <w:r w:rsidRPr="00AC7B7E">
        <w:rPr>
          <w:rFonts w:ascii="Arial" w:hAnsi="Arial" w:cs="Arial"/>
        </w:rPr>
        <w:t>Where requesting an ASB Case Review Applicants will be reassured that their details will not be passed onto any third party without their consent.  I</w:t>
      </w:r>
      <w:r w:rsidR="0032182A" w:rsidRPr="00AC7B7E">
        <w:rPr>
          <w:rFonts w:ascii="Arial" w:hAnsi="Arial" w:cs="Arial"/>
        </w:rPr>
        <w:t xml:space="preserve">f an applicant will not provide their contact details and insists on remaining completely anonymous the complaint will be considered as invalid for the </w:t>
      </w:r>
      <w:r w:rsidRPr="00AC7B7E">
        <w:rPr>
          <w:rFonts w:ascii="Arial" w:hAnsi="Arial" w:cs="Arial"/>
        </w:rPr>
        <w:t>purpose of the ASB Case Review as t</w:t>
      </w:r>
      <w:r w:rsidR="0032182A" w:rsidRPr="00AC7B7E">
        <w:rPr>
          <w:rFonts w:ascii="Arial" w:hAnsi="Arial" w:cs="Arial"/>
        </w:rPr>
        <w:t>here would be limitations in validating the incidents referred to in the application</w:t>
      </w:r>
      <w:r w:rsidRPr="00AC7B7E">
        <w:rPr>
          <w:rFonts w:ascii="Arial" w:hAnsi="Arial" w:cs="Arial"/>
        </w:rPr>
        <w:t>,</w:t>
      </w:r>
      <w:r w:rsidR="0032182A" w:rsidRPr="00AC7B7E">
        <w:rPr>
          <w:rFonts w:ascii="Arial" w:hAnsi="Arial" w:cs="Arial"/>
        </w:rPr>
        <w:t xml:space="preserve"> and no way of assessing their vulnerability or providing feedback to the </w:t>
      </w:r>
      <w:r w:rsidR="003D2296">
        <w:rPr>
          <w:rFonts w:ascii="Arial" w:hAnsi="Arial" w:cs="Arial"/>
        </w:rPr>
        <w:t>A</w:t>
      </w:r>
      <w:r w:rsidR="0032182A" w:rsidRPr="00AC7B7E">
        <w:rPr>
          <w:rFonts w:ascii="Arial" w:hAnsi="Arial" w:cs="Arial"/>
        </w:rPr>
        <w:t>pplicant.</w:t>
      </w:r>
    </w:p>
    <w:p w:rsidR="0032182A" w:rsidRPr="00AC7B7E" w:rsidRDefault="0032182A" w:rsidP="00C8183C">
      <w:pPr>
        <w:spacing w:after="0" w:line="240" w:lineRule="auto"/>
        <w:jc w:val="both"/>
        <w:rPr>
          <w:rFonts w:ascii="Arial" w:hAnsi="Arial" w:cs="Arial"/>
        </w:rPr>
      </w:pPr>
    </w:p>
    <w:p w:rsidR="000E6188" w:rsidRPr="00AC7B7E" w:rsidRDefault="000E6188" w:rsidP="00C8183C">
      <w:pPr>
        <w:spacing w:after="0" w:line="240" w:lineRule="auto"/>
        <w:jc w:val="both"/>
        <w:rPr>
          <w:rFonts w:ascii="Arial" w:hAnsi="Arial" w:cs="Arial"/>
        </w:rPr>
      </w:pPr>
    </w:p>
    <w:p w:rsidR="0032182A" w:rsidRPr="00AC7B7E" w:rsidRDefault="0032182A" w:rsidP="00C8183C">
      <w:pPr>
        <w:spacing w:after="0" w:line="240" w:lineRule="auto"/>
        <w:jc w:val="both"/>
        <w:rPr>
          <w:rFonts w:ascii="Arial" w:hAnsi="Arial" w:cs="Arial"/>
          <w:b/>
        </w:rPr>
      </w:pPr>
      <w:r w:rsidRPr="00AC7B7E">
        <w:rPr>
          <w:rFonts w:ascii="Arial" w:hAnsi="Arial" w:cs="Arial"/>
          <w:b/>
        </w:rPr>
        <w:t>5. How can an ASB Case Review be requested?</w:t>
      </w:r>
    </w:p>
    <w:p w:rsidR="0032182A" w:rsidRPr="00AC7B7E" w:rsidRDefault="0032182A" w:rsidP="0032182A">
      <w:pPr>
        <w:pStyle w:val="ListParagraph"/>
        <w:numPr>
          <w:ilvl w:val="0"/>
          <w:numId w:val="4"/>
        </w:numPr>
        <w:spacing w:after="0" w:line="240" w:lineRule="auto"/>
        <w:jc w:val="both"/>
        <w:rPr>
          <w:rFonts w:ascii="Arial" w:hAnsi="Arial" w:cs="Arial"/>
        </w:rPr>
      </w:pPr>
      <w:r w:rsidRPr="00AC7B7E">
        <w:rPr>
          <w:rFonts w:ascii="Arial" w:hAnsi="Arial" w:cs="Arial"/>
        </w:rPr>
        <w:t xml:space="preserve">By </w:t>
      </w:r>
      <w:r w:rsidR="003D2296">
        <w:rPr>
          <w:rFonts w:ascii="Arial" w:hAnsi="Arial" w:cs="Arial"/>
        </w:rPr>
        <w:t xml:space="preserve">downloading </w:t>
      </w:r>
      <w:r w:rsidRPr="00AC7B7E">
        <w:rPr>
          <w:rFonts w:ascii="Arial" w:hAnsi="Arial" w:cs="Arial"/>
        </w:rPr>
        <w:t>an online form at</w:t>
      </w:r>
    </w:p>
    <w:p w:rsidR="0032182A" w:rsidRPr="00AC7B7E" w:rsidRDefault="00FF24DB" w:rsidP="0032182A">
      <w:pPr>
        <w:pStyle w:val="ListParagraph"/>
        <w:spacing w:after="0" w:line="240" w:lineRule="auto"/>
        <w:jc w:val="both"/>
        <w:rPr>
          <w:rFonts w:ascii="Arial" w:hAnsi="Arial" w:cs="Arial"/>
        </w:rPr>
      </w:pPr>
      <w:hyperlink r:id="rId8" w:history="1">
        <w:r w:rsidR="0032182A" w:rsidRPr="00AC7B7E">
          <w:rPr>
            <w:rStyle w:val="Hyperlink"/>
            <w:rFonts w:ascii="Arial" w:hAnsi="Arial" w:cs="Arial"/>
          </w:rPr>
          <w:t>www.tameside.gov.uk</w:t>
        </w:r>
      </w:hyperlink>
    </w:p>
    <w:p w:rsidR="0032182A" w:rsidRPr="00AC7B7E" w:rsidRDefault="0032182A" w:rsidP="0032182A">
      <w:pPr>
        <w:pStyle w:val="ListParagraph"/>
        <w:numPr>
          <w:ilvl w:val="0"/>
          <w:numId w:val="4"/>
        </w:numPr>
        <w:spacing w:after="0" w:line="240" w:lineRule="auto"/>
        <w:jc w:val="both"/>
        <w:rPr>
          <w:rFonts w:ascii="Arial" w:hAnsi="Arial" w:cs="Arial"/>
        </w:rPr>
      </w:pPr>
      <w:r w:rsidRPr="00AC7B7E">
        <w:rPr>
          <w:rFonts w:ascii="Arial" w:hAnsi="Arial" w:cs="Arial"/>
        </w:rPr>
        <w:t xml:space="preserve">By writing to Tameside Council, Neighbourhood Services, </w:t>
      </w:r>
      <w:r w:rsidRPr="00AC7B7E">
        <w:rPr>
          <w:rFonts w:ascii="Arial" w:hAnsi="Arial" w:cs="Arial"/>
          <w:color w:val="222222"/>
        </w:rPr>
        <w:t>Wellington Rd, Ashton-under-Lyne, Lancashire OL6 6DL</w:t>
      </w:r>
    </w:p>
    <w:p w:rsidR="0032182A" w:rsidRPr="003D2296" w:rsidRDefault="0032182A" w:rsidP="0032182A">
      <w:pPr>
        <w:pStyle w:val="ListParagraph"/>
        <w:numPr>
          <w:ilvl w:val="0"/>
          <w:numId w:val="4"/>
        </w:numPr>
        <w:spacing w:after="0" w:line="240" w:lineRule="auto"/>
        <w:jc w:val="both"/>
        <w:rPr>
          <w:rFonts w:ascii="Arial" w:hAnsi="Arial" w:cs="Arial"/>
        </w:rPr>
      </w:pPr>
      <w:r w:rsidRPr="00AC7B7E">
        <w:rPr>
          <w:rFonts w:ascii="Arial" w:hAnsi="Arial" w:cs="Arial"/>
          <w:color w:val="222222"/>
        </w:rPr>
        <w:t>By telephoning Tameside Council on 0161 342 8355</w:t>
      </w:r>
      <w:r w:rsidR="000E6188" w:rsidRPr="00AC7B7E">
        <w:rPr>
          <w:rFonts w:ascii="Arial" w:hAnsi="Arial" w:cs="Arial"/>
          <w:color w:val="222222"/>
        </w:rPr>
        <w:t xml:space="preserve"> and asking to speak to the  </w:t>
      </w:r>
      <w:r w:rsidR="003D2296">
        <w:rPr>
          <w:rFonts w:ascii="Arial" w:hAnsi="Arial" w:cs="Arial"/>
          <w:color w:val="222222"/>
        </w:rPr>
        <w:t xml:space="preserve">relevant </w:t>
      </w:r>
      <w:r w:rsidR="000E6188" w:rsidRPr="00AC7B7E">
        <w:rPr>
          <w:rFonts w:ascii="Arial" w:hAnsi="Arial" w:cs="Arial"/>
          <w:color w:val="222222"/>
        </w:rPr>
        <w:t>Neighbourhood Team for your area.</w:t>
      </w:r>
    </w:p>
    <w:p w:rsidR="003D2296" w:rsidRPr="003D2296" w:rsidRDefault="003D2296" w:rsidP="003D2296">
      <w:pPr>
        <w:spacing w:after="0" w:line="240" w:lineRule="auto"/>
        <w:ind w:left="360"/>
        <w:jc w:val="both"/>
        <w:rPr>
          <w:rFonts w:ascii="Arial" w:hAnsi="Arial" w:cs="Arial"/>
          <w:b/>
        </w:rPr>
      </w:pPr>
      <w:r>
        <w:rPr>
          <w:rFonts w:ascii="Arial" w:hAnsi="Arial" w:cs="Arial"/>
        </w:rPr>
        <w:t xml:space="preserve">Please see </w:t>
      </w:r>
      <w:r w:rsidRPr="003D2296">
        <w:rPr>
          <w:rFonts w:ascii="Arial" w:hAnsi="Arial" w:cs="Arial"/>
          <w:b/>
        </w:rPr>
        <w:t>Appendix 3</w:t>
      </w:r>
    </w:p>
    <w:p w:rsidR="0032182A" w:rsidRPr="00AC7B7E" w:rsidRDefault="0032182A" w:rsidP="0032182A">
      <w:pPr>
        <w:spacing w:after="0" w:line="240" w:lineRule="auto"/>
        <w:jc w:val="both"/>
        <w:rPr>
          <w:rFonts w:ascii="Arial" w:hAnsi="Arial" w:cs="Arial"/>
        </w:rPr>
      </w:pPr>
    </w:p>
    <w:p w:rsidR="0032182A" w:rsidRPr="00AC7B7E" w:rsidRDefault="0032182A" w:rsidP="0032182A">
      <w:pPr>
        <w:spacing w:after="0" w:line="240" w:lineRule="auto"/>
        <w:jc w:val="both"/>
        <w:rPr>
          <w:rFonts w:ascii="Arial" w:hAnsi="Arial" w:cs="Arial"/>
          <w:b/>
        </w:rPr>
      </w:pPr>
      <w:r w:rsidRPr="00AC7B7E">
        <w:rPr>
          <w:rFonts w:ascii="Arial" w:hAnsi="Arial" w:cs="Arial"/>
          <w:b/>
        </w:rPr>
        <w:t>6. ASB Case Review Threshold</w:t>
      </w:r>
    </w:p>
    <w:p w:rsidR="0032182A" w:rsidRPr="00AC7B7E" w:rsidRDefault="0032182A" w:rsidP="0032182A">
      <w:pPr>
        <w:spacing w:after="0" w:line="240" w:lineRule="auto"/>
        <w:jc w:val="both"/>
        <w:rPr>
          <w:rFonts w:ascii="Arial" w:hAnsi="Arial" w:cs="Arial"/>
        </w:rPr>
      </w:pPr>
      <w:r w:rsidRPr="00AC7B7E">
        <w:rPr>
          <w:rFonts w:ascii="Arial" w:hAnsi="Arial" w:cs="Arial"/>
        </w:rPr>
        <w:t>The ASB Case Review threshold is met when;</w:t>
      </w:r>
    </w:p>
    <w:p w:rsidR="0032182A" w:rsidRPr="00AC7B7E" w:rsidRDefault="0032182A" w:rsidP="0032182A">
      <w:pPr>
        <w:spacing w:after="0" w:line="240" w:lineRule="auto"/>
        <w:jc w:val="both"/>
        <w:rPr>
          <w:rFonts w:ascii="Arial" w:hAnsi="Arial" w:cs="Arial"/>
        </w:rPr>
      </w:pPr>
    </w:p>
    <w:p w:rsidR="0032182A" w:rsidRPr="00AC7B7E" w:rsidRDefault="0032182A" w:rsidP="0032182A">
      <w:pPr>
        <w:spacing w:after="0" w:line="240" w:lineRule="auto"/>
        <w:jc w:val="both"/>
        <w:rPr>
          <w:rFonts w:ascii="Arial" w:hAnsi="Arial" w:cs="Arial"/>
        </w:rPr>
      </w:pPr>
      <w:r w:rsidRPr="00AC7B7E">
        <w:rPr>
          <w:rFonts w:ascii="Arial" w:hAnsi="Arial" w:cs="Arial"/>
        </w:rPr>
        <w:t xml:space="preserve">You (as an individual) have complained three times in the last six months about separate incidents and no action has been taken </w:t>
      </w:r>
    </w:p>
    <w:p w:rsidR="0032182A" w:rsidRPr="00AC7B7E" w:rsidRDefault="0032182A" w:rsidP="0032182A">
      <w:pPr>
        <w:spacing w:after="0" w:line="240" w:lineRule="auto"/>
        <w:jc w:val="both"/>
        <w:rPr>
          <w:rFonts w:ascii="Arial" w:hAnsi="Arial" w:cs="Arial"/>
          <w:b/>
        </w:rPr>
      </w:pPr>
      <w:r w:rsidRPr="00AC7B7E">
        <w:rPr>
          <w:rFonts w:ascii="Arial" w:hAnsi="Arial" w:cs="Arial"/>
          <w:b/>
        </w:rPr>
        <w:t>Or</w:t>
      </w:r>
    </w:p>
    <w:p w:rsidR="0032182A" w:rsidRPr="00AC7B7E" w:rsidRDefault="0032182A" w:rsidP="0032182A">
      <w:pPr>
        <w:spacing w:after="0" w:line="240" w:lineRule="auto"/>
        <w:jc w:val="both"/>
        <w:rPr>
          <w:rFonts w:ascii="Arial" w:hAnsi="Arial" w:cs="Arial"/>
        </w:rPr>
      </w:pPr>
      <w:r w:rsidRPr="00AC7B7E">
        <w:rPr>
          <w:rFonts w:ascii="Arial" w:hAnsi="Arial" w:cs="Arial"/>
        </w:rPr>
        <w:t xml:space="preserve">Five people in the local community have complained separately in the last six months about similar incidents and no action has been taken </w:t>
      </w:r>
    </w:p>
    <w:p w:rsidR="0032182A" w:rsidRPr="00AC7B7E" w:rsidRDefault="0032182A" w:rsidP="0032182A">
      <w:pPr>
        <w:spacing w:after="0" w:line="240" w:lineRule="auto"/>
        <w:jc w:val="both"/>
        <w:rPr>
          <w:rFonts w:ascii="Arial" w:hAnsi="Arial" w:cs="Arial"/>
          <w:b/>
        </w:rPr>
      </w:pPr>
      <w:r w:rsidRPr="00AC7B7E">
        <w:rPr>
          <w:rFonts w:ascii="Arial" w:hAnsi="Arial" w:cs="Arial"/>
          <w:b/>
        </w:rPr>
        <w:t>Or</w:t>
      </w:r>
    </w:p>
    <w:p w:rsidR="0032182A" w:rsidRPr="00AC7B7E" w:rsidRDefault="0032182A" w:rsidP="0032182A">
      <w:pPr>
        <w:spacing w:after="0" w:line="240" w:lineRule="auto"/>
        <w:jc w:val="both"/>
        <w:rPr>
          <w:rFonts w:ascii="Arial" w:hAnsi="Arial" w:cs="Arial"/>
        </w:rPr>
      </w:pPr>
      <w:r w:rsidRPr="00AC7B7E">
        <w:rPr>
          <w:rFonts w:ascii="Arial" w:hAnsi="Arial" w:cs="Arial"/>
        </w:rPr>
        <w:t>You (as an individual) have complained in the last six months about an incident or crime motivated by hatred (hate/crime) and no action has been taken.</w:t>
      </w:r>
    </w:p>
    <w:p w:rsidR="0032182A" w:rsidRPr="00AC7B7E" w:rsidRDefault="0032182A" w:rsidP="0032182A">
      <w:pPr>
        <w:spacing w:after="0" w:line="240" w:lineRule="auto"/>
        <w:jc w:val="both"/>
        <w:rPr>
          <w:rFonts w:ascii="Arial" w:hAnsi="Arial" w:cs="Arial"/>
        </w:rPr>
      </w:pPr>
    </w:p>
    <w:p w:rsidR="00C46BFD" w:rsidRPr="00AC7B7E" w:rsidRDefault="00C46BFD" w:rsidP="0032182A">
      <w:pPr>
        <w:spacing w:after="0" w:line="240" w:lineRule="auto"/>
        <w:jc w:val="both"/>
        <w:rPr>
          <w:rFonts w:ascii="Arial" w:hAnsi="Arial" w:cs="Arial"/>
        </w:rPr>
      </w:pPr>
      <w:r w:rsidRPr="00AC7B7E">
        <w:rPr>
          <w:rFonts w:ascii="Arial" w:hAnsi="Arial" w:cs="Arial"/>
        </w:rPr>
        <w:t xml:space="preserve">Each of the individual qualifying complaints must have been reported. </w:t>
      </w:r>
      <w:r w:rsidR="004C5302" w:rsidRPr="00AC7B7E">
        <w:rPr>
          <w:rFonts w:ascii="Arial" w:hAnsi="Arial" w:cs="Arial"/>
        </w:rPr>
        <w:t>The</w:t>
      </w:r>
      <w:r w:rsidRPr="00AC7B7E">
        <w:rPr>
          <w:rFonts w:ascii="Arial" w:hAnsi="Arial" w:cs="Arial"/>
        </w:rPr>
        <w:t xml:space="preserve"> review panel may also consider the following when determining if the ASB </w:t>
      </w:r>
      <w:r w:rsidR="004C5302" w:rsidRPr="00AC7B7E">
        <w:rPr>
          <w:rFonts w:ascii="Arial" w:hAnsi="Arial" w:cs="Arial"/>
        </w:rPr>
        <w:t>C</w:t>
      </w:r>
      <w:r w:rsidRPr="00AC7B7E">
        <w:rPr>
          <w:rFonts w:ascii="Arial" w:hAnsi="Arial" w:cs="Arial"/>
        </w:rPr>
        <w:t>ase Review threshold is met;</w:t>
      </w:r>
    </w:p>
    <w:p w:rsidR="00C46BFD" w:rsidRPr="00AC7B7E" w:rsidRDefault="00C46BFD" w:rsidP="0032182A">
      <w:pPr>
        <w:spacing w:after="0" w:line="240" w:lineRule="auto"/>
        <w:jc w:val="both"/>
        <w:rPr>
          <w:rFonts w:ascii="Arial" w:hAnsi="Arial" w:cs="Arial"/>
        </w:rPr>
      </w:pPr>
    </w:p>
    <w:p w:rsidR="00C46BFD" w:rsidRPr="00AC7B7E" w:rsidRDefault="00C46BFD" w:rsidP="00C46BFD">
      <w:pPr>
        <w:pStyle w:val="ListParagraph"/>
        <w:numPr>
          <w:ilvl w:val="0"/>
          <w:numId w:val="6"/>
        </w:numPr>
        <w:spacing w:after="0" w:line="240" w:lineRule="auto"/>
        <w:jc w:val="both"/>
        <w:rPr>
          <w:rFonts w:ascii="Arial" w:hAnsi="Arial" w:cs="Arial"/>
        </w:rPr>
      </w:pPr>
      <w:r w:rsidRPr="00AC7B7E">
        <w:rPr>
          <w:rFonts w:ascii="Arial" w:hAnsi="Arial" w:cs="Arial"/>
        </w:rPr>
        <w:t>Persistence of the anti-social behaviour; and</w:t>
      </w:r>
    </w:p>
    <w:p w:rsidR="00C46BFD" w:rsidRPr="00AC7B7E" w:rsidRDefault="00C46BFD" w:rsidP="00C46BFD">
      <w:pPr>
        <w:pStyle w:val="ListParagraph"/>
        <w:numPr>
          <w:ilvl w:val="0"/>
          <w:numId w:val="6"/>
        </w:numPr>
        <w:spacing w:after="0" w:line="240" w:lineRule="auto"/>
        <w:jc w:val="both"/>
        <w:rPr>
          <w:rFonts w:ascii="Arial" w:hAnsi="Arial" w:cs="Arial"/>
        </w:rPr>
      </w:pPr>
      <w:r w:rsidRPr="00AC7B7E">
        <w:rPr>
          <w:rFonts w:ascii="Arial" w:hAnsi="Arial" w:cs="Arial"/>
        </w:rPr>
        <w:t>The harm or potential harm caused by the anti-social behaviour; and</w:t>
      </w:r>
    </w:p>
    <w:p w:rsidR="00C46BFD" w:rsidRPr="00AC7B7E" w:rsidRDefault="00C46BFD" w:rsidP="00C46BFD">
      <w:pPr>
        <w:pStyle w:val="ListParagraph"/>
        <w:numPr>
          <w:ilvl w:val="0"/>
          <w:numId w:val="6"/>
        </w:numPr>
        <w:spacing w:after="0" w:line="240" w:lineRule="auto"/>
        <w:jc w:val="both"/>
        <w:rPr>
          <w:rFonts w:ascii="Arial" w:hAnsi="Arial" w:cs="Arial"/>
        </w:rPr>
      </w:pPr>
      <w:r w:rsidRPr="00AC7B7E">
        <w:rPr>
          <w:rFonts w:ascii="Arial" w:hAnsi="Arial" w:cs="Arial"/>
        </w:rPr>
        <w:t>The adequacy of the response from agencies.</w:t>
      </w:r>
    </w:p>
    <w:p w:rsidR="004C5302" w:rsidRPr="00AC7B7E" w:rsidRDefault="004C5302" w:rsidP="004C5302">
      <w:pPr>
        <w:spacing w:after="0" w:line="240" w:lineRule="auto"/>
        <w:jc w:val="both"/>
        <w:rPr>
          <w:rFonts w:ascii="Arial" w:hAnsi="Arial" w:cs="Arial"/>
        </w:rPr>
      </w:pPr>
    </w:p>
    <w:p w:rsidR="004C5302" w:rsidRPr="00AC7B7E" w:rsidRDefault="004C5302" w:rsidP="004C5302">
      <w:pPr>
        <w:spacing w:after="0" w:line="240" w:lineRule="auto"/>
        <w:jc w:val="both"/>
        <w:rPr>
          <w:rFonts w:ascii="Arial" w:hAnsi="Arial" w:cs="Arial"/>
        </w:rPr>
      </w:pPr>
      <w:r w:rsidRPr="00AC7B7E">
        <w:rPr>
          <w:rFonts w:ascii="Arial" w:hAnsi="Arial" w:cs="Arial"/>
        </w:rPr>
        <w:t xml:space="preserve">A complaint of Anti-Social behaviour could be made to the same or different organisations such as Greater Manchester Police, Tameside Council or Tameside Registered Housing Providers.  </w:t>
      </w:r>
    </w:p>
    <w:p w:rsidR="00C8183C" w:rsidRPr="00AC7B7E" w:rsidRDefault="00C8183C" w:rsidP="00C8183C">
      <w:pPr>
        <w:spacing w:after="0" w:line="240" w:lineRule="auto"/>
        <w:jc w:val="both"/>
        <w:rPr>
          <w:rFonts w:ascii="Arial" w:hAnsi="Arial" w:cs="Arial"/>
        </w:rPr>
      </w:pPr>
      <w:r w:rsidRPr="00AC7B7E">
        <w:rPr>
          <w:rFonts w:ascii="Arial" w:hAnsi="Arial" w:cs="Arial"/>
        </w:rPr>
        <w:t xml:space="preserve"> </w:t>
      </w:r>
    </w:p>
    <w:p w:rsidR="000C3EB4" w:rsidRPr="00AC7B7E" w:rsidRDefault="000C3EB4" w:rsidP="00C8183C">
      <w:pPr>
        <w:spacing w:after="0" w:line="240" w:lineRule="auto"/>
        <w:jc w:val="both"/>
        <w:rPr>
          <w:rFonts w:ascii="Arial" w:hAnsi="Arial" w:cs="Arial"/>
          <w:b/>
        </w:rPr>
      </w:pPr>
      <w:r w:rsidRPr="00AC7B7E">
        <w:rPr>
          <w:rFonts w:ascii="Arial" w:hAnsi="Arial" w:cs="Arial"/>
          <w:b/>
        </w:rPr>
        <w:t>7. Acknowledging the request for an ASB Case Review and Written Consent to Share information.</w:t>
      </w:r>
    </w:p>
    <w:p w:rsidR="000C3EB4" w:rsidRPr="00AC7B7E" w:rsidRDefault="000C3EB4" w:rsidP="00C8183C">
      <w:pPr>
        <w:spacing w:after="0" w:line="240" w:lineRule="auto"/>
        <w:jc w:val="both"/>
        <w:rPr>
          <w:rFonts w:ascii="Arial" w:hAnsi="Arial" w:cs="Arial"/>
        </w:rPr>
      </w:pPr>
      <w:r w:rsidRPr="00AC7B7E">
        <w:rPr>
          <w:rFonts w:ascii="Arial" w:hAnsi="Arial" w:cs="Arial"/>
        </w:rPr>
        <w:t xml:space="preserve">Within two working days of receiving a request for an ASB Case Review, an officer from the Council’s </w:t>
      </w:r>
      <w:r w:rsidR="004C5302" w:rsidRPr="00AC7B7E">
        <w:rPr>
          <w:rFonts w:ascii="Arial" w:hAnsi="Arial" w:cs="Arial"/>
        </w:rPr>
        <w:t>N</w:t>
      </w:r>
      <w:r w:rsidRPr="00AC7B7E">
        <w:rPr>
          <w:rFonts w:ascii="Arial" w:hAnsi="Arial" w:cs="Arial"/>
        </w:rPr>
        <w:t xml:space="preserve">eighbourhood </w:t>
      </w:r>
      <w:r w:rsidR="004C5302" w:rsidRPr="00AC7B7E">
        <w:rPr>
          <w:rFonts w:ascii="Arial" w:hAnsi="Arial" w:cs="Arial"/>
        </w:rPr>
        <w:t>S</w:t>
      </w:r>
      <w:r w:rsidRPr="00AC7B7E">
        <w:rPr>
          <w:rFonts w:ascii="Arial" w:hAnsi="Arial" w:cs="Arial"/>
        </w:rPr>
        <w:t>ervice will write to the Applicant to acknowledge their request. The letter will advise the Applicant that they will be informed of the outcome of the ASB Case Review within 24 working days of their request for an ASB Case Review; unless the case is complex when they will be informed of an extended timeframe.</w:t>
      </w:r>
    </w:p>
    <w:p w:rsidR="00EF5762" w:rsidRPr="00AC7B7E" w:rsidRDefault="00EF5762" w:rsidP="00C8183C">
      <w:pPr>
        <w:spacing w:after="0" w:line="240" w:lineRule="auto"/>
        <w:jc w:val="both"/>
        <w:rPr>
          <w:rFonts w:ascii="Arial" w:hAnsi="Arial" w:cs="Arial"/>
        </w:rPr>
      </w:pPr>
    </w:p>
    <w:p w:rsidR="00EF5762" w:rsidRPr="00AC7B7E" w:rsidRDefault="00EF5762" w:rsidP="00C8183C">
      <w:pPr>
        <w:spacing w:after="0" w:line="240" w:lineRule="auto"/>
        <w:jc w:val="both"/>
        <w:rPr>
          <w:rFonts w:ascii="Arial" w:hAnsi="Arial" w:cs="Arial"/>
          <w:b/>
        </w:rPr>
      </w:pPr>
      <w:r w:rsidRPr="00AC7B7E">
        <w:rPr>
          <w:rFonts w:ascii="Arial" w:hAnsi="Arial" w:cs="Arial"/>
          <w:b/>
        </w:rPr>
        <w:t>8. Information Sharing</w:t>
      </w:r>
    </w:p>
    <w:p w:rsidR="00EF5762" w:rsidRPr="00AC7B7E" w:rsidRDefault="00EF5762" w:rsidP="00C8183C">
      <w:pPr>
        <w:spacing w:after="0" w:line="240" w:lineRule="auto"/>
        <w:jc w:val="both"/>
        <w:rPr>
          <w:rFonts w:ascii="Arial" w:hAnsi="Arial" w:cs="Arial"/>
        </w:rPr>
      </w:pPr>
      <w:r w:rsidRPr="00AC7B7E">
        <w:rPr>
          <w:rFonts w:ascii="Arial" w:hAnsi="Arial" w:cs="Arial"/>
        </w:rPr>
        <w:t>Relevant information will be provided within 10 working days by the Council, GMP, Clinical Commissioning groups and Registered Housing Providers (through co-option arrangements)</w:t>
      </w:r>
      <w:r w:rsidR="005703CB" w:rsidRPr="00AC7B7E">
        <w:rPr>
          <w:rFonts w:ascii="Arial" w:hAnsi="Arial" w:cs="Arial"/>
        </w:rPr>
        <w:t>,</w:t>
      </w:r>
      <w:r w:rsidRPr="00AC7B7E">
        <w:rPr>
          <w:rFonts w:ascii="Arial" w:hAnsi="Arial" w:cs="Arial"/>
        </w:rPr>
        <w:t xml:space="preserve"> unless disclosure of the information would;</w:t>
      </w:r>
    </w:p>
    <w:p w:rsidR="00EF5762" w:rsidRPr="00AC7B7E" w:rsidRDefault="00EF5762" w:rsidP="00EF5762">
      <w:pPr>
        <w:pStyle w:val="ListParagraph"/>
        <w:numPr>
          <w:ilvl w:val="0"/>
          <w:numId w:val="7"/>
        </w:numPr>
        <w:spacing w:after="0" w:line="240" w:lineRule="auto"/>
        <w:jc w:val="both"/>
        <w:rPr>
          <w:rFonts w:ascii="Arial" w:hAnsi="Arial" w:cs="Arial"/>
        </w:rPr>
      </w:pPr>
      <w:r w:rsidRPr="00AC7B7E">
        <w:rPr>
          <w:rFonts w:ascii="Arial" w:hAnsi="Arial" w:cs="Arial"/>
        </w:rPr>
        <w:t>Contravene the Data protection Act 1998, or</w:t>
      </w:r>
    </w:p>
    <w:p w:rsidR="00EF5762" w:rsidRPr="00AC7B7E" w:rsidRDefault="00EF5762" w:rsidP="00EF5762">
      <w:pPr>
        <w:pStyle w:val="ListParagraph"/>
        <w:numPr>
          <w:ilvl w:val="0"/>
          <w:numId w:val="7"/>
        </w:numPr>
        <w:spacing w:after="0" w:line="240" w:lineRule="auto"/>
        <w:jc w:val="both"/>
        <w:rPr>
          <w:rFonts w:ascii="Arial" w:hAnsi="Arial" w:cs="Arial"/>
        </w:rPr>
      </w:pPr>
      <w:r w:rsidRPr="00AC7B7E">
        <w:rPr>
          <w:rFonts w:ascii="Arial" w:hAnsi="Arial" w:cs="Arial"/>
        </w:rPr>
        <w:t>Contravene Part 1 of the regulation of Investigatory Powers Act 2000, or</w:t>
      </w:r>
    </w:p>
    <w:p w:rsidR="00EF5762" w:rsidRPr="00AC7B7E" w:rsidRDefault="00EF5762" w:rsidP="00EF5762">
      <w:pPr>
        <w:pStyle w:val="ListParagraph"/>
        <w:numPr>
          <w:ilvl w:val="0"/>
          <w:numId w:val="7"/>
        </w:numPr>
        <w:spacing w:after="0" w:line="240" w:lineRule="auto"/>
        <w:jc w:val="both"/>
        <w:rPr>
          <w:rFonts w:ascii="Arial" w:hAnsi="Arial" w:cs="Arial"/>
        </w:rPr>
      </w:pPr>
      <w:r w:rsidRPr="00AC7B7E">
        <w:rPr>
          <w:rFonts w:ascii="Arial" w:hAnsi="Arial" w:cs="Arial"/>
        </w:rPr>
        <w:t>Breach the confidence owed by the person making the disclosure or</w:t>
      </w:r>
    </w:p>
    <w:p w:rsidR="00EF5762" w:rsidRPr="00AC7B7E" w:rsidRDefault="00EF5762" w:rsidP="00EF5762">
      <w:pPr>
        <w:pStyle w:val="ListParagraph"/>
        <w:numPr>
          <w:ilvl w:val="0"/>
          <w:numId w:val="7"/>
        </w:numPr>
        <w:spacing w:after="0" w:line="240" w:lineRule="auto"/>
        <w:jc w:val="both"/>
        <w:rPr>
          <w:rFonts w:ascii="Arial" w:hAnsi="Arial" w:cs="Arial"/>
        </w:rPr>
      </w:pPr>
      <w:r w:rsidRPr="00AC7B7E">
        <w:rPr>
          <w:rFonts w:ascii="Arial" w:hAnsi="Arial" w:cs="Arial"/>
        </w:rPr>
        <w:t>Breach any other restriction on the disclosure of information (however imposed).</w:t>
      </w:r>
    </w:p>
    <w:p w:rsidR="00EF5762" w:rsidRPr="00AC7B7E" w:rsidRDefault="00EF5762" w:rsidP="00EF5762">
      <w:pPr>
        <w:spacing w:after="0" w:line="240" w:lineRule="auto"/>
        <w:jc w:val="both"/>
        <w:rPr>
          <w:rFonts w:ascii="Arial" w:hAnsi="Arial" w:cs="Arial"/>
        </w:rPr>
      </w:pPr>
    </w:p>
    <w:p w:rsidR="00EF5762" w:rsidRPr="00AC7B7E" w:rsidRDefault="00EF5762" w:rsidP="00EF5762">
      <w:pPr>
        <w:spacing w:after="0" w:line="240" w:lineRule="auto"/>
        <w:jc w:val="both"/>
        <w:rPr>
          <w:rFonts w:ascii="Arial" w:hAnsi="Arial" w:cs="Arial"/>
        </w:rPr>
      </w:pPr>
      <w:r w:rsidRPr="00AC7B7E">
        <w:rPr>
          <w:rFonts w:ascii="Arial" w:hAnsi="Arial" w:cs="Arial"/>
        </w:rPr>
        <w:t>Information may also be requested and shared by other agencies or organisations such as third sector services or General Practitioners if the expressed consent is provided by the Applicant and the information is considered relevant for the purpose of the ASB Case Review (and restrictions on the disclosure of the information do not apply).</w:t>
      </w:r>
    </w:p>
    <w:p w:rsidR="00C8183C" w:rsidRPr="00AC7B7E" w:rsidRDefault="00C8183C" w:rsidP="00C8183C">
      <w:pPr>
        <w:spacing w:after="0" w:line="240" w:lineRule="auto"/>
        <w:jc w:val="both"/>
        <w:rPr>
          <w:rFonts w:ascii="Arial" w:hAnsi="Arial" w:cs="Arial"/>
        </w:rPr>
      </w:pPr>
    </w:p>
    <w:p w:rsidR="00EF5762" w:rsidRPr="00AC7B7E" w:rsidRDefault="00EF5762" w:rsidP="00C8183C">
      <w:pPr>
        <w:spacing w:after="0" w:line="240" w:lineRule="auto"/>
        <w:jc w:val="both"/>
        <w:rPr>
          <w:rFonts w:ascii="Arial" w:hAnsi="Arial" w:cs="Arial"/>
          <w:b/>
        </w:rPr>
      </w:pPr>
      <w:r w:rsidRPr="00AC7B7E">
        <w:rPr>
          <w:rFonts w:ascii="Arial" w:hAnsi="Arial" w:cs="Arial"/>
          <w:b/>
        </w:rPr>
        <w:t>9. ASB Case Review Panel</w:t>
      </w:r>
    </w:p>
    <w:p w:rsidR="00EF5762" w:rsidRPr="00AC7B7E" w:rsidRDefault="00EF5762" w:rsidP="00C8183C">
      <w:pPr>
        <w:spacing w:after="0" w:line="240" w:lineRule="auto"/>
        <w:jc w:val="both"/>
        <w:rPr>
          <w:rFonts w:ascii="Arial" w:hAnsi="Arial" w:cs="Arial"/>
        </w:rPr>
      </w:pPr>
      <w:r w:rsidRPr="00AC7B7E">
        <w:rPr>
          <w:rFonts w:ascii="Arial" w:hAnsi="Arial" w:cs="Arial"/>
        </w:rPr>
        <w:t>The information received will be reviewed by the ASB Case Review Panel, involving the relevant bodies and any other agencies or professionals bespoke to the application received.</w:t>
      </w:r>
    </w:p>
    <w:p w:rsidR="00EF5762" w:rsidRPr="00AC7B7E" w:rsidRDefault="00EF5762" w:rsidP="00C8183C">
      <w:pPr>
        <w:spacing w:after="0" w:line="240" w:lineRule="auto"/>
        <w:jc w:val="both"/>
        <w:rPr>
          <w:rFonts w:ascii="Arial" w:hAnsi="Arial" w:cs="Arial"/>
        </w:rPr>
      </w:pPr>
    </w:p>
    <w:p w:rsidR="00EF5762" w:rsidRPr="00AC7B7E" w:rsidRDefault="00EF5762" w:rsidP="00C8183C">
      <w:pPr>
        <w:spacing w:after="0" w:line="240" w:lineRule="auto"/>
        <w:jc w:val="both"/>
        <w:rPr>
          <w:rFonts w:ascii="Arial" w:hAnsi="Arial" w:cs="Arial"/>
        </w:rPr>
      </w:pPr>
      <w:r w:rsidRPr="00AC7B7E">
        <w:rPr>
          <w:rFonts w:ascii="Arial" w:hAnsi="Arial" w:cs="Arial"/>
        </w:rPr>
        <w:t>Officers attending the ASB Case Review panel should be independent to any work undertaken in relation to the qualifying complaints subject to review.</w:t>
      </w:r>
    </w:p>
    <w:p w:rsidR="00EF5762" w:rsidRPr="00AC7B7E" w:rsidRDefault="00EF5762" w:rsidP="00C8183C">
      <w:pPr>
        <w:spacing w:after="0" w:line="240" w:lineRule="auto"/>
        <w:jc w:val="both"/>
        <w:rPr>
          <w:rFonts w:ascii="Arial" w:hAnsi="Arial" w:cs="Arial"/>
        </w:rPr>
      </w:pPr>
    </w:p>
    <w:p w:rsidR="00EF5762" w:rsidRPr="00AC7B7E" w:rsidRDefault="00EF5762" w:rsidP="00C8183C">
      <w:pPr>
        <w:spacing w:after="0" w:line="240" w:lineRule="auto"/>
        <w:jc w:val="both"/>
        <w:rPr>
          <w:rFonts w:ascii="Arial" w:hAnsi="Arial" w:cs="Arial"/>
        </w:rPr>
      </w:pPr>
      <w:r w:rsidRPr="00AC7B7E">
        <w:rPr>
          <w:rFonts w:ascii="Arial" w:hAnsi="Arial" w:cs="Arial"/>
        </w:rPr>
        <w:t>The ASB Case Review Panel functions are;</w:t>
      </w:r>
    </w:p>
    <w:p w:rsidR="00EF5762" w:rsidRPr="00AC7B7E" w:rsidRDefault="00EF5762" w:rsidP="00EF5762">
      <w:pPr>
        <w:pStyle w:val="ListParagraph"/>
        <w:numPr>
          <w:ilvl w:val="0"/>
          <w:numId w:val="8"/>
        </w:numPr>
        <w:spacing w:after="0" w:line="240" w:lineRule="auto"/>
        <w:jc w:val="both"/>
        <w:rPr>
          <w:rFonts w:ascii="Arial" w:hAnsi="Arial" w:cs="Arial"/>
        </w:rPr>
      </w:pPr>
      <w:r w:rsidRPr="00AC7B7E">
        <w:rPr>
          <w:rFonts w:ascii="Arial" w:hAnsi="Arial" w:cs="Arial"/>
        </w:rPr>
        <w:t>Share relevant information</w:t>
      </w:r>
    </w:p>
    <w:p w:rsidR="00EF5762" w:rsidRPr="00AC7B7E" w:rsidRDefault="00EF5762" w:rsidP="00EF5762">
      <w:pPr>
        <w:pStyle w:val="ListParagraph"/>
        <w:numPr>
          <w:ilvl w:val="0"/>
          <w:numId w:val="8"/>
        </w:numPr>
        <w:spacing w:after="0" w:line="240" w:lineRule="auto"/>
        <w:jc w:val="both"/>
        <w:rPr>
          <w:rFonts w:ascii="Arial" w:hAnsi="Arial" w:cs="Arial"/>
        </w:rPr>
      </w:pPr>
      <w:r w:rsidRPr="00AC7B7E">
        <w:rPr>
          <w:rFonts w:ascii="Arial" w:hAnsi="Arial" w:cs="Arial"/>
        </w:rPr>
        <w:t>Undertake ASB Case Reviews within an agreed timeframe.</w:t>
      </w:r>
    </w:p>
    <w:p w:rsidR="00EF5762" w:rsidRPr="00AC7B7E" w:rsidRDefault="00EF5762" w:rsidP="00EF5762">
      <w:pPr>
        <w:pStyle w:val="ListParagraph"/>
        <w:numPr>
          <w:ilvl w:val="0"/>
          <w:numId w:val="8"/>
        </w:numPr>
        <w:spacing w:after="0" w:line="240" w:lineRule="auto"/>
        <w:jc w:val="both"/>
        <w:rPr>
          <w:rFonts w:ascii="Arial" w:hAnsi="Arial" w:cs="Arial"/>
        </w:rPr>
      </w:pPr>
      <w:r w:rsidRPr="00AC7B7E">
        <w:rPr>
          <w:rFonts w:ascii="Arial" w:hAnsi="Arial" w:cs="Arial"/>
        </w:rPr>
        <w:t>Agree if the ASB Case Review threshold is met.</w:t>
      </w:r>
    </w:p>
    <w:p w:rsidR="00EF5762" w:rsidRPr="00AC7B7E" w:rsidRDefault="00EF5762" w:rsidP="00EF5762">
      <w:pPr>
        <w:pStyle w:val="ListParagraph"/>
        <w:numPr>
          <w:ilvl w:val="0"/>
          <w:numId w:val="8"/>
        </w:numPr>
        <w:spacing w:after="0" w:line="240" w:lineRule="auto"/>
        <w:jc w:val="both"/>
        <w:rPr>
          <w:rFonts w:ascii="Arial" w:hAnsi="Arial" w:cs="Arial"/>
        </w:rPr>
      </w:pPr>
      <w:r w:rsidRPr="00AC7B7E">
        <w:rPr>
          <w:rFonts w:ascii="Arial" w:hAnsi="Arial" w:cs="Arial"/>
        </w:rPr>
        <w:t>Identify any recommendations</w:t>
      </w:r>
    </w:p>
    <w:p w:rsidR="00EF5762" w:rsidRPr="00AC7B7E" w:rsidRDefault="00EF5762" w:rsidP="00EF5762">
      <w:pPr>
        <w:pStyle w:val="ListParagraph"/>
        <w:numPr>
          <w:ilvl w:val="0"/>
          <w:numId w:val="8"/>
        </w:numPr>
        <w:spacing w:after="0" w:line="240" w:lineRule="auto"/>
        <w:jc w:val="both"/>
        <w:rPr>
          <w:rFonts w:ascii="Arial" w:hAnsi="Arial" w:cs="Arial"/>
        </w:rPr>
      </w:pPr>
      <w:r w:rsidRPr="00AC7B7E">
        <w:rPr>
          <w:rFonts w:ascii="Arial" w:hAnsi="Arial" w:cs="Arial"/>
        </w:rPr>
        <w:t>Have regard to any recommendations</w:t>
      </w:r>
    </w:p>
    <w:p w:rsidR="00EF5762" w:rsidRPr="00AC7B7E" w:rsidRDefault="00EF5762" w:rsidP="00EF5762">
      <w:pPr>
        <w:pStyle w:val="ListParagraph"/>
        <w:numPr>
          <w:ilvl w:val="0"/>
          <w:numId w:val="8"/>
        </w:numPr>
        <w:spacing w:after="0" w:line="240" w:lineRule="auto"/>
        <w:jc w:val="both"/>
        <w:rPr>
          <w:rFonts w:ascii="Arial" w:hAnsi="Arial" w:cs="Arial"/>
        </w:rPr>
      </w:pPr>
      <w:r w:rsidRPr="00AC7B7E">
        <w:rPr>
          <w:rFonts w:ascii="Arial" w:hAnsi="Arial" w:cs="Arial"/>
        </w:rPr>
        <w:t>Communicate with the Applicant</w:t>
      </w:r>
    </w:p>
    <w:p w:rsidR="005703CB" w:rsidRPr="00AC7B7E" w:rsidRDefault="005703CB" w:rsidP="005703CB">
      <w:pPr>
        <w:pStyle w:val="ListParagraph"/>
        <w:spacing w:after="0" w:line="240" w:lineRule="auto"/>
        <w:jc w:val="both"/>
        <w:rPr>
          <w:rFonts w:ascii="Arial" w:hAnsi="Arial" w:cs="Arial"/>
        </w:rPr>
      </w:pPr>
    </w:p>
    <w:p w:rsidR="008730C6" w:rsidRPr="00AC7B7E" w:rsidRDefault="008730C6" w:rsidP="008730C6">
      <w:pPr>
        <w:spacing w:after="0" w:line="240" w:lineRule="auto"/>
        <w:jc w:val="both"/>
        <w:rPr>
          <w:rFonts w:ascii="Arial" w:hAnsi="Arial" w:cs="Arial"/>
        </w:rPr>
      </w:pPr>
      <w:r w:rsidRPr="00AC7B7E">
        <w:rPr>
          <w:rFonts w:ascii="Arial" w:hAnsi="Arial" w:cs="Arial"/>
        </w:rPr>
        <w:t xml:space="preserve">Please refer to </w:t>
      </w:r>
      <w:r w:rsidRPr="003D2296">
        <w:rPr>
          <w:rFonts w:ascii="Arial" w:hAnsi="Arial" w:cs="Arial"/>
          <w:b/>
        </w:rPr>
        <w:t>Appendix 4:</w:t>
      </w:r>
      <w:r w:rsidRPr="00AC7B7E">
        <w:rPr>
          <w:rFonts w:ascii="Arial" w:hAnsi="Arial" w:cs="Arial"/>
        </w:rPr>
        <w:t xml:space="preserve"> Terms and Reference for Review Panels.</w:t>
      </w:r>
    </w:p>
    <w:p w:rsidR="008730C6" w:rsidRPr="00AC7B7E" w:rsidRDefault="008730C6" w:rsidP="008730C6">
      <w:pPr>
        <w:spacing w:after="0" w:line="240" w:lineRule="auto"/>
        <w:jc w:val="both"/>
        <w:rPr>
          <w:rFonts w:ascii="Arial" w:hAnsi="Arial" w:cs="Arial"/>
        </w:rPr>
      </w:pPr>
    </w:p>
    <w:p w:rsidR="008730C6" w:rsidRPr="00AC7B7E" w:rsidRDefault="008730C6" w:rsidP="008730C6">
      <w:pPr>
        <w:spacing w:after="0" w:line="240" w:lineRule="auto"/>
        <w:jc w:val="both"/>
        <w:rPr>
          <w:rFonts w:ascii="Arial" w:hAnsi="Arial" w:cs="Arial"/>
          <w:b/>
        </w:rPr>
      </w:pPr>
      <w:r w:rsidRPr="00AC7B7E">
        <w:rPr>
          <w:rFonts w:ascii="Arial" w:hAnsi="Arial" w:cs="Arial"/>
        </w:rPr>
        <w:t xml:space="preserve">Outcomes of ASB Case Reviews will be reported to and reviewed by the Head of Neighbourhood Services, </w:t>
      </w:r>
      <w:r w:rsidRPr="00AC7B7E">
        <w:rPr>
          <w:rStyle w:val="Emphasis"/>
          <w:rFonts w:ascii="Arial" w:hAnsi="Arial" w:cs="Arial"/>
          <w:b w:val="0"/>
          <w:color w:val="222222"/>
        </w:rPr>
        <w:t>Tameside Metropolitan Borough Council</w:t>
      </w:r>
      <w:r w:rsidRPr="00AC7B7E">
        <w:rPr>
          <w:rFonts w:ascii="Arial" w:hAnsi="Arial" w:cs="Arial"/>
          <w:b/>
        </w:rPr>
        <w:t>.</w:t>
      </w:r>
    </w:p>
    <w:p w:rsidR="008730C6" w:rsidRPr="00AC7B7E" w:rsidRDefault="008730C6" w:rsidP="008730C6">
      <w:pPr>
        <w:spacing w:after="0" w:line="240" w:lineRule="auto"/>
        <w:jc w:val="both"/>
        <w:rPr>
          <w:rFonts w:ascii="Arial" w:hAnsi="Arial" w:cs="Arial"/>
          <w:b/>
        </w:rPr>
      </w:pPr>
    </w:p>
    <w:p w:rsidR="008730C6" w:rsidRPr="00AC7B7E" w:rsidRDefault="008730C6" w:rsidP="008730C6">
      <w:pPr>
        <w:spacing w:after="0" w:line="240" w:lineRule="auto"/>
        <w:jc w:val="both"/>
        <w:rPr>
          <w:rFonts w:ascii="Arial" w:hAnsi="Arial" w:cs="Arial"/>
          <w:b/>
        </w:rPr>
      </w:pPr>
      <w:r w:rsidRPr="00AC7B7E">
        <w:rPr>
          <w:rFonts w:ascii="Arial" w:hAnsi="Arial" w:cs="Arial"/>
          <w:b/>
        </w:rPr>
        <w:t>10. ASB Case Review Outcome</w:t>
      </w:r>
    </w:p>
    <w:p w:rsidR="008730C6" w:rsidRPr="00AC7B7E" w:rsidRDefault="008730C6" w:rsidP="008730C6">
      <w:pPr>
        <w:spacing w:after="0" w:line="240" w:lineRule="auto"/>
        <w:jc w:val="both"/>
        <w:rPr>
          <w:rFonts w:ascii="Arial" w:hAnsi="Arial" w:cs="Arial"/>
          <w:b/>
        </w:rPr>
      </w:pPr>
    </w:p>
    <w:p w:rsidR="008730C6" w:rsidRPr="00AC7B7E" w:rsidRDefault="008730C6" w:rsidP="008730C6">
      <w:pPr>
        <w:spacing w:after="0" w:line="240" w:lineRule="auto"/>
        <w:jc w:val="both"/>
        <w:rPr>
          <w:rFonts w:ascii="Arial" w:hAnsi="Arial" w:cs="Arial"/>
        </w:rPr>
      </w:pPr>
      <w:r w:rsidRPr="00AC7B7E">
        <w:rPr>
          <w:rFonts w:ascii="Arial" w:hAnsi="Arial" w:cs="Arial"/>
        </w:rPr>
        <w:t xml:space="preserve">Following the ASB Case Review the applicant will be informed in </w:t>
      </w:r>
      <w:r w:rsidR="005703CB" w:rsidRPr="00AC7B7E">
        <w:rPr>
          <w:rFonts w:ascii="Arial" w:hAnsi="Arial" w:cs="Arial"/>
        </w:rPr>
        <w:t xml:space="preserve">writing </w:t>
      </w:r>
      <w:r w:rsidRPr="00AC7B7E">
        <w:rPr>
          <w:rFonts w:ascii="Arial" w:hAnsi="Arial" w:cs="Arial"/>
        </w:rPr>
        <w:t>of the outcome.</w:t>
      </w:r>
    </w:p>
    <w:p w:rsidR="00FF3A07" w:rsidRPr="00AC7B7E" w:rsidRDefault="00FF3A07" w:rsidP="008730C6">
      <w:pPr>
        <w:spacing w:after="0" w:line="240" w:lineRule="auto"/>
        <w:jc w:val="both"/>
        <w:rPr>
          <w:rFonts w:ascii="Arial" w:hAnsi="Arial" w:cs="Arial"/>
        </w:rPr>
      </w:pPr>
    </w:p>
    <w:p w:rsidR="00FF3A07" w:rsidRPr="00AC7B7E" w:rsidRDefault="00FF3A07" w:rsidP="008730C6">
      <w:pPr>
        <w:spacing w:after="0" w:line="240" w:lineRule="auto"/>
        <w:jc w:val="both"/>
        <w:rPr>
          <w:rFonts w:ascii="Arial" w:hAnsi="Arial" w:cs="Arial"/>
        </w:rPr>
      </w:pPr>
      <w:r w:rsidRPr="00AC7B7E">
        <w:rPr>
          <w:rFonts w:ascii="Arial" w:hAnsi="Arial" w:cs="Arial"/>
        </w:rPr>
        <w:t>If the threshold was not agreed, the letter will inform the Applicant what happens next and provide any appropriate advice, such as how incidents of ASB should be reported in t</w:t>
      </w:r>
      <w:r w:rsidR="00641F6C" w:rsidRPr="00AC7B7E">
        <w:rPr>
          <w:rFonts w:ascii="Arial" w:hAnsi="Arial" w:cs="Arial"/>
        </w:rPr>
        <w:t>h</w:t>
      </w:r>
      <w:r w:rsidRPr="00AC7B7E">
        <w:rPr>
          <w:rFonts w:ascii="Arial" w:hAnsi="Arial" w:cs="Arial"/>
        </w:rPr>
        <w:t xml:space="preserve">e </w:t>
      </w:r>
      <w:r w:rsidR="00641F6C" w:rsidRPr="00AC7B7E">
        <w:rPr>
          <w:rFonts w:ascii="Arial" w:hAnsi="Arial" w:cs="Arial"/>
        </w:rPr>
        <w:t>future.</w:t>
      </w:r>
      <w:r w:rsidR="005703CB" w:rsidRPr="00AC7B7E">
        <w:rPr>
          <w:rFonts w:ascii="Arial" w:hAnsi="Arial" w:cs="Arial"/>
        </w:rPr>
        <w:t xml:space="preserve">  The letter will also include the right to request a further review (an appeal). The appeal will be undertaken by more senior officers of the relevant organisations who are independent to the decisions made through the original ASB case review panel.</w:t>
      </w:r>
    </w:p>
    <w:p w:rsidR="006B741D" w:rsidRPr="00AC7B7E" w:rsidRDefault="006B741D" w:rsidP="008730C6">
      <w:pPr>
        <w:spacing w:after="0" w:line="240" w:lineRule="auto"/>
        <w:jc w:val="both"/>
        <w:rPr>
          <w:rFonts w:ascii="Arial" w:hAnsi="Arial" w:cs="Arial"/>
        </w:rPr>
      </w:pPr>
    </w:p>
    <w:p w:rsidR="006B741D" w:rsidRPr="00AC7B7E" w:rsidRDefault="006B741D" w:rsidP="008730C6">
      <w:pPr>
        <w:spacing w:after="0" w:line="240" w:lineRule="auto"/>
        <w:jc w:val="both"/>
        <w:rPr>
          <w:rFonts w:ascii="Arial" w:hAnsi="Arial" w:cs="Arial"/>
        </w:rPr>
      </w:pPr>
      <w:r w:rsidRPr="00AC7B7E">
        <w:rPr>
          <w:rFonts w:ascii="Arial" w:hAnsi="Arial" w:cs="Arial"/>
        </w:rPr>
        <w:t>If the threshold is met and the review held, the letter will include an action plan specifying the recommendations that will be taken within defined timescales and state the lead agency responsible for each action to resolve the ASB. Please refer to appendix 5: ASB Case Review Action Plan. Completing and reviewing the agreed actions will be the responsibility of the agency named within the action plan.</w:t>
      </w:r>
    </w:p>
    <w:p w:rsidR="00DA3BEC" w:rsidRPr="00AC7B7E" w:rsidRDefault="00DA3BEC" w:rsidP="008730C6">
      <w:pPr>
        <w:spacing w:after="0" w:line="240" w:lineRule="auto"/>
        <w:jc w:val="both"/>
        <w:rPr>
          <w:rFonts w:ascii="Arial" w:hAnsi="Arial" w:cs="Arial"/>
        </w:rPr>
      </w:pPr>
    </w:p>
    <w:p w:rsidR="00DA3BEC" w:rsidRPr="00AC7B7E" w:rsidRDefault="00DA3BEC" w:rsidP="008730C6">
      <w:pPr>
        <w:spacing w:after="0" w:line="240" w:lineRule="auto"/>
        <w:jc w:val="both"/>
        <w:rPr>
          <w:rFonts w:ascii="Arial" w:hAnsi="Arial" w:cs="Arial"/>
          <w:b/>
        </w:rPr>
      </w:pPr>
      <w:r w:rsidRPr="00AC7B7E">
        <w:rPr>
          <w:rFonts w:ascii="Arial" w:hAnsi="Arial" w:cs="Arial"/>
          <w:b/>
        </w:rPr>
        <w:t>11. Escalation and Appeal</w:t>
      </w:r>
    </w:p>
    <w:p w:rsidR="00DA3BEC" w:rsidRPr="00AC7B7E" w:rsidRDefault="00DA3BEC" w:rsidP="008730C6">
      <w:pPr>
        <w:spacing w:after="0" w:line="240" w:lineRule="auto"/>
        <w:jc w:val="both"/>
        <w:rPr>
          <w:rFonts w:ascii="Arial" w:hAnsi="Arial" w:cs="Arial"/>
        </w:rPr>
      </w:pPr>
      <w:r w:rsidRPr="00AC7B7E">
        <w:rPr>
          <w:rFonts w:ascii="Arial" w:hAnsi="Arial" w:cs="Arial"/>
        </w:rPr>
        <w:t xml:space="preserve">If an applicant is dissatisfied with the response from their Application or how the case review has been carried </w:t>
      </w:r>
      <w:r w:rsidR="005703CB" w:rsidRPr="00AC7B7E">
        <w:rPr>
          <w:rFonts w:ascii="Arial" w:hAnsi="Arial" w:cs="Arial"/>
        </w:rPr>
        <w:t>out</w:t>
      </w:r>
      <w:r w:rsidRPr="00AC7B7E">
        <w:rPr>
          <w:rFonts w:ascii="Arial" w:hAnsi="Arial" w:cs="Arial"/>
        </w:rPr>
        <w:t xml:space="preserve">, there is a right to request a further review (an Appeal) that will involve officers from the relevant agencies who are more senior to those that completed the initial case review. The applicant will need to request the further review by writing to </w:t>
      </w:r>
      <w:r w:rsidR="005703CB" w:rsidRPr="00AC7B7E">
        <w:rPr>
          <w:rFonts w:ascii="Arial" w:hAnsi="Arial" w:cs="Arial"/>
        </w:rPr>
        <w:t>the Head of Neighbourhood Services at Tameside MBC.</w:t>
      </w:r>
      <w:r w:rsidRPr="00AC7B7E">
        <w:rPr>
          <w:rFonts w:ascii="Arial" w:hAnsi="Arial" w:cs="Arial"/>
        </w:rPr>
        <w:t xml:space="preserve"> The request will be acknowledged within two working days and a final response provided within 20 working days of the request for a fu</w:t>
      </w:r>
      <w:r w:rsidR="005703CB" w:rsidRPr="00AC7B7E">
        <w:rPr>
          <w:rFonts w:ascii="Arial" w:hAnsi="Arial" w:cs="Arial"/>
        </w:rPr>
        <w:t>r</w:t>
      </w:r>
      <w:r w:rsidRPr="00AC7B7E">
        <w:rPr>
          <w:rFonts w:ascii="Arial" w:hAnsi="Arial" w:cs="Arial"/>
        </w:rPr>
        <w:t>ther review, unless the case is particularly complex when the applicant will be informed of a revised timeframe. Please refer to Appendix 6: ASB Case Review Appeal Flow Chart.</w:t>
      </w:r>
    </w:p>
    <w:p w:rsidR="00DA3BEC" w:rsidRPr="00AC7B7E" w:rsidRDefault="00DA3BEC" w:rsidP="008730C6">
      <w:pPr>
        <w:spacing w:after="0" w:line="240" w:lineRule="auto"/>
        <w:jc w:val="both"/>
        <w:rPr>
          <w:rFonts w:ascii="Arial" w:hAnsi="Arial" w:cs="Arial"/>
        </w:rPr>
      </w:pPr>
    </w:p>
    <w:p w:rsidR="00DA3BEC" w:rsidRPr="00AC7B7E" w:rsidRDefault="00DA3BEC" w:rsidP="008730C6">
      <w:pPr>
        <w:spacing w:after="0" w:line="240" w:lineRule="auto"/>
        <w:jc w:val="both"/>
        <w:rPr>
          <w:rFonts w:ascii="Arial" w:hAnsi="Arial" w:cs="Arial"/>
        </w:rPr>
      </w:pPr>
      <w:r w:rsidRPr="00AC7B7E">
        <w:rPr>
          <w:rFonts w:ascii="Arial" w:hAnsi="Arial" w:cs="Arial"/>
        </w:rPr>
        <w:t>The outcome of the appeal is final. The Applicant has no further opportunity to challenge the decisions made within the ASB Case Review process.</w:t>
      </w:r>
    </w:p>
    <w:p w:rsidR="00DA3BEC" w:rsidRPr="00AC7B7E" w:rsidRDefault="00DA3BEC" w:rsidP="008730C6">
      <w:pPr>
        <w:spacing w:after="0" w:line="240" w:lineRule="auto"/>
        <w:jc w:val="both"/>
        <w:rPr>
          <w:rFonts w:ascii="Arial" w:hAnsi="Arial" w:cs="Arial"/>
        </w:rPr>
      </w:pPr>
    </w:p>
    <w:p w:rsidR="00AB6F78" w:rsidRPr="00AC7B7E" w:rsidRDefault="00DA3BEC" w:rsidP="008730C6">
      <w:pPr>
        <w:spacing w:after="0" w:line="240" w:lineRule="auto"/>
        <w:jc w:val="both"/>
        <w:rPr>
          <w:rFonts w:ascii="Arial" w:hAnsi="Arial" w:cs="Arial"/>
        </w:rPr>
      </w:pPr>
      <w:r w:rsidRPr="00AC7B7E">
        <w:rPr>
          <w:rFonts w:ascii="Arial" w:hAnsi="Arial" w:cs="Arial"/>
        </w:rPr>
        <w:t>The ASB Case Review does not replace an organisations own complaints procedures. If an ASB Case Review has been completed and the Applicant is unhappy about the service received from an individ</w:t>
      </w:r>
      <w:r w:rsidR="00AB6F78" w:rsidRPr="00AC7B7E">
        <w:rPr>
          <w:rFonts w:ascii="Arial" w:hAnsi="Arial" w:cs="Arial"/>
        </w:rPr>
        <w:t>ual officer or agency, a formal</w:t>
      </w:r>
      <w:r w:rsidRPr="00AC7B7E">
        <w:rPr>
          <w:rFonts w:ascii="Arial" w:hAnsi="Arial" w:cs="Arial"/>
        </w:rPr>
        <w:t xml:space="preserve"> complaint may be made directly to that agency and if necessary may be escalated further through organisations such as the Ombudsman or Independent Police Complaints Commission</w:t>
      </w:r>
      <w:r w:rsidR="00AB6F78" w:rsidRPr="00AC7B7E">
        <w:rPr>
          <w:rFonts w:ascii="Arial" w:hAnsi="Arial" w:cs="Arial"/>
        </w:rPr>
        <w:t>.</w:t>
      </w:r>
    </w:p>
    <w:p w:rsidR="005703CB" w:rsidRPr="00AC7B7E" w:rsidRDefault="005703CB" w:rsidP="008730C6">
      <w:pPr>
        <w:spacing w:after="0" w:line="240" w:lineRule="auto"/>
        <w:jc w:val="both"/>
        <w:rPr>
          <w:rFonts w:ascii="Arial" w:hAnsi="Arial" w:cs="Arial"/>
        </w:rPr>
      </w:pPr>
    </w:p>
    <w:p w:rsidR="00AB6F78" w:rsidRPr="00AC7B7E" w:rsidRDefault="00AB6F78" w:rsidP="008730C6">
      <w:pPr>
        <w:spacing w:after="0" w:line="240" w:lineRule="auto"/>
        <w:jc w:val="both"/>
        <w:rPr>
          <w:rFonts w:ascii="Arial" w:hAnsi="Arial" w:cs="Arial"/>
        </w:rPr>
      </w:pPr>
    </w:p>
    <w:p w:rsidR="00AB6F78" w:rsidRPr="00AC7B7E" w:rsidRDefault="00AB6F78" w:rsidP="008730C6">
      <w:pPr>
        <w:spacing w:after="0" w:line="240" w:lineRule="auto"/>
        <w:jc w:val="both"/>
        <w:rPr>
          <w:rFonts w:ascii="Arial" w:hAnsi="Arial" w:cs="Arial"/>
          <w:b/>
        </w:rPr>
      </w:pPr>
      <w:r w:rsidRPr="00AC7B7E">
        <w:rPr>
          <w:rFonts w:ascii="Arial" w:hAnsi="Arial" w:cs="Arial"/>
          <w:b/>
        </w:rPr>
        <w:t>12. Unreasonably Persistent or Vexatious Applicants</w:t>
      </w:r>
    </w:p>
    <w:p w:rsidR="00AB6F78" w:rsidRPr="00AC7B7E" w:rsidRDefault="00AB6F78" w:rsidP="008730C6">
      <w:pPr>
        <w:spacing w:after="0" w:line="240" w:lineRule="auto"/>
        <w:jc w:val="both"/>
        <w:rPr>
          <w:rFonts w:ascii="Arial" w:hAnsi="Arial" w:cs="Arial"/>
        </w:rPr>
      </w:pPr>
      <w:r w:rsidRPr="00AC7B7E">
        <w:rPr>
          <w:rFonts w:ascii="Arial" w:hAnsi="Arial" w:cs="Arial"/>
        </w:rPr>
        <w:t xml:space="preserve">It is possible that after an ASB Case Review that there may be successive and unreasonable applications for a Case Review from the same </w:t>
      </w:r>
      <w:r w:rsidR="005703CB" w:rsidRPr="00AC7B7E">
        <w:rPr>
          <w:rFonts w:ascii="Arial" w:hAnsi="Arial" w:cs="Arial"/>
        </w:rPr>
        <w:t>A</w:t>
      </w:r>
      <w:r w:rsidRPr="00AC7B7E">
        <w:rPr>
          <w:rFonts w:ascii="Arial" w:hAnsi="Arial" w:cs="Arial"/>
        </w:rPr>
        <w:t>pplicant.</w:t>
      </w:r>
    </w:p>
    <w:p w:rsidR="00AB6F78" w:rsidRPr="00AC7B7E" w:rsidRDefault="00AB6F78" w:rsidP="008730C6">
      <w:pPr>
        <w:spacing w:after="0" w:line="240" w:lineRule="auto"/>
        <w:jc w:val="both"/>
        <w:rPr>
          <w:rFonts w:ascii="Arial" w:hAnsi="Arial" w:cs="Arial"/>
        </w:rPr>
      </w:pPr>
    </w:p>
    <w:p w:rsidR="00AB6F78" w:rsidRPr="00AC7B7E" w:rsidRDefault="00AB6F78" w:rsidP="008730C6">
      <w:pPr>
        <w:spacing w:after="0" w:line="240" w:lineRule="auto"/>
        <w:jc w:val="both"/>
        <w:rPr>
          <w:rFonts w:ascii="Arial" w:hAnsi="Arial" w:cs="Arial"/>
        </w:rPr>
      </w:pPr>
      <w:r w:rsidRPr="00AC7B7E">
        <w:rPr>
          <w:rFonts w:ascii="Arial" w:hAnsi="Arial" w:cs="Arial"/>
        </w:rPr>
        <w:t>Applicants can make a second request for an ASB Case Review if there have been a ‘new set’ of incidents and each of the incidents are ‘qualifying complaints’.</w:t>
      </w:r>
    </w:p>
    <w:p w:rsidR="00AB6F78" w:rsidRPr="00AC7B7E" w:rsidRDefault="00AB6F78" w:rsidP="008730C6">
      <w:pPr>
        <w:spacing w:after="0" w:line="240" w:lineRule="auto"/>
        <w:jc w:val="both"/>
        <w:rPr>
          <w:rFonts w:ascii="Arial" w:hAnsi="Arial" w:cs="Arial"/>
        </w:rPr>
      </w:pPr>
    </w:p>
    <w:p w:rsidR="00AB6F78" w:rsidRPr="00AC7B7E" w:rsidRDefault="00AB6F78" w:rsidP="008730C6">
      <w:pPr>
        <w:spacing w:after="0" w:line="240" w:lineRule="auto"/>
        <w:jc w:val="both"/>
        <w:rPr>
          <w:rFonts w:ascii="Arial" w:hAnsi="Arial" w:cs="Arial"/>
        </w:rPr>
      </w:pPr>
      <w:r w:rsidRPr="00AC7B7E">
        <w:rPr>
          <w:rFonts w:ascii="Arial" w:hAnsi="Arial" w:cs="Arial"/>
        </w:rPr>
        <w:t xml:space="preserve">If, in the opinion of the ASB Case Review Panel any Applicant appears to be unreasonably </w:t>
      </w:r>
      <w:r w:rsidR="005608B1" w:rsidRPr="00AC7B7E">
        <w:rPr>
          <w:rFonts w:ascii="Arial" w:hAnsi="Arial" w:cs="Arial"/>
        </w:rPr>
        <w:t>persistent</w:t>
      </w:r>
      <w:r w:rsidRPr="00AC7B7E">
        <w:rPr>
          <w:rFonts w:ascii="Arial" w:hAnsi="Arial" w:cs="Arial"/>
        </w:rPr>
        <w:t xml:space="preserve"> or vexatious, the Applicant would be informed in reference to the most appropriate relevant bodies’ vexatious or unreasonably persistent complainants</w:t>
      </w:r>
      <w:r w:rsidR="008D4C65" w:rsidRPr="00AC7B7E">
        <w:rPr>
          <w:rFonts w:ascii="Arial" w:hAnsi="Arial" w:cs="Arial"/>
        </w:rPr>
        <w:t>’</w:t>
      </w:r>
      <w:r w:rsidRPr="00AC7B7E">
        <w:rPr>
          <w:rFonts w:ascii="Arial" w:hAnsi="Arial" w:cs="Arial"/>
        </w:rPr>
        <w:t xml:space="preserve"> policy. </w:t>
      </w:r>
    </w:p>
    <w:p w:rsidR="008D4C65" w:rsidRPr="00AC7B7E" w:rsidRDefault="008D4C65" w:rsidP="008730C6">
      <w:pPr>
        <w:spacing w:after="0" w:line="240" w:lineRule="auto"/>
        <w:jc w:val="both"/>
        <w:rPr>
          <w:rFonts w:ascii="Arial" w:hAnsi="Arial" w:cs="Arial"/>
        </w:rPr>
      </w:pPr>
    </w:p>
    <w:p w:rsidR="00DA3BEC" w:rsidRPr="00AC7B7E" w:rsidRDefault="008D4C65" w:rsidP="008730C6">
      <w:pPr>
        <w:spacing w:after="0" w:line="240" w:lineRule="auto"/>
        <w:jc w:val="both"/>
        <w:rPr>
          <w:rFonts w:ascii="Arial" w:hAnsi="Arial" w:cs="Arial"/>
          <w:b/>
        </w:rPr>
      </w:pPr>
      <w:r w:rsidRPr="00AC7B7E">
        <w:rPr>
          <w:rFonts w:ascii="Arial" w:hAnsi="Arial" w:cs="Arial"/>
          <w:b/>
        </w:rPr>
        <w:t>13. Statistical Reporting</w:t>
      </w:r>
    </w:p>
    <w:p w:rsidR="008D4C65" w:rsidRPr="00AC7B7E" w:rsidRDefault="008D4C65" w:rsidP="008730C6">
      <w:pPr>
        <w:spacing w:after="0" w:line="240" w:lineRule="auto"/>
        <w:jc w:val="both"/>
        <w:rPr>
          <w:rFonts w:ascii="Arial" w:hAnsi="Arial" w:cs="Arial"/>
        </w:rPr>
      </w:pPr>
      <w:r w:rsidRPr="00AC7B7E">
        <w:rPr>
          <w:rFonts w:ascii="Arial" w:hAnsi="Arial" w:cs="Arial"/>
        </w:rPr>
        <w:t>Every 12 months, starting April 2015, the</w:t>
      </w:r>
      <w:r w:rsidR="005703CB" w:rsidRPr="00AC7B7E">
        <w:rPr>
          <w:rFonts w:ascii="Arial" w:hAnsi="Arial" w:cs="Arial"/>
        </w:rPr>
        <w:t xml:space="preserve"> </w:t>
      </w:r>
      <w:r w:rsidRPr="00AC7B7E">
        <w:rPr>
          <w:rFonts w:ascii="Arial" w:hAnsi="Arial" w:cs="Arial"/>
        </w:rPr>
        <w:t>Tameside Strategic Partnership will publicise the following information regarding ASB Case Reviews relating to the previous 12 month period;</w:t>
      </w:r>
    </w:p>
    <w:p w:rsidR="008D4C65" w:rsidRPr="00AC7B7E" w:rsidRDefault="008D4C65" w:rsidP="008730C6">
      <w:pPr>
        <w:spacing w:after="0" w:line="240" w:lineRule="auto"/>
        <w:jc w:val="both"/>
        <w:rPr>
          <w:rFonts w:ascii="Arial" w:hAnsi="Arial" w:cs="Arial"/>
        </w:rPr>
      </w:pPr>
    </w:p>
    <w:p w:rsidR="008D4C65" w:rsidRPr="00AC7B7E" w:rsidRDefault="008D4C65" w:rsidP="008D4C65">
      <w:pPr>
        <w:pStyle w:val="ListParagraph"/>
        <w:numPr>
          <w:ilvl w:val="0"/>
          <w:numId w:val="9"/>
        </w:numPr>
        <w:spacing w:after="0" w:line="240" w:lineRule="auto"/>
        <w:jc w:val="both"/>
        <w:rPr>
          <w:rFonts w:ascii="Arial" w:hAnsi="Arial" w:cs="Arial"/>
        </w:rPr>
      </w:pPr>
      <w:r w:rsidRPr="00AC7B7E">
        <w:rPr>
          <w:rFonts w:ascii="Arial" w:hAnsi="Arial" w:cs="Arial"/>
        </w:rPr>
        <w:t>The number of applications for ASB Case Reviews received;</w:t>
      </w:r>
    </w:p>
    <w:p w:rsidR="008D4C65" w:rsidRPr="00AC7B7E" w:rsidRDefault="008D4C65" w:rsidP="008D4C65">
      <w:pPr>
        <w:pStyle w:val="ListParagraph"/>
        <w:numPr>
          <w:ilvl w:val="0"/>
          <w:numId w:val="9"/>
        </w:numPr>
        <w:spacing w:after="0" w:line="240" w:lineRule="auto"/>
        <w:jc w:val="both"/>
        <w:rPr>
          <w:rFonts w:ascii="Arial" w:hAnsi="Arial" w:cs="Arial"/>
        </w:rPr>
      </w:pPr>
      <w:r w:rsidRPr="00AC7B7E">
        <w:rPr>
          <w:rFonts w:ascii="Arial" w:hAnsi="Arial" w:cs="Arial"/>
        </w:rPr>
        <w:t>The number of times the threshold was not met;</w:t>
      </w:r>
    </w:p>
    <w:p w:rsidR="008D4C65" w:rsidRPr="00AC7B7E" w:rsidRDefault="008D4C65" w:rsidP="008D4C65">
      <w:pPr>
        <w:pStyle w:val="ListParagraph"/>
        <w:numPr>
          <w:ilvl w:val="0"/>
          <w:numId w:val="9"/>
        </w:numPr>
        <w:spacing w:after="0" w:line="240" w:lineRule="auto"/>
        <w:jc w:val="both"/>
        <w:rPr>
          <w:rFonts w:ascii="Arial" w:hAnsi="Arial" w:cs="Arial"/>
        </w:rPr>
      </w:pPr>
      <w:r w:rsidRPr="00AC7B7E">
        <w:rPr>
          <w:rFonts w:ascii="Arial" w:hAnsi="Arial" w:cs="Arial"/>
        </w:rPr>
        <w:t>The number of ASB Case Reviews carried out;</w:t>
      </w:r>
    </w:p>
    <w:p w:rsidR="008D4C65" w:rsidRPr="00AC7B7E" w:rsidRDefault="008D4C65" w:rsidP="008D4C65">
      <w:pPr>
        <w:pStyle w:val="ListParagraph"/>
        <w:numPr>
          <w:ilvl w:val="0"/>
          <w:numId w:val="9"/>
        </w:numPr>
        <w:spacing w:after="0" w:line="240" w:lineRule="auto"/>
        <w:jc w:val="both"/>
        <w:rPr>
          <w:rFonts w:ascii="Arial" w:hAnsi="Arial" w:cs="Arial"/>
        </w:rPr>
      </w:pPr>
      <w:r w:rsidRPr="00AC7B7E">
        <w:rPr>
          <w:rFonts w:ascii="Arial" w:hAnsi="Arial" w:cs="Arial"/>
        </w:rPr>
        <w:t>The number of appeals made</w:t>
      </w:r>
    </w:p>
    <w:p w:rsidR="008D4C65" w:rsidRPr="00AC7B7E" w:rsidRDefault="008D4C65" w:rsidP="008D4C65">
      <w:pPr>
        <w:spacing w:after="0" w:line="240" w:lineRule="auto"/>
        <w:jc w:val="both"/>
        <w:rPr>
          <w:rFonts w:ascii="Arial" w:hAnsi="Arial" w:cs="Arial"/>
        </w:rPr>
      </w:pPr>
    </w:p>
    <w:p w:rsidR="008D4C65" w:rsidRPr="00AC7B7E" w:rsidRDefault="008D4C65" w:rsidP="008D4C65">
      <w:pPr>
        <w:spacing w:after="0" w:line="240" w:lineRule="auto"/>
        <w:jc w:val="both"/>
        <w:rPr>
          <w:rFonts w:ascii="Arial" w:hAnsi="Arial" w:cs="Arial"/>
        </w:rPr>
      </w:pPr>
      <w:r w:rsidRPr="00AC7B7E">
        <w:rPr>
          <w:rFonts w:ascii="Arial" w:hAnsi="Arial" w:cs="Arial"/>
        </w:rPr>
        <w:t>The ASB Case Reviews Statistics will be published on the Council’s website.</w:t>
      </w:r>
    </w:p>
    <w:p w:rsidR="008D4C65" w:rsidRPr="00AC7B7E" w:rsidRDefault="008D4C65" w:rsidP="008D4C65">
      <w:pPr>
        <w:spacing w:after="0" w:line="240" w:lineRule="auto"/>
        <w:jc w:val="both"/>
        <w:rPr>
          <w:rFonts w:ascii="Arial" w:hAnsi="Arial" w:cs="Arial"/>
        </w:rPr>
      </w:pPr>
    </w:p>
    <w:p w:rsidR="008D4C65" w:rsidRPr="00AC7B7E" w:rsidRDefault="008D4C65" w:rsidP="008D4C65">
      <w:pPr>
        <w:spacing w:after="0" w:line="240" w:lineRule="auto"/>
        <w:jc w:val="both"/>
        <w:rPr>
          <w:rFonts w:ascii="Arial" w:hAnsi="Arial" w:cs="Arial"/>
        </w:rPr>
      </w:pPr>
      <w:r w:rsidRPr="00AC7B7E">
        <w:rPr>
          <w:rFonts w:ascii="Arial" w:hAnsi="Arial" w:cs="Arial"/>
        </w:rPr>
        <w:t>Statistical information will also be available on request from Tameside Council Neighbourhood Services.</w:t>
      </w:r>
    </w:p>
    <w:p w:rsidR="008D4C65" w:rsidRPr="00AC7B7E" w:rsidRDefault="008D4C65" w:rsidP="008D4C65">
      <w:pPr>
        <w:spacing w:after="0" w:line="240" w:lineRule="auto"/>
        <w:jc w:val="both"/>
        <w:rPr>
          <w:rFonts w:ascii="Arial" w:hAnsi="Arial" w:cs="Arial"/>
        </w:rPr>
      </w:pPr>
    </w:p>
    <w:p w:rsidR="008D4C65" w:rsidRPr="00AC7B7E" w:rsidRDefault="008D4C65" w:rsidP="008D4C65">
      <w:pPr>
        <w:spacing w:after="0" w:line="240" w:lineRule="auto"/>
        <w:jc w:val="both"/>
        <w:rPr>
          <w:rFonts w:ascii="Arial" w:hAnsi="Arial" w:cs="Arial"/>
          <w:b/>
        </w:rPr>
      </w:pPr>
      <w:r w:rsidRPr="00AC7B7E">
        <w:rPr>
          <w:rFonts w:ascii="Arial" w:hAnsi="Arial" w:cs="Arial"/>
          <w:b/>
        </w:rPr>
        <w:t>14. Assessment and revision of review procedures</w:t>
      </w:r>
    </w:p>
    <w:p w:rsidR="00706951" w:rsidRPr="00AC7B7E" w:rsidRDefault="00706951" w:rsidP="00706951">
      <w:pPr>
        <w:spacing w:after="0" w:line="240" w:lineRule="auto"/>
        <w:jc w:val="both"/>
        <w:rPr>
          <w:rFonts w:ascii="Arial" w:hAnsi="Arial" w:cs="Arial"/>
        </w:rPr>
      </w:pPr>
      <w:r w:rsidRPr="00AC7B7E">
        <w:rPr>
          <w:rFonts w:ascii="Arial" w:hAnsi="Arial" w:cs="Arial"/>
        </w:rPr>
        <w:t xml:space="preserve">An annual review will be conducted in consultation with relevant </w:t>
      </w:r>
      <w:r w:rsidR="00F44E09" w:rsidRPr="00AC7B7E">
        <w:rPr>
          <w:rFonts w:ascii="Arial" w:hAnsi="Arial" w:cs="Arial"/>
        </w:rPr>
        <w:t>bodies</w:t>
      </w:r>
      <w:r w:rsidRPr="00AC7B7E">
        <w:rPr>
          <w:rFonts w:ascii="Arial" w:hAnsi="Arial" w:cs="Arial"/>
        </w:rPr>
        <w:t xml:space="preserve"> and representing authorities.</w:t>
      </w:r>
    </w:p>
    <w:p w:rsidR="008D4C65" w:rsidRPr="00AC7B7E" w:rsidRDefault="00706951" w:rsidP="008D4C65">
      <w:pPr>
        <w:spacing w:after="0" w:line="240" w:lineRule="auto"/>
        <w:jc w:val="both"/>
        <w:rPr>
          <w:rFonts w:ascii="Arial" w:hAnsi="Arial" w:cs="Arial"/>
        </w:rPr>
      </w:pPr>
      <w:r w:rsidRPr="00AC7B7E">
        <w:rPr>
          <w:rFonts w:ascii="Arial" w:hAnsi="Arial" w:cs="Arial"/>
        </w:rPr>
        <w:t xml:space="preserve"> </w:t>
      </w:r>
    </w:p>
    <w:p w:rsidR="008D4C65" w:rsidRPr="00AC7B7E" w:rsidRDefault="008D4C65" w:rsidP="008D4C65">
      <w:pPr>
        <w:spacing w:after="0" w:line="240" w:lineRule="auto"/>
        <w:jc w:val="both"/>
        <w:rPr>
          <w:rFonts w:ascii="Arial" w:hAnsi="Arial" w:cs="Arial"/>
        </w:rPr>
      </w:pPr>
      <w:r w:rsidRPr="00AC7B7E">
        <w:rPr>
          <w:rFonts w:ascii="Arial" w:hAnsi="Arial" w:cs="Arial"/>
        </w:rPr>
        <w:t xml:space="preserve">The review will concentrate on the effectiveness of the ASB Case Review procedures and the revision of the procedures. </w:t>
      </w:r>
    </w:p>
    <w:p w:rsidR="008D4C65" w:rsidRPr="00AC7B7E" w:rsidRDefault="008D4C65" w:rsidP="008D4C65">
      <w:pPr>
        <w:spacing w:after="0" w:line="240" w:lineRule="auto"/>
        <w:jc w:val="both"/>
        <w:rPr>
          <w:rFonts w:ascii="Arial" w:hAnsi="Arial" w:cs="Arial"/>
        </w:rPr>
      </w:pPr>
    </w:p>
    <w:p w:rsidR="00006BA8" w:rsidRPr="00AC7B7E" w:rsidRDefault="00006BA8" w:rsidP="00006BA8">
      <w:pPr>
        <w:spacing w:after="0" w:line="240" w:lineRule="auto"/>
        <w:rPr>
          <w:rFonts w:ascii="Arial" w:hAnsi="Arial" w:cs="Arial"/>
        </w:rPr>
      </w:pPr>
    </w:p>
    <w:p w:rsidR="00006BA8" w:rsidRPr="00AC7B7E" w:rsidRDefault="00006BA8" w:rsidP="00006BA8">
      <w:pPr>
        <w:pStyle w:val="ListParagraph"/>
        <w:numPr>
          <w:ilvl w:val="0"/>
          <w:numId w:val="12"/>
        </w:numPr>
        <w:spacing w:after="0" w:line="240" w:lineRule="auto"/>
        <w:ind w:left="357" w:hanging="357"/>
        <w:rPr>
          <w:rFonts w:ascii="Arial" w:hAnsi="Arial" w:cs="Arial"/>
          <w:b/>
        </w:rPr>
      </w:pPr>
      <w:r w:rsidRPr="00AC7B7E">
        <w:rPr>
          <w:rFonts w:ascii="Arial" w:hAnsi="Arial" w:cs="Arial"/>
          <w:b/>
        </w:rPr>
        <w:t>Further Information</w:t>
      </w:r>
    </w:p>
    <w:p w:rsidR="00006BA8" w:rsidRPr="00AC7B7E" w:rsidRDefault="00006BA8" w:rsidP="00006BA8">
      <w:pPr>
        <w:spacing w:after="0" w:line="240" w:lineRule="auto"/>
        <w:jc w:val="both"/>
        <w:rPr>
          <w:rFonts w:ascii="Arial" w:hAnsi="Arial" w:cs="Arial"/>
          <w:b/>
        </w:rPr>
      </w:pPr>
    </w:p>
    <w:p w:rsidR="00006BA8" w:rsidRPr="00AC7B7E" w:rsidRDefault="001241BB" w:rsidP="00006BA8">
      <w:pPr>
        <w:pStyle w:val="ListParagraph"/>
        <w:numPr>
          <w:ilvl w:val="0"/>
          <w:numId w:val="13"/>
        </w:numPr>
        <w:spacing w:after="0" w:line="240" w:lineRule="auto"/>
        <w:jc w:val="both"/>
        <w:rPr>
          <w:rFonts w:ascii="Arial" w:hAnsi="Arial" w:cs="Arial"/>
          <w:b/>
        </w:rPr>
      </w:pPr>
      <w:r w:rsidRPr="00AC7B7E">
        <w:rPr>
          <w:rFonts w:ascii="Arial" w:hAnsi="Arial" w:cs="Arial"/>
          <w:b/>
        </w:rPr>
        <w:t>Anti-Social</w:t>
      </w:r>
      <w:r w:rsidR="00006BA8" w:rsidRPr="00AC7B7E">
        <w:rPr>
          <w:rFonts w:ascii="Arial" w:hAnsi="Arial" w:cs="Arial"/>
          <w:b/>
        </w:rPr>
        <w:t xml:space="preserve"> Behaviour, Crime and Policing Act 2014</w:t>
      </w:r>
    </w:p>
    <w:p w:rsidR="00006BA8" w:rsidRPr="00AC7B7E" w:rsidRDefault="00FF24DB" w:rsidP="00006BA8">
      <w:pPr>
        <w:spacing w:after="0" w:line="240" w:lineRule="auto"/>
        <w:ind w:left="360"/>
        <w:jc w:val="both"/>
        <w:rPr>
          <w:rFonts w:ascii="Arial" w:hAnsi="Arial" w:cs="Arial"/>
        </w:rPr>
      </w:pPr>
      <w:hyperlink r:id="rId9" w:history="1">
        <w:r w:rsidR="00006BA8" w:rsidRPr="00AC7B7E">
          <w:rPr>
            <w:rStyle w:val="Hyperlink"/>
            <w:rFonts w:ascii="Arial" w:hAnsi="Arial" w:cs="Arial"/>
          </w:rPr>
          <w:t>www.legislation.gov.uk/ukpga/2014/12/contents/enacted</w:t>
        </w:r>
      </w:hyperlink>
    </w:p>
    <w:p w:rsidR="00006BA8" w:rsidRPr="00AC7B7E" w:rsidRDefault="00006BA8" w:rsidP="00006BA8">
      <w:pPr>
        <w:spacing w:after="0" w:line="240" w:lineRule="auto"/>
        <w:ind w:left="360"/>
        <w:jc w:val="both"/>
        <w:rPr>
          <w:rFonts w:ascii="Arial" w:hAnsi="Arial" w:cs="Arial"/>
        </w:rPr>
      </w:pPr>
    </w:p>
    <w:p w:rsidR="00006BA8" w:rsidRPr="00AC7B7E" w:rsidRDefault="001241BB" w:rsidP="00006BA8">
      <w:pPr>
        <w:pStyle w:val="ListParagraph"/>
        <w:numPr>
          <w:ilvl w:val="0"/>
          <w:numId w:val="13"/>
        </w:numPr>
        <w:spacing w:after="0" w:line="240" w:lineRule="auto"/>
        <w:jc w:val="both"/>
        <w:rPr>
          <w:rFonts w:ascii="Arial" w:hAnsi="Arial" w:cs="Arial"/>
          <w:b/>
        </w:rPr>
      </w:pPr>
      <w:r w:rsidRPr="00AC7B7E">
        <w:rPr>
          <w:rFonts w:ascii="Arial" w:hAnsi="Arial" w:cs="Arial"/>
          <w:b/>
        </w:rPr>
        <w:t>Anti-Social Behaviour, Crime and Policing Act 2014: Reform of anti social behaviour powers – Statutory Guidance for frontline professionals</w:t>
      </w:r>
    </w:p>
    <w:p w:rsidR="001241BB" w:rsidRPr="00AC7B7E" w:rsidRDefault="00FF24DB" w:rsidP="001241BB">
      <w:pPr>
        <w:spacing w:after="0" w:line="240" w:lineRule="auto"/>
        <w:ind w:left="360"/>
        <w:jc w:val="both"/>
        <w:rPr>
          <w:rFonts w:ascii="Arial" w:hAnsi="Arial" w:cs="Arial"/>
          <w:b/>
        </w:rPr>
      </w:pPr>
      <w:hyperlink r:id="rId10" w:history="1">
        <w:r w:rsidR="001241BB" w:rsidRPr="00AC7B7E">
          <w:rPr>
            <w:rStyle w:val="Hyperlink"/>
            <w:rFonts w:ascii="Arial" w:hAnsi="Arial" w:cs="Arial"/>
            <w:b/>
          </w:rPr>
          <w:t>https://www.gov.uk/.../uploads/.../StatutoryGuidanceFrontline.pdf</w:t>
        </w:r>
      </w:hyperlink>
    </w:p>
    <w:p w:rsidR="001241BB" w:rsidRPr="00AC7B7E" w:rsidRDefault="001241BB" w:rsidP="001241BB">
      <w:pPr>
        <w:spacing w:after="0" w:line="240" w:lineRule="auto"/>
        <w:ind w:left="360"/>
        <w:jc w:val="both"/>
        <w:rPr>
          <w:rFonts w:ascii="Arial" w:hAnsi="Arial" w:cs="Arial"/>
          <w:b/>
        </w:rPr>
      </w:pPr>
    </w:p>
    <w:p w:rsidR="001241BB" w:rsidRPr="00AC7B7E" w:rsidRDefault="001241BB" w:rsidP="001241BB">
      <w:pPr>
        <w:pStyle w:val="ListParagraph"/>
        <w:numPr>
          <w:ilvl w:val="0"/>
          <w:numId w:val="13"/>
        </w:numPr>
        <w:spacing w:after="0" w:line="240" w:lineRule="auto"/>
        <w:jc w:val="both"/>
        <w:rPr>
          <w:rFonts w:ascii="Arial" w:hAnsi="Arial" w:cs="Arial"/>
          <w:b/>
        </w:rPr>
      </w:pPr>
      <w:r w:rsidRPr="00AC7B7E">
        <w:rPr>
          <w:rFonts w:ascii="Arial" w:hAnsi="Arial" w:cs="Arial"/>
          <w:b/>
        </w:rPr>
        <w:t>Evaluation report from the Home Office Community Trigger trials</w:t>
      </w:r>
    </w:p>
    <w:p w:rsidR="001241BB" w:rsidRDefault="00FF24DB" w:rsidP="001241BB">
      <w:pPr>
        <w:spacing w:after="0" w:line="240" w:lineRule="auto"/>
        <w:ind w:left="360"/>
        <w:jc w:val="both"/>
        <w:rPr>
          <w:rFonts w:ascii="Arial" w:hAnsi="Arial" w:cs="Arial"/>
          <w:b/>
        </w:rPr>
      </w:pPr>
      <w:hyperlink r:id="rId11" w:history="1">
        <w:r w:rsidR="001241BB" w:rsidRPr="00AC7B7E">
          <w:rPr>
            <w:rStyle w:val="Hyperlink"/>
            <w:rFonts w:ascii="Arial" w:hAnsi="Arial" w:cs="Arial"/>
            <w:b/>
          </w:rPr>
          <w:t>https://www.gov.uk/.../community-trigger-trials-repor-v4.pdf</w:t>
        </w:r>
      </w:hyperlink>
    </w:p>
    <w:p w:rsidR="001241BB" w:rsidRDefault="001241BB" w:rsidP="001241BB">
      <w:pPr>
        <w:spacing w:after="0" w:line="240" w:lineRule="auto"/>
        <w:ind w:left="360"/>
        <w:jc w:val="both"/>
        <w:rPr>
          <w:rFonts w:ascii="Arial" w:hAnsi="Arial" w:cs="Arial"/>
          <w:b/>
        </w:rPr>
      </w:pPr>
    </w:p>
    <w:p w:rsidR="001241BB" w:rsidRPr="001241BB" w:rsidRDefault="001241BB" w:rsidP="001241BB">
      <w:pPr>
        <w:spacing w:after="0" w:line="240" w:lineRule="auto"/>
        <w:ind w:left="360"/>
        <w:jc w:val="both"/>
        <w:rPr>
          <w:rFonts w:ascii="Arial" w:hAnsi="Arial" w:cs="Arial"/>
          <w:b/>
        </w:rPr>
      </w:pPr>
    </w:p>
    <w:p w:rsidR="001241BB" w:rsidRPr="001241BB" w:rsidRDefault="001241BB" w:rsidP="001241BB">
      <w:pPr>
        <w:spacing w:after="0" w:line="240" w:lineRule="auto"/>
        <w:ind w:left="360"/>
        <w:jc w:val="both"/>
        <w:rPr>
          <w:rFonts w:ascii="Arial" w:hAnsi="Arial" w:cs="Arial"/>
        </w:rPr>
      </w:pPr>
    </w:p>
    <w:p w:rsidR="006F0FCD" w:rsidRPr="00C62EBD" w:rsidRDefault="006F0FCD" w:rsidP="00C8183C">
      <w:pPr>
        <w:spacing w:after="0" w:line="480" w:lineRule="auto"/>
        <w:ind w:left="720"/>
        <w:jc w:val="both"/>
        <w:rPr>
          <w:rFonts w:ascii="Arial" w:hAnsi="Arial" w:cs="Arial"/>
          <w:b/>
        </w:rPr>
      </w:pPr>
    </w:p>
    <w:p w:rsidR="006F0FCD" w:rsidRPr="006F0FCD" w:rsidRDefault="006F0FCD" w:rsidP="00C8183C">
      <w:pPr>
        <w:spacing w:after="0" w:line="480" w:lineRule="auto"/>
        <w:ind w:hanging="720"/>
        <w:jc w:val="both"/>
        <w:rPr>
          <w:rFonts w:ascii="Arial" w:hAnsi="Arial" w:cs="Arial"/>
          <w:b/>
          <w:sz w:val="24"/>
          <w:szCs w:val="24"/>
        </w:rPr>
      </w:pPr>
    </w:p>
    <w:sectPr w:rsidR="006F0FCD" w:rsidRPr="006F0FCD" w:rsidSect="00817C0B">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CB" w:rsidRDefault="005703CB" w:rsidP="00C62EBD">
      <w:pPr>
        <w:spacing w:after="0" w:line="240" w:lineRule="auto"/>
      </w:pPr>
      <w:r>
        <w:separator/>
      </w:r>
    </w:p>
  </w:endnote>
  <w:endnote w:type="continuationSeparator" w:id="0">
    <w:p w:rsidR="005703CB" w:rsidRDefault="005703CB" w:rsidP="00C6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40058"/>
      <w:docPartObj>
        <w:docPartGallery w:val="Page Numbers (Bottom of Page)"/>
        <w:docPartUnique/>
      </w:docPartObj>
    </w:sdtPr>
    <w:sdtEndPr>
      <w:rPr>
        <w:noProof/>
      </w:rPr>
    </w:sdtEndPr>
    <w:sdtContent>
      <w:p w:rsidR="005703CB" w:rsidRDefault="005703CB">
        <w:pPr>
          <w:pStyle w:val="Footer"/>
          <w:jc w:val="right"/>
        </w:pPr>
        <w:r>
          <w:fldChar w:fldCharType="begin"/>
        </w:r>
        <w:r>
          <w:instrText xml:space="preserve"> PAGE   \* MERGEFORMAT </w:instrText>
        </w:r>
        <w:r>
          <w:fldChar w:fldCharType="separate"/>
        </w:r>
        <w:r w:rsidR="00FF24DB">
          <w:rPr>
            <w:noProof/>
          </w:rPr>
          <w:t>2</w:t>
        </w:r>
        <w:r>
          <w:rPr>
            <w:noProof/>
          </w:rPr>
          <w:fldChar w:fldCharType="end"/>
        </w:r>
      </w:p>
    </w:sdtContent>
  </w:sdt>
  <w:p w:rsidR="005703CB" w:rsidRDefault="0057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CB" w:rsidRDefault="005703CB" w:rsidP="00C62EBD">
      <w:pPr>
        <w:spacing w:after="0" w:line="240" w:lineRule="auto"/>
      </w:pPr>
      <w:r>
        <w:separator/>
      </w:r>
    </w:p>
  </w:footnote>
  <w:footnote w:type="continuationSeparator" w:id="0">
    <w:p w:rsidR="005703CB" w:rsidRDefault="005703CB" w:rsidP="00C62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DFF"/>
    <w:multiLevelType w:val="hybridMultilevel"/>
    <w:tmpl w:val="A67A3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B324C"/>
    <w:multiLevelType w:val="hybridMultilevel"/>
    <w:tmpl w:val="66C06DE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1072F"/>
    <w:multiLevelType w:val="hybridMultilevel"/>
    <w:tmpl w:val="161E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F35FD"/>
    <w:multiLevelType w:val="hybridMultilevel"/>
    <w:tmpl w:val="D6029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0023B3"/>
    <w:multiLevelType w:val="hybridMultilevel"/>
    <w:tmpl w:val="9B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35C8B"/>
    <w:multiLevelType w:val="hybridMultilevel"/>
    <w:tmpl w:val="1966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563ED2"/>
    <w:multiLevelType w:val="hybridMultilevel"/>
    <w:tmpl w:val="FF40F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D102D"/>
    <w:multiLevelType w:val="hybridMultilevel"/>
    <w:tmpl w:val="B3D8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65FAB"/>
    <w:multiLevelType w:val="hybridMultilevel"/>
    <w:tmpl w:val="BFD2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A19FF"/>
    <w:multiLevelType w:val="hybridMultilevel"/>
    <w:tmpl w:val="FCE0AE36"/>
    <w:lvl w:ilvl="0" w:tplc="A048928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CA5878"/>
    <w:multiLevelType w:val="hybridMultilevel"/>
    <w:tmpl w:val="46DE00BA"/>
    <w:lvl w:ilvl="0" w:tplc="509E468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4021F4"/>
    <w:multiLevelType w:val="hybridMultilevel"/>
    <w:tmpl w:val="AEC4099C"/>
    <w:lvl w:ilvl="0" w:tplc="825EB066">
      <w:start w:val="1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F278BF"/>
    <w:multiLevelType w:val="hybridMultilevel"/>
    <w:tmpl w:val="F58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7"/>
  </w:num>
  <w:num w:numId="5">
    <w:abstractNumId w:val="6"/>
  </w:num>
  <w:num w:numId="6">
    <w:abstractNumId w:val="5"/>
  </w:num>
  <w:num w:numId="7">
    <w:abstractNumId w:val="0"/>
  </w:num>
  <w:num w:numId="8">
    <w:abstractNumId w:val="8"/>
  </w:num>
  <w:num w:numId="9">
    <w:abstractNumId w:val="3"/>
  </w:num>
  <w:num w:numId="10">
    <w:abstractNumId w:val="9"/>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CD"/>
    <w:rsid w:val="00006BA8"/>
    <w:rsid w:val="000C3EB4"/>
    <w:rsid w:val="000E6188"/>
    <w:rsid w:val="001121F2"/>
    <w:rsid w:val="001241BB"/>
    <w:rsid w:val="00261194"/>
    <w:rsid w:val="0032182A"/>
    <w:rsid w:val="003A1B22"/>
    <w:rsid w:val="003D2296"/>
    <w:rsid w:val="004069E2"/>
    <w:rsid w:val="004C5302"/>
    <w:rsid w:val="005608B1"/>
    <w:rsid w:val="00562C55"/>
    <w:rsid w:val="005703CB"/>
    <w:rsid w:val="00641F6C"/>
    <w:rsid w:val="006B741D"/>
    <w:rsid w:val="006F0FCD"/>
    <w:rsid w:val="00706951"/>
    <w:rsid w:val="007964B2"/>
    <w:rsid w:val="00817C0B"/>
    <w:rsid w:val="008376C2"/>
    <w:rsid w:val="008730C6"/>
    <w:rsid w:val="008D4C65"/>
    <w:rsid w:val="008E2781"/>
    <w:rsid w:val="009203EE"/>
    <w:rsid w:val="00961F89"/>
    <w:rsid w:val="009D6D8A"/>
    <w:rsid w:val="00A646F1"/>
    <w:rsid w:val="00AB6F78"/>
    <w:rsid w:val="00AC7B7E"/>
    <w:rsid w:val="00B006EF"/>
    <w:rsid w:val="00C46BFD"/>
    <w:rsid w:val="00C62EBD"/>
    <w:rsid w:val="00C8183C"/>
    <w:rsid w:val="00CA6007"/>
    <w:rsid w:val="00D55960"/>
    <w:rsid w:val="00D810C7"/>
    <w:rsid w:val="00DA3BEC"/>
    <w:rsid w:val="00E55F0E"/>
    <w:rsid w:val="00EF5762"/>
    <w:rsid w:val="00F44E09"/>
    <w:rsid w:val="00FB765E"/>
    <w:rsid w:val="00FF24DB"/>
    <w:rsid w:val="00FF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CD"/>
    <w:pPr>
      <w:ind w:left="720"/>
      <w:contextualSpacing/>
    </w:pPr>
  </w:style>
  <w:style w:type="paragraph" w:styleId="Header">
    <w:name w:val="header"/>
    <w:basedOn w:val="Normal"/>
    <w:link w:val="HeaderChar"/>
    <w:uiPriority w:val="99"/>
    <w:unhideWhenUsed/>
    <w:rsid w:val="00C62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EBD"/>
  </w:style>
  <w:style w:type="paragraph" w:styleId="Footer">
    <w:name w:val="footer"/>
    <w:basedOn w:val="Normal"/>
    <w:link w:val="FooterChar"/>
    <w:uiPriority w:val="99"/>
    <w:unhideWhenUsed/>
    <w:rsid w:val="00C62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EBD"/>
  </w:style>
  <w:style w:type="character" w:styleId="Hyperlink">
    <w:name w:val="Hyperlink"/>
    <w:basedOn w:val="DefaultParagraphFont"/>
    <w:uiPriority w:val="99"/>
    <w:unhideWhenUsed/>
    <w:rsid w:val="0032182A"/>
    <w:rPr>
      <w:color w:val="0000FF" w:themeColor="hyperlink"/>
      <w:u w:val="single"/>
    </w:rPr>
  </w:style>
  <w:style w:type="character" w:styleId="Emphasis">
    <w:name w:val="Emphasis"/>
    <w:basedOn w:val="DefaultParagraphFont"/>
    <w:uiPriority w:val="20"/>
    <w:qFormat/>
    <w:rsid w:val="008730C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CD"/>
    <w:pPr>
      <w:ind w:left="720"/>
      <w:contextualSpacing/>
    </w:pPr>
  </w:style>
  <w:style w:type="paragraph" w:styleId="Header">
    <w:name w:val="header"/>
    <w:basedOn w:val="Normal"/>
    <w:link w:val="HeaderChar"/>
    <w:uiPriority w:val="99"/>
    <w:unhideWhenUsed/>
    <w:rsid w:val="00C62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EBD"/>
  </w:style>
  <w:style w:type="paragraph" w:styleId="Footer">
    <w:name w:val="footer"/>
    <w:basedOn w:val="Normal"/>
    <w:link w:val="FooterChar"/>
    <w:uiPriority w:val="99"/>
    <w:unhideWhenUsed/>
    <w:rsid w:val="00C62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EBD"/>
  </w:style>
  <w:style w:type="character" w:styleId="Hyperlink">
    <w:name w:val="Hyperlink"/>
    <w:basedOn w:val="DefaultParagraphFont"/>
    <w:uiPriority w:val="99"/>
    <w:unhideWhenUsed/>
    <w:rsid w:val="0032182A"/>
    <w:rPr>
      <w:color w:val="0000FF" w:themeColor="hyperlink"/>
      <w:u w:val="single"/>
    </w:rPr>
  </w:style>
  <w:style w:type="character" w:styleId="Emphasis">
    <w:name w:val="Emphasis"/>
    <w:basedOn w:val="DefaultParagraphFont"/>
    <w:uiPriority w:val="20"/>
    <w:qFormat/>
    <w:rsid w:val="008730C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mmunity-trigger-trials-repor-v4.pdf" TargetMode="External"/><Relationship Id="rId5" Type="http://schemas.openxmlformats.org/officeDocument/2006/relationships/webSettings" Target="webSettings.xml"/><Relationship Id="rId10" Type="http://schemas.openxmlformats.org/officeDocument/2006/relationships/hyperlink" Target="https://www.gov.uk/.../uploads/.../StatutoryGuidanceFrontline.pdf" TargetMode="External"/><Relationship Id="rId4" Type="http://schemas.openxmlformats.org/officeDocument/2006/relationships/settings" Target="settings.xml"/><Relationship Id="rId9" Type="http://schemas.openxmlformats.org/officeDocument/2006/relationships/hyperlink" Target="http://www.legislation.gov.uk/ukpga/2014/12/contents/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1812</Words>
  <Characters>10334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Pascoe</dc:creator>
  <cp:lastModifiedBy>Sylvia Pascoe</cp:lastModifiedBy>
  <cp:revision>2</cp:revision>
  <cp:lastPrinted>2014-12-08T16:59:00Z</cp:lastPrinted>
  <dcterms:created xsi:type="dcterms:W3CDTF">2015-01-15T13:44:00Z</dcterms:created>
  <dcterms:modified xsi:type="dcterms:W3CDTF">2015-01-15T13:44:00Z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-91091416</vt:i4>
  </property>
  <property fmtid="{D5CDD505-2E9C-101B-9397-08002B2CF9AE}" pid="3" name="_NewReviewCycle">
    <vt:lpwstr/>
  </property>
  <property fmtid="{D5CDD505-2E9C-101B-9397-08002B2CF9AE}" pid="4" name="_EmailSubject">
    <vt:lpwstr>RE changes to ASB legislation an associated paperwork</vt:lpwstr>
  </property>
  <property fmtid="{D5CDD505-2E9C-101B-9397-08002B2CF9AE}" pid="5" name="_AuthorEmail">
    <vt:lpwstr>sylvia.pascoe@tameside.gov.uk</vt:lpwstr>
  </property>
  <property fmtid="{D5CDD505-2E9C-101B-9397-08002B2CF9AE}" pid="6" name="_AuthorEmailDisplayName">
    <vt:lpwstr>Sylvia Pascoe</vt:lpwstr>
  </property>
  <property fmtid="{D5CDD505-2E9C-101B-9397-08002B2CF9AE}" pid="7" name="_PreviousAdHocReviewCycleID">
    <vt:i4>-1384368446</vt:i4>
  </property>
</Properties>
</file>