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C6408" w14:textId="3C004D63" w:rsidR="00B47AAA" w:rsidRDefault="00B47AAA" w:rsidP="00B47AAA">
      <w:pPr>
        <w:jc w:val="center"/>
        <w:rPr>
          <w:b/>
          <w:sz w:val="24"/>
          <w:szCs w:val="24"/>
          <w:u w:val="single"/>
        </w:rPr>
      </w:pPr>
      <w:r>
        <w:rPr>
          <w:b/>
          <w:sz w:val="24"/>
          <w:szCs w:val="24"/>
          <w:u w:val="single"/>
        </w:rPr>
        <w:t xml:space="preserve">Early Years SEND Inclusion Funding (SENDIF) </w:t>
      </w:r>
      <w:r w:rsidR="00A27738">
        <w:rPr>
          <w:b/>
          <w:sz w:val="24"/>
          <w:szCs w:val="24"/>
          <w:u w:val="single"/>
        </w:rPr>
        <w:t xml:space="preserve">Process </w:t>
      </w:r>
      <w:r>
        <w:rPr>
          <w:b/>
          <w:sz w:val="24"/>
          <w:szCs w:val="24"/>
          <w:u w:val="single"/>
        </w:rPr>
        <w:t>23/24</w:t>
      </w:r>
    </w:p>
    <w:p w14:paraId="4598EA1E" w14:textId="77777777" w:rsidR="006D5F90" w:rsidRDefault="006D5F90" w:rsidP="00B47AAA">
      <w:pPr>
        <w:shd w:val="clear" w:color="auto" w:fill="FFFFFF"/>
        <w:spacing w:after="150" w:line="240" w:lineRule="auto"/>
        <w:jc w:val="both"/>
        <w:rPr>
          <w:rFonts w:eastAsia="Times New Roman" w:cstheme="minorHAnsi"/>
          <w:color w:val="222222"/>
          <w:sz w:val="24"/>
          <w:szCs w:val="24"/>
          <w:lang w:eastAsia="en-GB"/>
        </w:rPr>
      </w:pPr>
    </w:p>
    <w:p w14:paraId="607661DE" w14:textId="60700C68" w:rsidR="00B47AAA" w:rsidRDefault="00B47AAA" w:rsidP="00B47AAA">
      <w:pPr>
        <w:shd w:val="clear" w:color="auto" w:fill="FFFFFF"/>
        <w:spacing w:after="150" w:line="240" w:lineRule="auto"/>
        <w:jc w:val="both"/>
        <w:rPr>
          <w:rFonts w:eastAsia="Times New Roman" w:cstheme="minorHAnsi"/>
          <w:color w:val="222222"/>
          <w:sz w:val="24"/>
          <w:szCs w:val="24"/>
          <w:lang w:eastAsia="en-GB"/>
        </w:rPr>
      </w:pPr>
      <w:r>
        <w:rPr>
          <w:rFonts w:eastAsia="Times New Roman" w:cstheme="minorHAnsi"/>
          <w:color w:val="222222"/>
          <w:sz w:val="24"/>
          <w:szCs w:val="24"/>
          <w:lang w:eastAsia="en-GB"/>
        </w:rPr>
        <w:t xml:space="preserve">All children may experience challenges with their learning at some point and for most children, these difficulties can be overcome with support from EY practitioners and parents/carers. </w:t>
      </w:r>
    </w:p>
    <w:p w14:paraId="38956F1F" w14:textId="77777777" w:rsidR="00B47AAA" w:rsidRDefault="00B47AAA" w:rsidP="00B47AAA">
      <w:pPr>
        <w:shd w:val="clear" w:color="auto" w:fill="FFFFFF"/>
        <w:spacing w:after="150" w:line="240" w:lineRule="auto"/>
        <w:jc w:val="both"/>
        <w:rPr>
          <w:rFonts w:eastAsia="Times New Roman" w:cstheme="minorHAnsi"/>
          <w:sz w:val="24"/>
          <w:szCs w:val="24"/>
          <w:lang w:eastAsia="en-GB"/>
        </w:rPr>
      </w:pPr>
      <w:r>
        <w:rPr>
          <w:rFonts w:eastAsia="Times New Roman" w:cstheme="minorHAnsi"/>
          <w:color w:val="222222"/>
          <w:sz w:val="24"/>
          <w:szCs w:val="24"/>
          <w:lang w:eastAsia="en-GB"/>
        </w:rPr>
        <w:t xml:space="preserve">However, children with SEND need additional or different help to be able to </w:t>
      </w:r>
      <w:r>
        <w:rPr>
          <w:rFonts w:eastAsia="Times New Roman" w:cstheme="minorHAnsi"/>
          <w:sz w:val="24"/>
          <w:szCs w:val="24"/>
          <w:lang w:eastAsia="en-GB"/>
        </w:rPr>
        <w:t>learn.    </w:t>
      </w:r>
    </w:p>
    <w:p w14:paraId="57D4BA33" w14:textId="77777777" w:rsidR="00B47AAA" w:rsidRDefault="00B47AAA" w:rsidP="00B47AAA">
      <w:pPr>
        <w:shd w:val="clear" w:color="auto" w:fill="FFFFFF"/>
        <w:spacing w:after="150" w:line="240" w:lineRule="auto"/>
        <w:jc w:val="both"/>
        <w:rPr>
          <w:rFonts w:eastAsia="Times New Roman" w:cstheme="minorHAnsi"/>
          <w:bCs/>
          <w:sz w:val="24"/>
          <w:szCs w:val="24"/>
          <w:lang w:eastAsia="en-GB"/>
        </w:rPr>
      </w:pPr>
      <w:r>
        <w:rPr>
          <w:rFonts w:eastAsia="Times New Roman" w:cstheme="minorHAnsi"/>
          <w:bCs/>
          <w:sz w:val="24"/>
          <w:szCs w:val="24"/>
          <w:lang w:eastAsia="en-GB"/>
        </w:rPr>
        <w:t xml:space="preserve">The Early Years Inclusion Funding (SENDIF) is part of the graduated response; its aim is to support early intervention through promoting inclusion and equal access for children with special educational needs (SEND). </w:t>
      </w:r>
    </w:p>
    <w:p w14:paraId="16F80A60" w14:textId="7CC660B0" w:rsidR="00B47AAA" w:rsidRDefault="00B47AAA" w:rsidP="00B47AAA">
      <w:pPr>
        <w:shd w:val="clear" w:color="auto" w:fill="FFFFFF"/>
        <w:spacing w:after="150" w:line="240" w:lineRule="auto"/>
        <w:jc w:val="both"/>
        <w:rPr>
          <w:rFonts w:eastAsia="Times New Roman" w:cstheme="minorHAnsi"/>
          <w:sz w:val="24"/>
          <w:szCs w:val="24"/>
          <w:lang w:eastAsia="en-GB"/>
        </w:rPr>
      </w:pPr>
      <w:r>
        <w:rPr>
          <w:rFonts w:eastAsia="Times New Roman" w:cstheme="minorHAnsi"/>
          <w:sz w:val="24"/>
          <w:szCs w:val="24"/>
          <w:lang w:eastAsia="en-GB"/>
        </w:rPr>
        <w:t xml:space="preserve">Children with SEND who are eligible for </w:t>
      </w:r>
      <w:r w:rsidR="009D4DF3">
        <w:rPr>
          <w:rFonts w:eastAsia="Times New Roman" w:cstheme="minorHAnsi"/>
          <w:sz w:val="24"/>
          <w:szCs w:val="24"/>
          <w:lang w:eastAsia="en-GB"/>
        </w:rPr>
        <w:t>2-, 3- and 4-year-old</w:t>
      </w:r>
      <w:r>
        <w:rPr>
          <w:rFonts w:eastAsia="Times New Roman" w:cstheme="minorHAnsi"/>
          <w:sz w:val="24"/>
          <w:szCs w:val="24"/>
          <w:lang w:eastAsia="en-GB"/>
        </w:rPr>
        <w:t xml:space="preserve"> Free Entitlement Funding (FEF) can access this funding.</w:t>
      </w:r>
    </w:p>
    <w:p w14:paraId="7A1EB9EF" w14:textId="5EABA687" w:rsidR="00302B61" w:rsidRPr="00302B61" w:rsidRDefault="00302B61" w:rsidP="00302B61">
      <w:pPr>
        <w:rPr>
          <w:b/>
          <w:bCs/>
        </w:rPr>
      </w:pPr>
      <w:r w:rsidRPr="00302B61">
        <w:rPr>
          <w:b/>
          <w:bCs/>
        </w:rPr>
        <w:t xml:space="preserve">A child must be attending their full FEF entitlement of 15 hours or 30 hours on receipt </w:t>
      </w:r>
      <w:r w:rsidR="009D4DF3" w:rsidRPr="00302B61">
        <w:rPr>
          <w:b/>
          <w:bCs/>
        </w:rPr>
        <w:t>of SENDIF</w:t>
      </w:r>
      <w:r w:rsidRPr="00302B61">
        <w:rPr>
          <w:b/>
          <w:bCs/>
        </w:rPr>
        <w:t>.</w:t>
      </w:r>
    </w:p>
    <w:p w14:paraId="44B2C22B" w14:textId="1348C07E" w:rsidR="00B47AAA" w:rsidRDefault="00B47AAA" w:rsidP="00B47AAA">
      <w:pPr>
        <w:shd w:val="clear" w:color="auto" w:fill="FFFFFF"/>
        <w:spacing w:after="150" w:line="240" w:lineRule="auto"/>
        <w:jc w:val="both"/>
        <w:rPr>
          <w:rFonts w:eastAsia="Times New Roman" w:cstheme="minorHAnsi"/>
          <w:sz w:val="24"/>
          <w:szCs w:val="24"/>
          <w:lang w:eastAsia="en-GB"/>
        </w:rPr>
      </w:pPr>
      <w:r>
        <w:rPr>
          <w:rFonts w:eastAsia="Times New Roman" w:cstheme="minorHAnsi"/>
          <w:sz w:val="24"/>
          <w:szCs w:val="24"/>
          <w:lang w:eastAsia="en-GB"/>
        </w:rPr>
        <w:t xml:space="preserve"> If a child needs a more intensive level of specialist help that cannot be met from the resources already in place (including the SENDIF) then EY settings may then wish to apply for an Education, Health, and Care (EHC</w:t>
      </w:r>
      <w:r w:rsidR="00227D3F">
        <w:rPr>
          <w:rFonts w:eastAsia="Times New Roman" w:cstheme="minorHAnsi"/>
          <w:sz w:val="24"/>
          <w:szCs w:val="24"/>
          <w:lang w:eastAsia="en-GB"/>
        </w:rPr>
        <w:t>P</w:t>
      </w:r>
      <w:r>
        <w:rPr>
          <w:rFonts w:eastAsia="Times New Roman" w:cstheme="minorHAnsi"/>
          <w:sz w:val="24"/>
          <w:szCs w:val="24"/>
          <w:lang w:eastAsia="en-GB"/>
        </w:rPr>
        <w:t xml:space="preserve">) needs assessment. </w:t>
      </w:r>
    </w:p>
    <w:p w14:paraId="18CFB56E" w14:textId="3522CE15" w:rsidR="00B47AAA" w:rsidRPr="00302B61" w:rsidRDefault="00B47AAA" w:rsidP="00B47AAA">
      <w:pPr>
        <w:shd w:val="clear" w:color="auto" w:fill="FFFFFF"/>
        <w:spacing w:after="150" w:line="240" w:lineRule="auto"/>
        <w:jc w:val="both"/>
        <w:rPr>
          <w:rFonts w:eastAsia="Times New Roman" w:cstheme="minorHAnsi"/>
          <w:b/>
          <w:bCs/>
          <w:lang w:eastAsia="en-GB"/>
        </w:rPr>
      </w:pPr>
      <w:r>
        <w:rPr>
          <w:rFonts w:eastAsia="Times New Roman" w:cstheme="minorHAnsi"/>
          <w:sz w:val="24"/>
          <w:szCs w:val="24"/>
          <w:lang w:eastAsia="en-GB"/>
        </w:rPr>
        <w:t xml:space="preserve"> </w:t>
      </w:r>
      <w:r w:rsidRPr="00302B61">
        <w:rPr>
          <w:rFonts w:eastAsia="Times New Roman" w:cstheme="minorHAnsi"/>
          <w:b/>
          <w:bCs/>
          <w:lang w:eastAsia="en-GB"/>
        </w:rPr>
        <w:t>A child does not have to be in receipt of SENDIF for settings to apply for an EHC</w:t>
      </w:r>
      <w:r w:rsidR="00227D3F" w:rsidRPr="00302B61">
        <w:rPr>
          <w:rFonts w:eastAsia="Times New Roman" w:cstheme="minorHAnsi"/>
          <w:b/>
          <w:bCs/>
          <w:lang w:eastAsia="en-GB"/>
        </w:rPr>
        <w:t>P</w:t>
      </w:r>
      <w:r w:rsidRPr="00302B61">
        <w:rPr>
          <w:rFonts w:eastAsia="Times New Roman" w:cstheme="minorHAnsi"/>
          <w:b/>
          <w:bCs/>
          <w:lang w:eastAsia="en-GB"/>
        </w:rPr>
        <w:t xml:space="preserve"> needs assessment. </w:t>
      </w:r>
    </w:p>
    <w:p w14:paraId="736FED36" w14:textId="77777777" w:rsidR="00B47AAA" w:rsidRPr="00A27738" w:rsidRDefault="00B47AAA" w:rsidP="00B47AAA">
      <w:pPr>
        <w:shd w:val="clear" w:color="auto" w:fill="FFFFFF"/>
        <w:spacing w:after="150" w:line="240" w:lineRule="auto"/>
        <w:jc w:val="both"/>
        <w:rPr>
          <w:rFonts w:eastAsia="Times New Roman" w:cstheme="minorHAnsi"/>
          <w:b/>
          <w:bCs/>
          <w:sz w:val="24"/>
          <w:szCs w:val="24"/>
          <w:lang w:eastAsia="en-GB"/>
        </w:rPr>
      </w:pPr>
      <w:r w:rsidRPr="00A27738">
        <w:rPr>
          <w:rFonts w:eastAsia="Times New Roman" w:cstheme="minorHAnsi"/>
          <w:b/>
          <w:bCs/>
          <w:sz w:val="24"/>
          <w:szCs w:val="24"/>
          <w:lang w:eastAsia="en-GB"/>
        </w:rPr>
        <w:t>Please complete the relevant SENDIF application:</w:t>
      </w:r>
    </w:p>
    <w:p w14:paraId="27EC2FEC" w14:textId="0ABAA169" w:rsidR="00B47AAA" w:rsidRDefault="00B47AAA" w:rsidP="00B47AAA">
      <w:pPr>
        <w:shd w:val="clear" w:color="auto" w:fill="FFFFFF"/>
        <w:spacing w:after="150" w:line="240" w:lineRule="auto"/>
        <w:jc w:val="both"/>
        <w:rPr>
          <w:rFonts w:eastAsia="Times New Roman" w:cstheme="minorHAnsi"/>
          <w:color w:val="222222"/>
          <w:sz w:val="24"/>
          <w:szCs w:val="24"/>
          <w:lang w:eastAsia="en-GB"/>
        </w:rPr>
      </w:pPr>
      <w:r>
        <w:rPr>
          <w:rFonts w:eastAsia="Times New Roman" w:cstheme="minorHAnsi"/>
          <w:b/>
          <w:color w:val="222222"/>
          <w:sz w:val="24"/>
          <w:szCs w:val="24"/>
          <w:lang w:eastAsia="en-GB"/>
        </w:rPr>
        <w:t>Initial SENDIF Application</w:t>
      </w:r>
      <w:r w:rsidR="002421FA">
        <w:rPr>
          <w:rFonts w:eastAsia="Times New Roman" w:cstheme="minorHAnsi"/>
          <w:b/>
          <w:color w:val="222222"/>
          <w:sz w:val="24"/>
          <w:szCs w:val="24"/>
          <w:lang w:eastAsia="en-GB"/>
        </w:rPr>
        <w:t xml:space="preserve"> </w:t>
      </w:r>
      <w:r w:rsidR="002421FA">
        <w:rPr>
          <w:rFonts w:eastAsia="Times New Roman" w:cstheme="minorHAnsi"/>
          <w:color w:val="222222"/>
          <w:sz w:val="24"/>
          <w:szCs w:val="24"/>
          <w:lang w:eastAsia="en-GB"/>
        </w:rPr>
        <w:t>(Appendix A)</w:t>
      </w:r>
      <w:r>
        <w:rPr>
          <w:rFonts w:eastAsia="Times New Roman" w:cstheme="minorHAnsi"/>
          <w:b/>
          <w:color w:val="222222"/>
          <w:sz w:val="24"/>
          <w:szCs w:val="24"/>
          <w:lang w:eastAsia="en-GB"/>
        </w:rPr>
        <w:t>:</w:t>
      </w:r>
      <w:r>
        <w:rPr>
          <w:rFonts w:eastAsia="Times New Roman" w:cstheme="minorHAnsi"/>
          <w:color w:val="222222"/>
          <w:sz w:val="24"/>
          <w:szCs w:val="24"/>
          <w:lang w:eastAsia="en-GB"/>
        </w:rPr>
        <w:t xml:space="preserve"> </w:t>
      </w:r>
      <w:bookmarkStart w:id="0" w:name="_Hlk140650383"/>
      <w:r>
        <w:rPr>
          <w:rFonts w:eastAsia="Times New Roman" w:cstheme="minorHAnsi"/>
          <w:color w:val="222222"/>
          <w:sz w:val="24"/>
          <w:szCs w:val="24"/>
          <w:lang w:eastAsia="en-GB"/>
        </w:rPr>
        <w:t xml:space="preserve">for a child who has been identified as needing </w:t>
      </w:r>
      <w:bookmarkEnd w:id="0"/>
      <w:r>
        <w:rPr>
          <w:rFonts w:eastAsia="Times New Roman" w:cstheme="minorHAnsi"/>
          <w:color w:val="222222"/>
          <w:sz w:val="24"/>
          <w:szCs w:val="24"/>
          <w:lang w:eastAsia="en-GB"/>
        </w:rPr>
        <w:t>additional</w:t>
      </w:r>
      <w:r>
        <w:rPr>
          <w:color w:val="7030A0"/>
          <w:sz w:val="24"/>
          <w:szCs w:val="24"/>
        </w:rPr>
        <w:t xml:space="preserve"> </w:t>
      </w:r>
      <w:r>
        <w:rPr>
          <w:rFonts w:eastAsia="Times New Roman" w:cstheme="minorHAnsi"/>
          <w:color w:val="222222"/>
          <w:sz w:val="24"/>
          <w:szCs w:val="24"/>
          <w:lang w:eastAsia="en-GB"/>
        </w:rPr>
        <w:t xml:space="preserve">support through the graduated approach. </w:t>
      </w:r>
    </w:p>
    <w:p w14:paraId="2AF73B97" w14:textId="4887F32C" w:rsidR="00B47AAA" w:rsidRDefault="00B47AAA" w:rsidP="00B47AAA">
      <w:pPr>
        <w:shd w:val="clear" w:color="auto" w:fill="FFFFFF"/>
        <w:spacing w:after="150" w:line="240" w:lineRule="auto"/>
        <w:jc w:val="both"/>
        <w:rPr>
          <w:rFonts w:eastAsia="Times New Roman" w:cstheme="minorHAnsi"/>
          <w:color w:val="222222"/>
          <w:sz w:val="24"/>
          <w:szCs w:val="24"/>
          <w:lang w:eastAsia="en-GB"/>
        </w:rPr>
      </w:pPr>
      <w:r>
        <w:rPr>
          <w:rFonts w:eastAsia="Times New Roman" w:cstheme="minorHAnsi"/>
          <w:b/>
          <w:color w:val="222222"/>
          <w:sz w:val="24"/>
          <w:szCs w:val="24"/>
          <w:lang w:eastAsia="en-GB"/>
        </w:rPr>
        <w:t>Review of SENDIF Application</w:t>
      </w:r>
      <w:r w:rsidR="002421FA">
        <w:rPr>
          <w:rFonts w:eastAsia="Times New Roman" w:cstheme="minorHAnsi"/>
          <w:b/>
          <w:color w:val="222222"/>
          <w:sz w:val="24"/>
          <w:szCs w:val="24"/>
          <w:lang w:eastAsia="en-GB"/>
        </w:rPr>
        <w:t xml:space="preserve"> </w:t>
      </w:r>
      <w:r w:rsidR="002421FA">
        <w:rPr>
          <w:rFonts w:eastAsia="Times New Roman" w:cstheme="minorHAnsi"/>
          <w:color w:val="222222"/>
          <w:sz w:val="24"/>
          <w:szCs w:val="24"/>
          <w:lang w:eastAsia="en-GB"/>
        </w:rPr>
        <w:t>(Appendix B)</w:t>
      </w:r>
      <w:r>
        <w:rPr>
          <w:rFonts w:eastAsia="Times New Roman" w:cstheme="minorHAnsi"/>
          <w:b/>
          <w:color w:val="222222"/>
          <w:sz w:val="24"/>
          <w:szCs w:val="24"/>
          <w:lang w:eastAsia="en-GB"/>
        </w:rPr>
        <w:t xml:space="preserve">: </w:t>
      </w:r>
      <w:r>
        <w:rPr>
          <w:rFonts w:eastAsia="Times New Roman" w:cstheme="minorHAnsi"/>
          <w:color w:val="222222"/>
          <w:sz w:val="24"/>
          <w:szCs w:val="24"/>
          <w:lang w:eastAsia="en-GB"/>
        </w:rPr>
        <w:t xml:space="preserve">for a child who is already in receipt of SENDIF and you are requesting the funding continues on the same Band or you are requesting a higher or lower Band. </w:t>
      </w:r>
      <w:r>
        <w:rPr>
          <w:color w:val="7030A0"/>
          <w:sz w:val="24"/>
          <w:szCs w:val="24"/>
        </w:rPr>
        <w:t xml:space="preserve"> </w:t>
      </w:r>
    </w:p>
    <w:p w14:paraId="69B5D4F0" w14:textId="2BF4DCF3" w:rsidR="00B47AAA" w:rsidRDefault="00B47AAA" w:rsidP="00B47AAA">
      <w:pPr>
        <w:rPr>
          <w:rFonts w:eastAsia="Times New Roman" w:cstheme="minorHAnsi"/>
          <w:color w:val="222222"/>
          <w:sz w:val="24"/>
          <w:szCs w:val="24"/>
          <w:lang w:eastAsia="en-GB"/>
        </w:rPr>
      </w:pPr>
      <w:r>
        <w:rPr>
          <w:rFonts w:eastAsia="Times New Roman" w:cstheme="minorHAnsi"/>
          <w:b/>
          <w:bCs/>
          <w:color w:val="222222"/>
          <w:sz w:val="24"/>
          <w:szCs w:val="24"/>
          <w:lang w:eastAsia="en-GB"/>
        </w:rPr>
        <w:t>Anticipatory SENDIF Application</w:t>
      </w:r>
      <w:r w:rsidR="002421FA">
        <w:rPr>
          <w:rFonts w:eastAsia="Times New Roman" w:cstheme="minorHAnsi"/>
          <w:b/>
          <w:bCs/>
          <w:color w:val="222222"/>
          <w:sz w:val="24"/>
          <w:szCs w:val="24"/>
          <w:lang w:eastAsia="en-GB"/>
        </w:rPr>
        <w:t xml:space="preserve"> </w:t>
      </w:r>
      <w:r w:rsidR="002421FA">
        <w:rPr>
          <w:rFonts w:eastAsia="Times New Roman" w:cstheme="minorHAnsi"/>
          <w:color w:val="222222"/>
          <w:sz w:val="24"/>
          <w:szCs w:val="24"/>
          <w:lang w:eastAsia="en-GB"/>
        </w:rPr>
        <w:t>(Appendix C)</w:t>
      </w:r>
      <w:r>
        <w:rPr>
          <w:rFonts w:eastAsia="Times New Roman" w:cstheme="minorHAnsi"/>
          <w:b/>
          <w:bCs/>
          <w:color w:val="222222"/>
          <w:sz w:val="24"/>
          <w:szCs w:val="24"/>
          <w:lang w:eastAsia="en-GB"/>
        </w:rPr>
        <w:t xml:space="preserve">: </w:t>
      </w:r>
      <w:r>
        <w:rPr>
          <w:rFonts w:eastAsia="Times New Roman" w:cstheme="minorHAnsi"/>
          <w:color w:val="222222"/>
          <w:sz w:val="24"/>
          <w:szCs w:val="24"/>
          <w:lang w:eastAsia="en-GB"/>
        </w:rPr>
        <w:t xml:space="preserve">for </w:t>
      </w:r>
      <w:r>
        <w:rPr>
          <w:rFonts w:eastAsia="Times New Roman" w:cstheme="minorHAnsi"/>
          <w:b/>
          <w:bCs/>
          <w:color w:val="222222"/>
          <w:sz w:val="24"/>
          <w:szCs w:val="24"/>
          <w:lang w:eastAsia="en-GB"/>
        </w:rPr>
        <w:t>Exceptional Circumstances</w:t>
      </w:r>
      <w:r w:rsidR="001A62C8">
        <w:rPr>
          <w:rFonts w:eastAsia="Times New Roman" w:cstheme="minorHAnsi"/>
          <w:b/>
          <w:bCs/>
          <w:color w:val="222222"/>
          <w:sz w:val="24"/>
          <w:szCs w:val="24"/>
          <w:lang w:eastAsia="en-GB"/>
        </w:rPr>
        <w:t xml:space="preserve"> Only</w:t>
      </w:r>
      <w:r>
        <w:rPr>
          <w:rFonts w:eastAsia="Times New Roman" w:cstheme="minorHAnsi"/>
          <w:color w:val="222222"/>
          <w:sz w:val="24"/>
          <w:szCs w:val="24"/>
          <w:lang w:eastAsia="en-GB"/>
        </w:rPr>
        <w:t>, where the child has significant SEND and there is supporting evidence of the child’s complex needs or where a child with SEND is transitioning from another early years setting and where there is evidence of a graduated approach</w:t>
      </w:r>
      <w:r w:rsidR="002421FA">
        <w:rPr>
          <w:rFonts w:eastAsia="Times New Roman" w:cstheme="minorHAnsi"/>
          <w:color w:val="222222"/>
          <w:sz w:val="24"/>
          <w:szCs w:val="24"/>
          <w:lang w:eastAsia="en-GB"/>
        </w:rPr>
        <w:t>.</w:t>
      </w:r>
      <w:r>
        <w:rPr>
          <w:rFonts w:eastAsia="Times New Roman" w:cstheme="minorHAnsi"/>
          <w:color w:val="222222"/>
          <w:sz w:val="24"/>
          <w:szCs w:val="24"/>
          <w:lang w:eastAsia="en-GB"/>
        </w:rPr>
        <w:t xml:space="preserve"> </w:t>
      </w:r>
    </w:p>
    <w:p w14:paraId="7FB6E728" w14:textId="77777777" w:rsidR="00B47AAA" w:rsidRDefault="00B47AAA" w:rsidP="00B47AAA">
      <w:pPr>
        <w:spacing w:after="0"/>
        <w:rPr>
          <w:rFonts w:eastAsia="Times New Roman" w:cstheme="minorHAnsi"/>
          <w:b/>
          <w:bCs/>
          <w:color w:val="222222"/>
          <w:sz w:val="24"/>
          <w:szCs w:val="24"/>
          <w:lang w:eastAsia="en-GB"/>
        </w:rPr>
      </w:pPr>
      <w:r>
        <w:rPr>
          <w:rFonts w:eastAsia="Times New Roman" w:cstheme="minorHAnsi"/>
          <w:b/>
          <w:bCs/>
          <w:color w:val="222222"/>
          <w:sz w:val="24"/>
          <w:szCs w:val="24"/>
          <w:lang w:eastAsia="en-GB"/>
        </w:rPr>
        <w:t>Remember:</w:t>
      </w:r>
    </w:p>
    <w:p w14:paraId="4054D59B" w14:textId="77777777" w:rsidR="001A62C8" w:rsidRDefault="00B47AAA" w:rsidP="001A62C8">
      <w:pPr>
        <w:pStyle w:val="ListParagraph"/>
        <w:numPr>
          <w:ilvl w:val="0"/>
          <w:numId w:val="1"/>
        </w:numPr>
        <w:spacing w:after="0" w:line="240" w:lineRule="auto"/>
        <w:rPr>
          <w:rFonts w:eastAsia="Times New Roman" w:cstheme="minorHAnsi"/>
          <w:color w:val="222222"/>
          <w:sz w:val="24"/>
          <w:szCs w:val="24"/>
          <w:lang w:eastAsia="en-GB"/>
        </w:rPr>
      </w:pPr>
      <w:r>
        <w:rPr>
          <w:rFonts w:eastAsia="Times New Roman" w:cstheme="minorHAnsi"/>
          <w:color w:val="222222"/>
          <w:sz w:val="24"/>
          <w:szCs w:val="24"/>
          <w:lang w:eastAsia="en-GB"/>
        </w:rPr>
        <w:t>A written signature from a parent or person with legal responsibility for the child must be on the application form.</w:t>
      </w:r>
    </w:p>
    <w:p w14:paraId="35BBF1F5" w14:textId="77777777" w:rsidR="001A62C8" w:rsidRPr="001A62C8" w:rsidRDefault="00B47AAA" w:rsidP="001A62C8">
      <w:pPr>
        <w:pStyle w:val="ListParagraph"/>
        <w:numPr>
          <w:ilvl w:val="0"/>
          <w:numId w:val="1"/>
        </w:numPr>
        <w:spacing w:after="0" w:line="240" w:lineRule="auto"/>
        <w:rPr>
          <w:rFonts w:eastAsia="Times New Roman" w:cstheme="minorHAnsi"/>
          <w:color w:val="222222"/>
          <w:sz w:val="24"/>
          <w:szCs w:val="24"/>
          <w:lang w:eastAsia="en-GB"/>
        </w:rPr>
      </w:pPr>
      <w:r w:rsidRPr="001A62C8">
        <w:rPr>
          <w:rFonts w:eastAsia="Times New Roman" w:cstheme="minorHAnsi"/>
          <w:color w:val="222222"/>
          <w:sz w:val="24"/>
          <w:szCs w:val="24"/>
          <w:lang w:eastAsia="en-GB"/>
        </w:rPr>
        <w:t xml:space="preserve">The deadline for SENDIF applications is 5pm on the submission date. </w:t>
      </w:r>
      <w:r w:rsidRPr="001A62C8">
        <w:rPr>
          <w:rFonts w:eastAsia="Times New Roman" w:cstheme="minorHAnsi"/>
          <w:color w:val="222222"/>
          <w:sz w:val="18"/>
          <w:szCs w:val="18"/>
          <w:lang w:eastAsia="en-GB"/>
        </w:rPr>
        <w:t>(see below for the dates)</w:t>
      </w:r>
    </w:p>
    <w:p w14:paraId="1EEC9640" w14:textId="77777777" w:rsidR="001A62C8" w:rsidRDefault="00B47AAA" w:rsidP="001A62C8">
      <w:pPr>
        <w:pStyle w:val="ListParagraph"/>
        <w:numPr>
          <w:ilvl w:val="0"/>
          <w:numId w:val="1"/>
        </w:numPr>
        <w:spacing w:after="0" w:line="240" w:lineRule="auto"/>
        <w:rPr>
          <w:rFonts w:eastAsia="Times New Roman" w:cstheme="minorHAnsi"/>
          <w:color w:val="222222"/>
          <w:sz w:val="24"/>
          <w:szCs w:val="24"/>
          <w:lang w:eastAsia="en-GB"/>
        </w:rPr>
      </w:pPr>
      <w:r w:rsidRPr="001A62C8">
        <w:rPr>
          <w:rFonts w:eastAsia="Times New Roman" w:cstheme="minorHAnsi"/>
          <w:color w:val="222222"/>
          <w:sz w:val="24"/>
          <w:szCs w:val="24"/>
          <w:lang w:eastAsia="en-GB"/>
        </w:rPr>
        <w:t xml:space="preserve">Attach evidence </w:t>
      </w:r>
      <w:r w:rsidR="006D5F90" w:rsidRPr="001A62C8">
        <w:rPr>
          <w:rFonts w:eastAsia="Times New Roman" w:cstheme="minorHAnsi"/>
          <w:color w:val="222222"/>
          <w:sz w:val="24"/>
          <w:szCs w:val="24"/>
          <w:lang w:eastAsia="en-GB"/>
        </w:rPr>
        <w:t xml:space="preserve">and assessments </w:t>
      </w:r>
      <w:r w:rsidRPr="001A62C8">
        <w:rPr>
          <w:rFonts w:eastAsia="Times New Roman" w:cstheme="minorHAnsi"/>
          <w:color w:val="222222"/>
          <w:sz w:val="24"/>
          <w:szCs w:val="24"/>
          <w:lang w:eastAsia="en-GB"/>
        </w:rPr>
        <w:t xml:space="preserve">to support the SENDIF </w:t>
      </w:r>
      <w:r w:rsidR="006D5F90" w:rsidRPr="001A62C8">
        <w:rPr>
          <w:rFonts w:eastAsia="Times New Roman" w:cstheme="minorHAnsi"/>
          <w:color w:val="222222"/>
          <w:sz w:val="24"/>
          <w:szCs w:val="24"/>
          <w:lang w:eastAsia="en-GB"/>
        </w:rPr>
        <w:t>application.</w:t>
      </w:r>
      <w:r w:rsidRPr="001A62C8">
        <w:rPr>
          <w:rFonts w:eastAsia="Times New Roman" w:cstheme="minorHAnsi"/>
          <w:color w:val="222222"/>
          <w:sz w:val="24"/>
          <w:szCs w:val="24"/>
          <w:lang w:eastAsia="en-GB"/>
        </w:rPr>
        <w:t xml:space="preserve"> </w:t>
      </w:r>
    </w:p>
    <w:p w14:paraId="1C275039" w14:textId="77777777" w:rsidR="001A62C8" w:rsidRDefault="00B47AAA" w:rsidP="001A62C8">
      <w:pPr>
        <w:pStyle w:val="ListParagraph"/>
        <w:numPr>
          <w:ilvl w:val="0"/>
          <w:numId w:val="1"/>
        </w:numPr>
        <w:spacing w:after="0" w:line="240" w:lineRule="auto"/>
        <w:rPr>
          <w:rFonts w:eastAsia="Times New Roman" w:cstheme="minorHAnsi"/>
          <w:color w:val="222222"/>
          <w:sz w:val="24"/>
          <w:szCs w:val="24"/>
          <w:lang w:eastAsia="en-GB"/>
        </w:rPr>
      </w:pPr>
      <w:r w:rsidRPr="001A62C8">
        <w:rPr>
          <w:rFonts w:eastAsia="Times New Roman" w:cstheme="minorHAnsi"/>
          <w:color w:val="222222"/>
          <w:sz w:val="24"/>
          <w:szCs w:val="24"/>
          <w:lang w:eastAsia="en-GB"/>
        </w:rPr>
        <w:t>Evidence presented must be legible.</w:t>
      </w:r>
    </w:p>
    <w:p w14:paraId="60866C10" w14:textId="77777777" w:rsidR="001A62C8" w:rsidRPr="001A62C8" w:rsidRDefault="00B47AAA" w:rsidP="001A62C8">
      <w:pPr>
        <w:pStyle w:val="ListParagraph"/>
        <w:numPr>
          <w:ilvl w:val="0"/>
          <w:numId w:val="1"/>
        </w:numPr>
        <w:spacing w:after="0" w:line="240" w:lineRule="auto"/>
        <w:rPr>
          <w:rFonts w:eastAsia="Times New Roman" w:cstheme="minorHAnsi"/>
          <w:color w:val="222222"/>
          <w:sz w:val="24"/>
          <w:szCs w:val="24"/>
          <w:lang w:eastAsia="en-GB"/>
        </w:rPr>
      </w:pPr>
      <w:r w:rsidRPr="001A62C8">
        <w:rPr>
          <w:bCs/>
        </w:rPr>
        <w:t>Consultation with your EYQO for SEND is highly recommended to support your SENDIF application.</w:t>
      </w:r>
    </w:p>
    <w:p w14:paraId="2837B21F" w14:textId="75286BB1" w:rsidR="001A62C8" w:rsidRPr="001A62C8" w:rsidRDefault="006D5F90" w:rsidP="001A62C8">
      <w:pPr>
        <w:pStyle w:val="ListParagraph"/>
        <w:numPr>
          <w:ilvl w:val="0"/>
          <w:numId w:val="1"/>
        </w:numPr>
        <w:spacing w:after="0" w:line="240" w:lineRule="auto"/>
        <w:rPr>
          <w:rFonts w:eastAsia="Times New Roman" w:cstheme="minorHAnsi"/>
          <w:color w:val="222222"/>
          <w:sz w:val="24"/>
          <w:szCs w:val="24"/>
          <w:lang w:eastAsia="en-GB"/>
        </w:rPr>
      </w:pPr>
      <w:r w:rsidRPr="001A62C8">
        <w:rPr>
          <w:bCs/>
        </w:rPr>
        <w:t xml:space="preserve">Refer to the </w:t>
      </w:r>
      <w:r w:rsidR="00B47AAA" w:rsidRPr="001A62C8">
        <w:rPr>
          <w:bCs/>
        </w:rPr>
        <w:t xml:space="preserve">Banding </w:t>
      </w:r>
      <w:r w:rsidR="001A62C8" w:rsidRPr="001A62C8">
        <w:rPr>
          <w:bCs/>
        </w:rPr>
        <w:t xml:space="preserve">descriptors </w:t>
      </w:r>
      <w:r w:rsidR="001A62C8" w:rsidRPr="001A62C8">
        <w:rPr>
          <w:bCs/>
          <w:sz w:val="18"/>
          <w:szCs w:val="18"/>
        </w:rPr>
        <w:t>(</w:t>
      </w:r>
      <w:r w:rsidR="00B47AAA" w:rsidRPr="001A62C8">
        <w:rPr>
          <w:bCs/>
          <w:sz w:val="18"/>
          <w:szCs w:val="18"/>
        </w:rPr>
        <w:t xml:space="preserve">Appendix </w:t>
      </w:r>
      <w:r w:rsidR="001A62C8" w:rsidRPr="001A62C8">
        <w:rPr>
          <w:bCs/>
          <w:sz w:val="18"/>
          <w:szCs w:val="18"/>
        </w:rPr>
        <w:t>F)</w:t>
      </w:r>
    </w:p>
    <w:p w14:paraId="7404E0E6" w14:textId="30E1E4DD" w:rsidR="00B47AAA" w:rsidRPr="001A62C8" w:rsidRDefault="00B47AAA" w:rsidP="001A62C8">
      <w:pPr>
        <w:pStyle w:val="ListParagraph"/>
        <w:numPr>
          <w:ilvl w:val="0"/>
          <w:numId w:val="1"/>
        </w:numPr>
        <w:spacing w:after="0" w:line="240" w:lineRule="auto"/>
        <w:rPr>
          <w:rFonts w:eastAsia="Times New Roman" w:cstheme="minorHAnsi"/>
          <w:color w:val="222222"/>
          <w:sz w:val="24"/>
          <w:szCs w:val="24"/>
          <w:lang w:eastAsia="en-GB"/>
        </w:rPr>
      </w:pPr>
      <w:r w:rsidRPr="001A62C8">
        <w:rPr>
          <w:bCs/>
        </w:rPr>
        <w:t xml:space="preserve">Send the completed forms to </w:t>
      </w:r>
      <w:hyperlink r:id="rId7" w:history="1">
        <w:r w:rsidRPr="001A62C8">
          <w:rPr>
            <w:rStyle w:val="Hyperlink"/>
            <w:color w:val="7030A0"/>
            <w:sz w:val="24"/>
            <w:szCs w:val="24"/>
          </w:rPr>
          <w:t>SENDIF@tameside.gov.uk</w:t>
        </w:r>
      </w:hyperlink>
      <w:r w:rsidRPr="001A62C8">
        <w:rPr>
          <w:color w:val="7030A0"/>
          <w:sz w:val="24"/>
          <w:szCs w:val="24"/>
        </w:rPr>
        <w:t xml:space="preserve"> </w:t>
      </w:r>
      <w:r w:rsidRPr="001A62C8">
        <w:rPr>
          <w:rFonts w:eastAsia="Times New Roman" w:cstheme="minorHAnsi"/>
          <w:color w:val="222222"/>
          <w:sz w:val="24"/>
          <w:szCs w:val="24"/>
          <w:lang w:eastAsia="en-GB"/>
        </w:rPr>
        <w:t xml:space="preserve"> </w:t>
      </w:r>
      <w:r w:rsidR="00227D3F">
        <w:rPr>
          <w:rFonts w:eastAsia="Times New Roman" w:cstheme="minorHAnsi"/>
          <w:color w:val="222222"/>
          <w:sz w:val="24"/>
          <w:szCs w:val="24"/>
          <w:lang w:eastAsia="en-GB"/>
        </w:rPr>
        <w:t>via egress.</w:t>
      </w:r>
    </w:p>
    <w:p w14:paraId="7A34CC24" w14:textId="77777777" w:rsidR="00B47AAA" w:rsidRDefault="00B47AAA" w:rsidP="00B47AAA">
      <w:pPr>
        <w:rPr>
          <w:rFonts w:eastAsia="Times New Roman" w:cstheme="minorHAnsi"/>
          <w:color w:val="222222"/>
          <w:sz w:val="24"/>
          <w:szCs w:val="24"/>
          <w:lang w:eastAsia="en-GB"/>
        </w:rPr>
      </w:pPr>
    </w:p>
    <w:p w14:paraId="438F6610" w14:textId="77777777" w:rsidR="006D5F90" w:rsidRDefault="006D5F90" w:rsidP="00B47AAA">
      <w:pPr>
        <w:rPr>
          <w:rFonts w:eastAsia="Times New Roman" w:cstheme="minorHAnsi"/>
          <w:color w:val="222222"/>
          <w:sz w:val="24"/>
          <w:szCs w:val="24"/>
          <w:lang w:eastAsia="en-GB"/>
        </w:rPr>
      </w:pPr>
    </w:p>
    <w:p w14:paraId="4BB81137" w14:textId="77777777" w:rsidR="00B47AAA" w:rsidRDefault="00B47AAA" w:rsidP="00B47AAA">
      <w:pPr>
        <w:rPr>
          <w:b/>
          <w:sz w:val="24"/>
          <w:szCs w:val="24"/>
        </w:rPr>
      </w:pPr>
    </w:p>
    <w:tbl>
      <w:tblPr>
        <w:tblStyle w:val="TableGrid"/>
        <w:tblW w:w="9493" w:type="dxa"/>
        <w:tblInd w:w="0" w:type="dxa"/>
        <w:tblLook w:val="04A0" w:firstRow="1" w:lastRow="0" w:firstColumn="1" w:lastColumn="0" w:noHBand="0" w:noVBand="1"/>
      </w:tblPr>
      <w:tblGrid>
        <w:gridCol w:w="5098"/>
        <w:gridCol w:w="4395"/>
      </w:tblGrid>
      <w:tr w:rsidR="00B47AAA" w14:paraId="1C6B85C8" w14:textId="77777777" w:rsidTr="00B47AAA">
        <w:tc>
          <w:tcPr>
            <w:tcW w:w="9493" w:type="dxa"/>
            <w:gridSpan w:val="2"/>
            <w:tcBorders>
              <w:top w:val="single" w:sz="4" w:space="0" w:color="auto"/>
              <w:left w:val="single" w:sz="4" w:space="0" w:color="auto"/>
              <w:bottom w:val="single" w:sz="4" w:space="0" w:color="auto"/>
              <w:right w:val="single" w:sz="4" w:space="0" w:color="auto"/>
            </w:tcBorders>
            <w:shd w:val="clear" w:color="auto" w:fill="4472C4" w:themeFill="accent1"/>
            <w:hideMark/>
          </w:tcPr>
          <w:p w14:paraId="6F7952D4" w14:textId="77777777" w:rsidR="00B47AAA" w:rsidRDefault="00B47AAA">
            <w:pPr>
              <w:spacing w:line="240" w:lineRule="auto"/>
              <w:rPr>
                <w:rFonts w:cstheme="minorHAnsi"/>
                <w:sz w:val="24"/>
                <w:szCs w:val="24"/>
              </w:rPr>
            </w:pPr>
            <w:r>
              <w:rPr>
                <w:rFonts w:cstheme="minorHAnsi"/>
                <w:color w:val="FFFFFF" w:themeColor="background1"/>
                <w:sz w:val="24"/>
                <w:szCs w:val="24"/>
              </w:rPr>
              <w:t xml:space="preserve"> SENDIF dates 23/24 </w:t>
            </w:r>
          </w:p>
        </w:tc>
      </w:tr>
      <w:tr w:rsidR="00B47AAA" w14:paraId="6609B809" w14:textId="77777777" w:rsidTr="00B47AAA">
        <w:tc>
          <w:tcPr>
            <w:tcW w:w="509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3F7F962" w14:textId="77777777" w:rsidR="00B47AAA" w:rsidRDefault="00B47AAA">
            <w:pPr>
              <w:spacing w:line="240" w:lineRule="auto"/>
              <w:rPr>
                <w:rFonts w:cstheme="minorHAnsi"/>
                <w:sz w:val="24"/>
                <w:szCs w:val="24"/>
              </w:rPr>
            </w:pPr>
            <w:r>
              <w:rPr>
                <w:rFonts w:cstheme="minorHAnsi"/>
                <w:sz w:val="24"/>
                <w:szCs w:val="24"/>
              </w:rPr>
              <w:t xml:space="preserve">Application Deadline </w:t>
            </w:r>
            <w:r w:rsidRPr="006B793A">
              <w:rPr>
                <w:rFonts w:cstheme="minorHAnsi"/>
                <w:color w:val="FF0000"/>
                <w:sz w:val="24"/>
                <w:szCs w:val="24"/>
              </w:rPr>
              <w:t>(THURSDAY 5pm)</w:t>
            </w:r>
          </w:p>
        </w:tc>
        <w:tc>
          <w:tcPr>
            <w:tcW w:w="439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B27197E" w14:textId="76C9B5E3" w:rsidR="00B47AAA" w:rsidRDefault="00B47AAA">
            <w:pPr>
              <w:spacing w:line="240" w:lineRule="auto"/>
              <w:rPr>
                <w:rFonts w:cstheme="minorHAnsi"/>
                <w:sz w:val="24"/>
                <w:szCs w:val="24"/>
              </w:rPr>
            </w:pPr>
            <w:r>
              <w:rPr>
                <w:rFonts w:cstheme="minorHAnsi"/>
                <w:sz w:val="24"/>
                <w:szCs w:val="24"/>
              </w:rPr>
              <w:t xml:space="preserve">Meeting </w:t>
            </w:r>
            <w:r w:rsidR="00BF5B42">
              <w:rPr>
                <w:rFonts w:cstheme="minorHAnsi"/>
                <w:sz w:val="24"/>
                <w:szCs w:val="24"/>
              </w:rPr>
              <w:t>Date (</w:t>
            </w:r>
            <w:r>
              <w:rPr>
                <w:rFonts w:cstheme="minorHAnsi"/>
                <w:sz w:val="24"/>
                <w:szCs w:val="24"/>
              </w:rPr>
              <w:t>Friday)</w:t>
            </w:r>
          </w:p>
        </w:tc>
      </w:tr>
      <w:tr w:rsidR="00B47AAA" w14:paraId="12F9342A" w14:textId="77777777" w:rsidTr="00B47AAA">
        <w:tc>
          <w:tcPr>
            <w:tcW w:w="5098" w:type="dxa"/>
            <w:tcBorders>
              <w:top w:val="single" w:sz="4" w:space="0" w:color="auto"/>
              <w:left w:val="single" w:sz="4" w:space="0" w:color="auto"/>
              <w:bottom w:val="single" w:sz="4" w:space="0" w:color="auto"/>
              <w:right w:val="single" w:sz="4" w:space="0" w:color="auto"/>
            </w:tcBorders>
            <w:hideMark/>
          </w:tcPr>
          <w:p w14:paraId="1DE61321" w14:textId="77777777" w:rsidR="00B47AAA" w:rsidRDefault="00B47AAA">
            <w:pPr>
              <w:spacing w:line="240" w:lineRule="auto"/>
              <w:rPr>
                <w:rFonts w:cstheme="minorHAnsi"/>
                <w:sz w:val="24"/>
                <w:szCs w:val="24"/>
              </w:rPr>
            </w:pPr>
            <w:r>
              <w:rPr>
                <w:rFonts w:cstheme="minorHAnsi"/>
                <w:sz w:val="24"/>
                <w:szCs w:val="24"/>
              </w:rPr>
              <w:t>05/10/2023</w:t>
            </w:r>
          </w:p>
        </w:tc>
        <w:tc>
          <w:tcPr>
            <w:tcW w:w="4395" w:type="dxa"/>
            <w:tcBorders>
              <w:top w:val="single" w:sz="4" w:space="0" w:color="auto"/>
              <w:left w:val="single" w:sz="4" w:space="0" w:color="auto"/>
              <w:bottom w:val="single" w:sz="4" w:space="0" w:color="auto"/>
              <w:right w:val="single" w:sz="4" w:space="0" w:color="auto"/>
            </w:tcBorders>
            <w:hideMark/>
          </w:tcPr>
          <w:p w14:paraId="1E789502" w14:textId="77777777" w:rsidR="00B47AAA" w:rsidRDefault="00B47AAA">
            <w:pPr>
              <w:spacing w:line="240" w:lineRule="auto"/>
              <w:rPr>
                <w:rFonts w:cstheme="minorHAnsi"/>
                <w:sz w:val="24"/>
                <w:szCs w:val="24"/>
              </w:rPr>
            </w:pPr>
            <w:r>
              <w:rPr>
                <w:rFonts w:cstheme="minorHAnsi"/>
                <w:sz w:val="24"/>
                <w:szCs w:val="24"/>
              </w:rPr>
              <w:t>13/10/2023</w:t>
            </w:r>
          </w:p>
        </w:tc>
      </w:tr>
      <w:tr w:rsidR="00B47AAA" w14:paraId="078EEE54" w14:textId="77777777" w:rsidTr="00B47AAA">
        <w:tc>
          <w:tcPr>
            <w:tcW w:w="5098" w:type="dxa"/>
            <w:tcBorders>
              <w:top w:val="single" w:sz="4" w:space="0" w:color="auto"/>
              <w:left w:val="single" w:sz="4" w:space="0" w:color="auto"/>
              <w:bottom w:val="single" w:sz="4" w:space="0" w:color="auto"/>
              <w:right w:val="single" w:sz="4" w:space="0" w:color="auto"/>
            </w:tcBorders>
          </w:tcPr>
          <w:p w14:paraId="7D52D8D7" w14:textId="77777777" w:rsidR="00B47AAA" w:rsidRDefault="00B47AAA">
            <w:pPr>
              <w:spacing w:line="240" w:lineRule="auto"/>
              <w:rPr>
                <w:rFonts w:cstheme="minorHAnsi"/>
                <w:sz w:val="24"/>
                <w:szCs w:val="24"/>
              </w:rPr>
            </w:pPr>
            <w:r>
              <w:rPr>
                <w:rFonts w:cstheme="minorHAnsi"/>
                <w:sz w:val="24"/>
                <w:szCs w:val="24"/>
              </w:rPr>
              <w:t>30/11/2023</w:t>
            </w:r>
          </w:p>
          <w:p w14:paraId="6E55A90A" w14:textId="77777777" w:rsidR="00B47AAA" w:rsidRDefault="00B47AAA">
            <w:pPr>
              <w:spacing w:line="240" w:lineRule="auto"/>
              <w:rPr>
                <w:rFonts w:cstheme="minorHAnsi"/>
                <w:sz w:val="24"/>
                <w:szCs w:val="24"/>
              </w:rPr>
            </w:pPr>
          </w:p>
        </w:tc>
        <w:tc>
          <w:tcPr>
            <w:tcW w:w="4395" w:type="dxa"/>
            <w:tcBorders>
              <w:top w:val="single" w:sz="4" w:space="0" w:color="auto"/>
              <w:left w:val="single" w:sz="4" w:space="0" w:color="auto"/>
              <w:bottom w:val="single" w:sz="4" w:space="0" w:color="auto"/>
              <w:right w:val="single" w:sz="4" w:space="0" w:color="auto"/>
            </w:tcBorders>
            <w:hideMark/>
          </w:tcPr>
          <w:p w14:paraId="6742C510" w14:textId="77777777" w:rsidR="00B47AAA" w:rsidRDefault="00B47AAA">
            <w:pPr>
              <w:spacing w:line="240" w:lineRule="auto"/>
              <w:rPr>
                <w:rFonts w:cstheme="minorHAnsi"/>
                <w:sz w:val="24"/>
                <w:szCs w:val="24"/>
              </w:rPr>
            </w:pPr>
            <w:r>
              <w:rPr>
                <w:rFonts w:cstheme="minorHAnsi"/>
                <w:sz w:val="24"/>
                <w:szCs w:val="24"/>
              </w:rPr>
              <w:t>08/12/2023</w:t>
            </w:r>
          </w:p>
        </w:tc>
      </w:tr>
      <w:tr w:rsidR="00B47AAA" w14:paraId="130CFE2A" w14:textId="77777777" w:rsidTr="00B47AAA">
        <w:tc>
          <w:tcPr>
            <w:tcW w:w="5098" w:type="dxa"/>
            <w:tcBorders>
              <w:top w:val="single" w:sz="4" w:space="0" w:color="auto"/>
              <w:left w:val="single" w:sz="4" w:space="0" w:color="auto"/>
              <w:bottom w:val="single" w:sz="4" w:space="0" w:color="auto"/>
              <w:right w:val="single" w:sz="4" w:space="0" w:color="auto"/>
            </w:tcBorders>
          </w:tcPr>
          <w:p w14:paraId="1159B521" w14:textId="77777777" w:rsidR="00B47AAA" w:rsidRDefault="00B47AAA">
            <w:pPr>
              <w:spacing w:line="240" w:lineRule="auto"/>
              <w:rPr>
                <w:rFonts w:cstheme="minorHAnsi"/>
                <w:sz w:val="24"/>
                <w:szCs w:val="24"/>
              </w:rPr>
            </w:pPr>
            <w:r>
              <w:rPr>
                <w:rFonts w:cstheme="minorHAnsi"/>
                <w:sz w:val="24"/>
                <w:szCs w:val="24"/>
              </w:rPr>
              <w:t>25/01/2024</w:t>
            </w:r>
          </w:p>
          <w:p w14:paraId="398677B3" w14:textId="77777777" w:rsidR="00B47AAA" w:rsidRDefault="00B47AAA">
            <w:pPr>
              <w:spacing w:line="240" w:lineRule="auto"/>
              <w:rPr>
                <w:rFonts w:cstheme="minorHAnsi"/>
                <w:sz w:val="24"/>
                <w:szCs w:val="24"/>
              </w:rPr>
            </w:pPr>
          </w:p>
        </w:tc>
        <w:tc>
          <w:tcPr>
            <w:tcW w:w="4395" w:type="dxa"/>
            <w:tcBorders>
              <w:top w:val="single" w:sz="4" w:space="0" w:color="auto"/>
              <w:left w:val="single" w:sz="4" w:space="0" w:color="auto"/>
              <w:bottom w:val="single" w:sz="4" w:space="0" w:color="auto"/>
              <w:right w:val="single" w:sz="4" w:space="0" w:color="auto"/>
            </w:tcBorders>
            <w:hideMark/>
          </w:tcPr>
          <w:p w14:paraId="76AAD728" w14:textId="77777777" w:rsidR="00B47AAA" w:rsidRDefault="00B47AAA">
            <w:pPr>
              <w:spacing w:line="240" w:lineRule="auto"/>
              <w:rPr>
                <w:rFonts w:cstheme="minorHAnsi"/>
                <w:sz w:val="24"/>
                <w:szCs w:val="24"/>
              </w:rPr>
            </w:pPr>
            <w:r>
              <w:rPr>
                <w:rFonts w:cstheme="minorHAnsi"/>
                <w:sz w:val="24"/>
                <w:szCs w:val="24"/>
              </w:rPr>
              <w:t>02/02/2024</w:t>
            </w:r>
          </w:p>
        </w:tc>
      </w:tr>
      <w:tr w:rsidR="00B47AAA" w14:paraId="24FD6D56" w14:textId="77777777" w:rsidTr="00B47AAA">
        <w:tc>
          <w:tcPr>
            <w:tcW w:w="5098" w:type="dxa"/>
            <w:tcBorders>
              <w:top w:val="single" w:sz="4" w:space="0" w:color="auto"/>
              <w:left w:val="single" w:sz="4" w:space="0" w:color="auto"/>
              <w:bottom w:val="single" w:sz="4" w:space="0" w:color="auto"/>
              <w:right w:val="single" w:sz="4" w:space="0" w:color="auto"/>
            </w:tcBorders>
          </w:tcPr>
          <w:p w14:paraId="747F42A2" w14:textId="77777777" w:rsidR="00B47AAA" w:rsidRDefault="00B47AAA">
            <w:pPr>
              <w:spacing w:line="240" w:lineRule="auto"/>
              <w:rPr>
                <w:rFonts w:cstheme="minorHAnsi"/>
                <w:sz w:val="24"/>
                <w:szCs w:val="24"/>
              </w:rPr>
            </w:pPr>
            <w:r>
              <w:rPr>
                <w:rFonts w:cstheme="minorHAnsi"/>
                <w:sz w:val="24"/>
                <w:szCs w:val="24"/>
              </w:rPr>
              <w:t>14/03/2024</w:t>
            </w:r>
          </w:p>
          <w:p w14:paraId="512C3597" w14:textId="77777777" w:rsidR="00B47AAA" w:rsidRDefault="00B47AAA">
            <w:pPr>
              <w:spacing w:line="240" w:lineRule="auto"/>
              <w:rPr>
                <w:rFonts w:cstheme="minorHAnsi"/>
                <w:sz w:val="24"/>
                <w:szCs w:val="24"/>
              </w:rPr>
            </w:pPr>
          </w:p>
        </w:tc>
        <w:tc>
          <w:tcPr>
            <w:tcW w:w="4395" w:type="dxa"/>
            <w:tcBorders>
              <w:top w:val="single" w:sz="4" w:space="0" w:color="auto"/>
              <w:left w:val="single" w:sz="4" w:space="0" w:color="auto"/>
              <w:bottom w:val="single" w:sz="4" w:space="0" w:color="auto"/>
              <w:right w:val="single" w:sz="4" w:space="0" w:color="auto"/>
            </w:tcBorders>
            <w:hideMark/>
          </w:tcPr>
          <w:p w14:paraId="2810BBB2" w14:textId="77777777" w:rsidR="00B47AAA" w:rsidRDefault="00B47AAA">
            <w:pPr>
              <w:spacing w:line="240" w:lineRule="auto"/>
              <w:rPr>
                <w:rFonts w:cstheme="minorHAnsi"/>
                <w:sz w:val="24"/>
                <w:szCs w:val="24"/>
              </w:rPr>
            </w:pPr>
            <w:r>
              <w:rPr>
                <w:rFonts w:cstheme="minorHAnsi"/>
                <w:sz w:val="24"/>
                <w:szCs w:val="24"/>
              </w:rPr>
              <w:t>22/03/2024</w:t>
            </w:r>
          </w:p>
        </w:tc>
      </w:tr>
      <w:tr w:rsidR="00B47AAA" w14:paraId="03AC70CC" w14:textId="77777777" w:rsidTr="00B47AAA">
        <w:tc>
          <w:tcPr>
            <w:tcW w:w="5098" w:type="dxa"/>
            <w:tcBorders>
              <w:top w:val="single" w:sz="4" w:space="0" w:color="auto"/>
              <w:left w:val="single" w:sz="4" w:space="0" w:color="auto"/>
              <w:bottom w:val="single" w:sz="4" w:space="0" w:color="auto"/>
              <w:right w:val="single" w:sz="4" w:space="0" w:color="auto"/>
            </w:tcBorders>
          </w:tcPr>
          <w:p w14:paraId="295855A2" w14:textId="77777777" w:rsidR="00B47AAA" w:rsidRDefault="00B47AAA">
            <w:pPr>
              <w:spacing w:line="240" w:lineRule="auto"/>
              <w:rPr>
                <w:rFonts w:cstheme="minorHAnsi"/>
                <w:sz w:val="24"/>
                <w:szCs w:val="24"/>
              </w:rPr>
            </w:pPr>
            <w:r>
              <w:rPr>
                <w:rFonts w:cstheme="minorHAnsi"/>
                <w:sz w:val="24"/>
                <w:szCs w:val="24"/>
              </w:rPr>
              <w:t>09/05/2024</w:t>
            </w:r>
          </w:p>
          <w:p w14:paraId="3CD9F614" w14:textId="77777777" w:rsidR="00B47AAA" w:rsidRDefault="00B47AAA">
            <w:pPr>
              <w:spacing w:line="240" w:lineRule="auto"/>
              <w:rPr>
                <w:rFonts w:cstheme="minorHAnsi"/>
                <w:sz w:val="24"/>
                <w:szCs w:val="24"/>
              </w:rPr>
            </w:pPr>
          </w:p>
        </w:tc>
        <w:tc>
          <w:tcPr>
            <w:tcW w:w="4395" w:type="dxa"/>
            <w:tcBorders>
              <w:top w:val="single" w:sz="4" w:space="0" w:color="auto"/>
              <w:left w:val="single" w:sz="4" w:space="0" w:color="auto"/>
              <w:bottom w:val="single" w:sz="4" w:space="0" w:color="auto"/>
              <w:right w:val="single" w:sz="4" w:space="0" w:color="auto"/>
            </w:tcBorders>
            <w:hideMark/>
          </w:tcPr>
          <w:p w14:paraId="10C22905" w14:textId="77777777" w:rsidR="00B47AAA" w:rsidRDefault="00B47AAA">
            <w:pPr>
              <w:spacing w:line="240" w:lineRule="auto"/>
              <w:rPr>
                <w:rFonts w:cstheme="minorHAnsi"/>
                <w:sz w:val="24"/>
                <w:szCs w:val="24"/>
              </w:rPr>
            </w:pPr>
            <w:r>
              <w:rPr>
                <w:rFonts w:cstheme="minorHAnsi"/>
                <w:sz w:val="24"/>
                <w:szCs w:val="24"/>
              </w:rPr>
              <w:t>17/05/2024</w:t>
            </w:r>
          </w:p>
        </w:tc>
      </w:tr>
      <w:tr w:rsidR="00B47AAA" w14:paraId="25E1AA97" w14:textId="77777777" w:rsidTr="00B47AAA">
        <w:tc>
          <w:tcPr>
            <w:tcW w:w="5098" w:type="dxa"/>
            <w:tcBorders>
              <w:top w:val="single" w:sz="4" w:space="0" w:color="auto"/>
              <w:left w:val="single" w:sz="4" w:space="0" w:color="auto"/>
              <w:bottom w:val="single" w:sz="4" w:space="0" w:color="auto"/>
              <w:right w:val="single" w:sz="4" w:space="0" w:color="auto"/>
            </w:tcBorders>
          </w:tcPr>
          <w:p w14:paraId="096FFCA2" w14:textId="77777777" w:rsidR="00B47AAA" w:rsidRDefault="00B47AAA">
            <w:pPr>
              <w:spacing w:line="240" w:lineRule="auto"/>
              <w:rPr>
                <w:rFonts w:cstheme="minorHAnsi"/>
                <w:sz w:val="24"/>
                <w:szCs w:val="24"/>
              </w:rPr>
            </w:pPr>
            <w:r>
              <w:rPr>
                <w:rFonts w:cstheme="minorHAnsi"/>
                <w:sz w:val="24"/>
                <w:szCs w:val="24"/>
              </w:rPr>
              <w:t>11/07/2024</w:t>
            </w:r>
          </w:p>
          <w:p w14:paraId="283B8102" w14:textId="77777777" w:rsidR="00B47AAA" w:rsidRDefault="00B47AAA">
            <w:pPr>
              <w:spacing w:line="240" w:lineRule="auto"/>
              <w:rPr>
                <w:rFonts w:cstheme="minorHAnsi"/>
                <w:sz w:val="24"/>
                <w:szCs w:val="24"/>
              </w:rPr>
            </w:pPr>
          </w:p>
        </w:tc>
        <w:tc>
          <w:tcPr>
            <w:tcW w:w="4395" w:type="dxa"/>
            <w:tcBorders>
              <w:top w:val="single" w:sz="4" w:space="0" w:color="auto"/>
              <w:left w:val="single" w:sz="4" w:space="0" w:color="auto"/>
              <w:bottom w:val="single" w:sz="4" w:space="0" w:color="auto"/>
              <w:right w:val="single" w:sz="4" w:space="0" w:color="auto"/>
            </w:tcBorders>
            <w:hideMark/>
          </w:tcPr>
          <w:p w14:paraId="0DD0FF5F" w14:textId="77777777" w:rsidR="00B47AAA" w:rsidRDefault="00B47AAA">
            <w:pPr>
              <w:spacing w:line="240" w:lineRule="auto"/>
              <w:rPr>
                <w:rFonts w:cstheme="minorHAnsi"/>
                <w:sz w:val="24"/>
                <w:szCs w:val="24"/>
              </w:rPr>
            </w:pPr>
            <w:r>
              <w:rPr>
                <w:rFonts w:cstheme="minorHAnsi"/>
                <w:sz w:val="24"/>
                <w:szCs w:val="24"/>
              </w:rPr>
              <w:t>19/07/2024</w:t>
            </w:r>
          </w:p>
        </w:tc>
      </w:tr>
    </w:tbl>
    <w:p w14:paraId="5D5A3CD8" w14:textId="77777777" w:rsidR="00B47AAA" w:rsidRDefault="00B47AAA" w:rsidP="00B47AAA">
      <w:pPr>
        <w:shd w:val="clear" w:color="auto" w:fill="FFFFFF"/>
        <w:spacing w:after="150" w:line="240" w:lineRule="auto"/>
        <w:jc w:val="both"/>
        <w:rPr>
          <w:rFonts w:eastAsia="Times New Roman" w:cstheme="minorHAnsi"/>
          <w:color w:val="222222"/>
          <w:sz w:val="24"/>
          <w:szCs w:val="24"/>
          <w:lang w:eastAsia="en-GB"/>
        </w:rPr>
      </w:pPr>
    </w:p>
    <w:tbl>
      <w:tblPr>
        <w:tblStyle w:val="TableGrid"/>
        <w:tblpPr w:leftFromText="180" w:rightFromText="180" w:vertAnchor="page" w:horzAnchor="margin" w:tblpY="5881"/>
        <w:tblW w:w="9493" w:type="dxa"/>
        <w:tblInd w:w="0" w:type="dxa"/>
        <w:tblLook w:val="04A0" w:firstRow="1" w:lastRow="0" w:firstColumn="1" w:lastColumn="0" w:noHBand="0" w:noVBand="1"/>
      </w:tblPr>
      <w:tblGrid>
        <w:gridCol w:w="1533"/>
        <w:gridCol w:w="2561"/>
        <w:gridCol w:w="2917"/>
        <w:gridCol w:w="2482"/>
      </w:tblGrid>
      <w:tr w:rsidR="00B47AAA" w14:paraId="5FD87269" w14:textId="77777777" w:rsidTr="00B47AAA">
        <w:tc>
          <w:tcPr>
            <w:tcW w:w="9493" w:type="dxa"/>
            <w:gridSpan w:val="4"/>
            <w:tcBorders>
              <w:top w:val="single" w:sz="4" w:space="0" w:color="auto"/>
              <w:left w:val="single" w:sz="4" w:space="0" w:color="auto"/>
              <w:bottom w:val="single" w:sz="4" w:space="0" w:color="auto"/>
              <w:right w:val="single" w:sz="4" w:space="0" w:color="auto"/>
            </w:tcBorders>
            <w:shd w:val="clear" w:color="auto" w:fill="4472C4" w:themeFill="accent1"/>
            <w:hideMark/>
          </w:tcPr>
          <w:p w14:paraId="69DD0A13" w14:textId="77777777" w:rsidR="00B47AAA" w:rsidRDefault="00B47AAA">
            <w:pPr>
              <w:spacing w:line="240" w:lineRule="auto"/>
              <w:jc w:val="center"/>
              <w:rPr>
                <w:color w:val="FFFFFF" w:themeColor="background1"/>
              </w:rPr>
            </w:pPr>
            <w:r>
              <w:rPr>
                <w:b/>
                <w:color w:val="FFFFFF" w:themeColor="background1"/>
              </w:rPr>
              <w:t xml:space="preserve">EYQO – SEND – </w:t>
            </w:r>
            <w:r>
              <w:rPr>
                <w:color w:val="FFFFFF" w:themeColor="background1"/>
              </w:rPr>
              <w:t xml:space="preserve">September 2023 </w:t>
            </w:r>
          </w:p>
        </w:tc>
      </w:tr>
      <w:tr w:rsidR="00B47AAA" w14:paraId="51ED28C1" w14:textId="77777777" w:rsidTr="00B47AAA">
        <w:tc>
          <w:tcPr>
            <w:tcW w:w="9493" w:type="dxa"/>
            <w:gridSpan w:val="4"/>
            <w:tcBorders>
              <w:top w:val="single" w:sz="4" w:space="0" w:color="auto"/>
              <w:left w:val="single" w:sz="4" w:space="0" w:color="auto"/>
              <w:bottom w:val="single" w:sz="4" w:space="0" w:color="auto"/>
              <w:right w:val="single" w:sz="4" w:space="0" w:color="auto"/>
            </w:tcBorders>
            <w:shd w:val="clear" w:color="auto" w:fill="4472C4" w:themeFill="accent1"/>
            <w:hideMark/>
          </w:tcPr>
          <w:p w14:paraId="0DAA1B7C" w14:textId="77777777" w:rsidR="00B47AAA" w:rsidRDefault="00B47AAA">
            <w:pPr>
              <w:spacing w:line="240" w:lineRule="auto"/>
              <w:rPr>
                <w:b/>
                <w:color w:val="FFFFFF" w:themeColor="background1"/>
                <w:sz w:val="24"/>
              </w:rPr>
            </w:pPr>
            <w:r>
              <w:rPr>
                <w:b/>
                <w:color w:val="FFFFFF" w:themeColor="background1"/>
                <w:sz w:val="24"/>
              </w:rPr>
              <w:t xml:space="preserve">Special Educational Needs Disabilities Support </w:t>
            </w:r>
          </w:p>
        </w:tc>
      </w:tr>
      <w:tr w:rsidR="00B47AAA" w14:paraId="584DC3EF" w14:textId="77777777" w:rsidTr="00B47AAA">
        <w:tc>
          <w:tcPr>
            <w:tcW w:w="1533"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241639C" w14:textId="77777777" w:rsidR="00B47AAA" w:rsidRDefault="00B47AAA">
            <w:pPr>
              <w:spacing w:line="240" w:lineRule="auto"/>
              <w:rPr>
                <w:b/>
                <w:sz w:val="24"/>
              </w:rPr>
            </w:pPr>
            <w:r>
              <w:rPr>
                <w:b/>
                <w:sz w:val="24"/>
              </w:rPr>
              <w:t>EYQO - SEND</w:t>
            </w:r>
          </w:p>
        </w:tc>
        <w:tc>
          <w:tcPr>
            <w:tcW w:w="2152"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19715EF" w14:textId="77777777" w:rsidR="00B47AAA" w:rsidRDefault="00B47AAA">
            <w:pPr>
              <w:spacing w:line="240" w:lineRule="auto"/>
              <w:rPr>
                <w:b/>
                <w:sz w:val="24"/>
              </w:rPr>
            </w:pPr>
            <w:r>
              <w:rPr>
                <w:b/>
                <w:sz w:val="24"/>
              </w:rPr>
              <w:t>Catherine Soutter</w:t>
            </w:r>
          </w:p>
          <w:p w14:paraId="4C316FDA" w14:textId="77777777" w:rsidR="00B47AAA" w:rsidRDefault="0091694B">
            <w:pPr>
              <w:spacing w:line="240" w:lineRule="auto"/>
              <w:rPr>
                <w:bCs/>
                <w:sz w:val="16"/>
                <w:szCs w:val="16"/>
              </w:rPr>
            </w:pPr>
            <w:hyperlink r:id="rId8" w:history="1">
              <w:r w:rsidR="00B47AAA">
                <w:rPr>
                  <w:rStyle w:val="Hyperlink"/>
                  <w:bCs/>
                  <w:sz w:val="16"/>
                  <w:szCs w:val="16"/>
                </w:rPr>
                <w:t>catherine.soutter@tameside.gov.uk</w:t>
              </w:r>
            </w:hyperlink>
            <w:r w:rsidR="00B47AAA">
              <w:rPr>
                <w:bCs/>
                <w:sz w:val="16"/>
                <w:szCs w:val="16"/>
              </w:rPr>
              <w:t xml:space="preserve"> </w:t>
            </w:r>
          </w:p>
        </w:tc>
        <w:tc>
          <w:tcPr>
            <w:tcW w:w="3260"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F9CEC1E" w14:textId="77777777" w:rsidR="00B47AAA" w:rsidRDefault="00B47AAA">
            <w:pPr>
              <w:spacing w:line="240" w:lineRule="auto"/>
              <w:rPr>
                <w:b/>
                <w:sz w:val="24"/>
              </w:rPr>
            </w:pPr>
            <w:r>
              <w:rPr>
                <w:b/>
                <w:sz w:val="24"/>
              </w:rPr>
              <w:t>Helen Smith</w:t>
            </w:r>
          </w:p>
          <w:p w14:paraId="621B0048" w14:textId="77777777" w:rsidR="00B47AAA" w:rsidRDefault="0091694B">
            <w:pPr>
              <w:spacing w:line="240" w:lineRule="auto"/>
              <w:rPr>
                <w:b/>
                <w:sz w:val="24"/>
              </w:rPr>
            </w:pPr>
            <w:hyperlink r:id="rId9" w:history="1">
              <w:r w:rsidR="00B47AAA">
                <w:rPr>
                  <w:rStyle w:val="Hyperlink"/>
                  <w:bCs/>
                  <w:sz w:val="16"/>
                  <w:szCs w:val="16"/>
                </w:rPr>
                <w:t>helen.smith@tameside.gov.uk</w:t>
              </w:r>
            </w:hyperlink>
            <w:r w:rsidR="00B47AAA">
              <w:rPr>
                <w:bCs/>
                <w:sz w:val="16"/>
                <w:szCs w:val="16"/>
              </w:rPr>
              <w:t xml:space="preserve"> </w:t>
            </w:r>
          </w:p>
        </w:tc>
        <w:tc>
          <w:tcPr>
            <w:tcW w:w="254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0E6ABA3" w14:textId="77777777" w:rsidR="00B47AAA" w:rsidRDefault="00B47AAA">
            <w:pPr>
              <w:spacing w:line="240" w:lineRule="auto"/>
              <w:rPr>
                <w:b/>
              </w:rPr>
            </w:pPr>
            <w:r>
              <w:rPr>
                <w:b/>
              </w:rPr>
              <w:t xml:space="preserve">Julie Gallagher </w:t>
            </w:r>
          </w:p>
          <w:p w14:paraId="6C53721D" w14:textId="77777777" w:rsidR="00B47AAA" w:rsidRDefault="0091694B">
            <w:pPr>
              <w:spacing w:line="240" w:lineRule="auto"/>
              <w:rPr>
                <w:b/>
              </w:rPr>
            </w:pPr>
            <w:hyperlink r:id="rId10" w:history="1">
              <w:r w:rsidR="00B47AAA">
                <w:rPr>
                  <w:rStyle w:val="Hyperlink"/>
                  <w:bCs/>
                  <w:sz w:val="16"/>
                  <w:szCs w:val="16"/>
                </w:rPr>
                <w:t>julie.gallagher@tameside.gov.uk</w:t>
              </w:r>
            </w:hyperlink>
            <w:r w:rsidR="00B47AAA">
              <w:rPr>
                <w:bCs/>
                <w:sz w:val="16"/>
                <w:szCs w:val="16"/>
              </w:rPr>
              <w:t xml:space="preserve"> </w:t>
            </w:r>
          </w:p>
        </w:tc>
      </w:tr>
      <w:tr w:rsidR="00B47AAA" w14:paraId="1ED9EFB9" w14:textId="77777777" w:rsidTr="00B47AAA">
        <w:trPr>
          <w:trHeight w:val="268"/>
        </w:trPr>
        <w:tc>
          <w:tcPr>
            <w:tcW w:w="1533"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A629C57" w14:textId="7E67EF4A" w:rsidR="00B47AAA" w:rsidRDefault="00B47AAA">
            <w:pPr>
              <w:spacing w:line="240" w:lineRule="auto"/>
              <w:rPr>
                <w:b/>
                <w:sz w:val="24"/>
              </w:rPr>
            </w:pPr>
            <w:r>
              <w:rPr>
                <w:b/>
                <w:sz w:val="24"/>
              </w:rPr>
              <w:t xml:space="preserve">Area for PVI Settings, </w:t>
            </w:r>
            <w:r w:rsidR="00937425">
              <w:rPr>
                <w:b/>
                <w:sz w:val="24"/>
              </w:rPr>
              <w:t>Schools &amp;</w:t>
            </w:r>
            <w:r>
              <w:rPr>
                <w:b/>
                <w:sz w:val="24"/>
              </w:rPr>
              <w:t xml:space="preserve"> Childminders</w:t>
            </w:r>
          </w:p>
        </w:tc>
        <w:tc>
          <w:tcPr>
            <w:tcW w:w="2152"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4147A63" w14:textId="77777777" w:rsidR="00B47AAA" w:rsidRDefault="00B47AAA">
            <w:pPr>
              <w:spacing w:line="240" w:lineRule="auto"/>
              <w:rPr>
                <w:b/>
                <w:sz w:val="24"/>
              </w:rPr>
            </w:pPr>
            <w:r>
              <w:rPr>
                <w:b/>
                <w:sz w:val="24"/>
              </w:rPr>
              <w:t>Ashton + Hyde</w:t>
            </w:r>
          </w:p>
        </w:tc>
        <w:tc>
          <w:tcPr>
            <w:tcW w:w="3260"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50A81E6D" w14:textId="77777777" w:rsidR="00B47AAA" w:rsidRDefault="00B47AAA">
            <w:pPr>
              <w:spacing w:line="240" w:lineRule="auto"/>
              <w:rPr>
                <w:b/>
                <w:sz w:val="24"/>
              </w:rPr>
            </w:pPr>
            <w:r>
              <w:rPr>
                <w:b/>
                <w:sz w:val="24"/>
              </w:rPr>
              <w:t>DDA + Hattersley</w:t>
            </w:r>
          </w:p>
        </w:tc>
        <w:tc>
          <w:tcPr>
            <w:tcW w:w="254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5CA41C2E" w14:textId="77777777" w:rsidR="00B47AAA" w:rsidRDefault="00B47AAA">
            <w:pPr>
              <w:spacing w:line="240" w:lineRule="auto"/>
              <w:rPr>
                <w:b/>
              </w:rPr>
            </w:pPr>
            <w:r>
              <w:rPr>
                <w:b/>
              </w:rPr>
              <w:t xml:space="preserve">SDM + Longdendale </w:t>
            </w:r>
          </w:p>
        </w:tc>
      </w:tr>
      <w:tr w:rsidR="00B47AAA" w14:paraId="01759659" w14:textId="77777777" w:rsidTr="00B47AAA">
        <w:trPr>
          <w:trHeight w:val="268"/>
        </w:trPr>
        <w:tc>
          <w:tcPr>
            <w:tcW w:w="9493" w:type="dxa"/>
            <w:gridSpan w:val="4"/>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29CE4BF9" w14:textId="77777777" w:rsidR="00B47AAA" w:rsidRDefault="00B47AAA">
            <w:pPr>
              <w:spacing w:line="240" w:lineRule="auto"/>
              <w:rPr>
                <w:b/>
                <w:color w:val="FF0000"/>
                <w:sz w:val="16"/>
                <w:szCs w:val="16"/>
              </w:rPr>
            </w:pPr>
            <w:r>
              <w:rPr>
                <w:b/>
                <w:sz w:val="16"/>
                <w:szCs w:val="16"/>
              </w:rPr>
              <w:t>*</w:t>
            </w:r>
            <w:r>
              <w:rPr>
                <w:b/>
                <w:color w:val="FF0000"/>
                <w:sz w:val="16"/>
                <w:szCs w:val="16"/>
              </w:rPr>
              <w:t>Please note</w:t>
            </w:r>
          </w:p>
          <w:p w14:paraId="6A455909" w14:textId="77777777" w:rsidR="00B47AAA" w:rsidRDefault="00B47AAA">
            <w:pPr>
              <w:spacing w:line="240" w:lineRule="auto"/>
              <w:rPr>
                <w:b/>
              </w:rPr>
            </w:pPr>
            <w:r>
              <w:rPr>
                <w:b/>
                <w:color w:val="FF0000"/>
                <w:sz w:val="16"/>
                <w:szCs w:val="16"/>
              </w:rPr>
              <w:t>Settings belonging to a ‘chain’ within Tameside are supported by one named EYQO for consistency.</w:t>
            </w:r>
          </w:p>
        </w:tc>
      </w:tr>
    </w:tbl>
    <w:p w14:paraId="43DBB609" w14:textId="3AE395B0" w:rsidR="006B2BD4" w:rsidRPr="002421FA" w:rsidRDefault="002421FA" w:rsidP="001C4CFE">
      <w:pPr>
        <w:rPr>
          <w:sz w:val="24"/>
          <w:szCs w:val="24"/>
        </w:rPr>
      </w:pPr>
      <w:r>
        <w:rPr>
          <w:b/>
          <w:bCs/>
          <w:sz w:val="24"/>
          <w:szCs w:val="24"/>
        </w:rPr>
        <w:t xml:space="preserve">Band Descriptors </w:t>
      </w:r>
      <w:r w:rsidRPr="0091694B">
        <w:rPr>
          <w:sz w:val="24"/>
          <w:szCs w:val="24"/>
        </w:rPr>
        <w:t>(</w:t>
      </w:r>
      <w:r w:rsidR="0091694B">
        <w:rPr>
          <w:sz w:val="24"/>
          <w:szCs w:val="24"/>
        </w:rPr>
        <w:t>A</w:t>
      </w:r>
      <w:r w:rsidRPr="0091694B">
        <w:rPr>
          <w:sz w:val="24"/>
          <w:szCs w:val="24"/>
        </w:rPr>
        <w:t>ppendix F):</w:t>
      </w:r>
      <w:r>
        <w:rPr>
          <w:b/>
          <w:bCs/>
          <w:sz w:val="24"/>
          <w:szCs w:val="24"/>
        </w:rPr>
        <w:t xml:space="preserve"> </w:t>
      </w:r>
      <w:r w:rsidRPr="002421FA">
        <w:rPr>
          <w:sz w:val="24"/>
          <w:szCs w:val="24"/>
        </w:rPr>
        <w:t xml:space="preserve">will support you to identify which Band of funding you are applying for. </w:t>
      </w:r>
    </w:p>
    <w:tbl>
      <w:tblPr>
        <w:tblStyle w:val="TableGrid"/>
        <w:tblW w:w="8659" w:type="dxa"/>
        <w:jc w:val="center"/>
        <w:tblInd w:w="0" w:type="dxa"/>
        <w:tblLook w:val="04A0" w:firstRow="1" w:lastRow="0" w:firstColumn="1" w:lastColumn="0" w:noHBand="0" w:noVBand="1"/>
      </w:tblPr>
      <w:tblGrid>
        <w:gridCol w:w="2547"/>
        <w:gridCol w:w="1984"/>
        <w:gridCol w:w="1985"/>
        <w:gridCol w:w="2143"/>
      </w:tblGrid>
      <w:tr w:rsidR="006B2BD4" w14:paraId="228CB6E1" w14:textId="77777777" w:rsidTr="006B2BD4">
        <w:trPr>
          <w:jc w:val="center"/>
        </w:trPr>
        <w:tc>
          <w:tcPr>
            <w:tcW w:w="8659" w:type="dxa"/>
            <w:gridSpan w:val="4"/>
            <w:tcBorders>
              <w:top w:val="single" w:sz="4" w:space="0" w:color="auto"/>
              <w:left w:val="single" w:sz="4" w:space="0" w:color="auto"/>
              <w:bottom w:val="single" w:sz="4" w:space="0" w:color="auto"/>
              <w:right w:val="single" w:sz="4" w:space="0" w:color="auto"/>
            </w:tcBorders>
            <w:hideMark/>
          </w:tcPr>
          <w:p w14:paraId="6DDFAF24" w14:textId="77777777" w:rsidR="006B2BD4" w:rsidRPr="001C146F" w:rsidRDefault="006B2BD4" w:rsidP="00C67E22">
            <w:pPr>
              <w:spacing w:line="240" w:lineRule="auto"/>
              <w:rPr>
                <w:rFonts w:cstheme="minorHAnsi"/>
                <w:b/>
                <w:bCs/>
                <w:sz w:val="24"/>
                <w:szCs w:val="24"/>
              </w:rPr>
            </w:pPr>
            <w:r w:rsidRPr="001C146F">
              <w:rPr>
                <w:rFonts w:cstheme="minorHAnsi"/>
                <w:b/>
                <w:bCs/>
                <w:sz w:val="24"/>
                <w:szCs w:val="24"/>
              </w:rPr>
              <w:t>Band</w:t>
            </w:r>
          </w:p>
        </w:tc>
      </w:tr>
      <w:tr w:rsidR="006B2BD4" w14:paraId="22EB57F0" w14:textId="77777777" w:rsidTr="006B2BD4">
        <w:trPr>
          <w:jc w:val="center"/>
        </w:trPr>
        <w:tc>
          <w:tcPr>
            <w:tcW w:w="2547" w:type="dxa"/>
            <w:tcBorders>
              <w:top w:val="single" w:sz="4" w:space="0" w:color="auto"/>
              <w:left w:val="single" w:sz="4" w:space="0" w:color="auto"/>
              <w:bottom w:val="single" w:sz="4" w:space="0" w:color="auto"/>
              <w:right w:val="single" w:sz="4" w:space="0" w:color="auto"/>
            </w:tcBorders>
          </w:tcPr>
          <w:p w14:paraId="7D52CC99" w14:textId="77777777" w:rsidR="006B2BD4" w:rsidRDefault="006B2BD4" w:rsidP="006B2BD4">
            <w:pPr>
              <w:spacing w:line="240" w:lineRule="auto"/>
              <w:rPr>
                <w:rFonts w:cstheme="minorHAnsi"/>
                <w:b/>
                <w:sz w:val="24"/>
                <w:szCs w:val="24"/>
              </w:rPr>
            </w:pPr>
            <w:r>
              <w:rPr>
                <w:rFonts w:cstheme="minorHAnsi"/>
                <w:b/>
                <w:sz w:val="24"/>
                <w:szCs w:val="24"/>
              </w:rPr>
              <w:t xml:space="preserve">Band 1 </w:t>
            </w:r>
          </w:p>
          <w:p w14:paraId="7854C73B" w14:textId="77777777" w:rsidR="006B2BD4" w:rsidRDefault="006B2BD4" w:rsidP="006B2BD4">
            <w:pPr>
              <w:spacing w:line="240" w:lineRule="auto"/>
              <w:rPr>
                <w:rFonts w:cstheme="minorHAnsi"/>
                <w:bCs/>
                <w:sz w:val="24"/>
                <w:szCs w:val="24"/>
              </w:rPr>
            </w:pPr>
            <w:r w:rsidRPr="001C146F">
              <w:rPr>
                <w:rFonts w:cstheme="minorHAnsi"/>
                <w:bCs/>
                <w:sz w:val="24"/>
                <w:szCs w:val="24"/>
              </w:rPr>
              <w:t>£1,580</w:t>
            </w:r>
          </w:p>
          <w:p w14:paraId="7570AA46" w14:textId="0B9543C0" w:rsidR="006B2BD4" w:rsidRDefault="006B2BD4" w:rsidP="006B2BD4">
            <w:pPr>
              <w:spacing w:line="240" w:lineRule="auto"/>
              <w:rPr>
                <w:rFonts w:cstheme="minorHAnsi"/>
                <w:bCs/>
                <w:sz w:val="24"/>
                <w:szCs w:val="24"/>
              </w:rPr>
            </w:pPr>
            <w:r w:rsidRPr="001C146F">
              <w:rPr>
                <w:rFonts w:cstheme="minorHAnsi"/>
                <w:bCs/>
                <w:sz w:val="24"/>
                <w:szCs w:val="24"/>
              </w:rPr>
              <w:t xml:space="preserve"> per annum (PA) for 30 hours</w:t>
            </w:r>
          </w:p>
          <w:p w14:paraId="27CB8042" w14:textId="77777777" w:rsidR="006B2BD4" w:rsidRDefault="006B2BD4" w:rsidP="006B2BD4">
            <w:pPr>
              <w:spacing w:line="240" w:lineRule="auto"/>
              <w:rPr>
                <w:rFonts w:cstheme="minorHAnsi"/>
                <w:sz w:val="24"/>
                <w:szCs w:val="24"/>
              </w:rPr>
            </w:pPr>
          </w:p>
          <w:p w14:paraId="455A3EB8" w14:textId="450418F3" w:rsidR="006B2BD4" w:rsidRDefault="006B2BD4" w:rsidP="006B2BD4">
            <w:pPr>
              <w:spacing w:line="240" w:lineRule="auto"/>
              <w:rPr>
                <w:rFonts w:cstheme="minorHAnsi"/>
                <w:b/>
                <w:sz w:val="24"/>
                <w:szCs w:val="24"/>
              </w:rPr>
            </w:pPr>
            <w:r w:rsidRPr="001C146F">
              <w:rPr>
                <w:rFonts w:cstheme="minorHAnsi"/>
                <w:bCs/>
                <w:sz w:val="24"/>
                <w:szCs w:val="24"/>
              </w:rPr>
              <w:t>£790 PA for 15 hours</w:t>
            </w:r>
          </w:p>
        </w:tc>
        <w:tc>
          <w:tcPr>
            <w:tcW w:w="1984" w:type="dxa"/>
            <w:tcBorders>
              <w:top w:val="single" w:sz="4" w:space="0" w:color="auto"/>
              <w:left w:val="single" w:sz="4" w:space="0" w:color="auto"/>
              <w:bottom w:val="single" w:sz="4" w:space="0" w:color="auto"/>
              <w:right w:val="single" w:sz="4" w:space="0" w:color="auto"/>
            </w:tcBorders>
          </w:tcPr>
          <w:p w14:paraId="6635469E" w14:textId="77777777" w:rsidR="006B2BD4" w:rsidRPr="001C146F" w:rsidRDefault="006B2BD4" w:rsidP="006B2BD4">
            <w:pPr>
              <w:spacing w:line="240" w:lineRule="auto"/>
              <w:rPr>
                <w:rFonts w:cstheme="minorHAnsi"/>
                <w:b/>
                <w:sz w:val="24"/>
                <w:szCs w:val="24"/>
              </w:rPr>
            </w:pPr>
            <w:r w:rsidRPr="001C146F">
              <w:rPr>
                <w:rFonts w:cstheme="minorHAnsi"/>
                <w:b/>
                <w:sz w:val="24"/>
                <w:szCs w:val="24"/>
              </w:rPr>
              <w:t>Band 2</w:t>
            </w:r>
          </w:p>
          <w:p w14:paraId="24E3068C" w14:textId="77777777" w:rsidR="006B2BD4" w:rsidRPr="001C146F" w:rsidRDefault="006B2BD4" w:rsidP="006B2BD4">
            <w:pPr>
              <w:spacing w:line="240" w:lineRule="auto"/>
              <w:rPr>
                <w:rFonts w:cstheme="minorHAnsi"/>
                <w:bCs/>
                <w:sz w:val="24"/>
                <w:szCs w:val="24"/>
              </w:rPr>
            </w:pPr>
            <w:r w:rsidRPr="001C146F">
              <w:rPr>
                <w:rFonts w:cstheme="minorHAnsi"/>
                <w:bCs/>
                <w:sz w:val="24"/>
                <w:szCs w:val="24"/>
              </w:rPr>
              <w:t>£3,162 PA for 30 hours</w:t>
            </w:r>
          </w:p>
          <w:p w14:paraId="347EF8F5" w14:textId="77777777" w:rsidR="006B2BD4" w:rsidRPr="001C146F" w:rsidRDefault="006B2BD4" w:rsidP="006B2BD4">
            <w:pPr>
              <w:spacing w:line="240" w:lineRule="auto"/>
              <w:rPr>
                <w:rFonts w:cstheme="minorHAnsi"/>
                <w:bCs/>
                <w:sz w:val="24"/>
                <w:szCs w:val="24"/>
              </w:rPr>
            </w:pPr>
          </w:p>
          <w:p w14:paraId="0621AF84" w14:textId="77777777" w:rsidR="006B2BD4" w:rsidRPr="001C146F" w:rsidRDefault="006B2BD4" w:rsidP="006B2BD4">
            <w:pPr>
              <w:spacing w:line="240" w:lineRule="auto"/>
              <w:rPr>
                <w:rFonts w:cstheme="minorHAnsi"/>
                <w:bCs/>
                <w:sz w:val="24"/>
                <w:szCs w:val="24"/>
              </w:rPr>
            </w:pPr>
            <w:r w:rsidRPr="001C146F">
              <w:rPr>
                <w:rFonts w:cstheme="minorHAnsi"/>
                <w:bCs/>
                <w:sz w:val="24"/>
                <w:szCs w:val="24"/>
              </w:rPr>
              <w:t>£1,581 PA for 15 hours</w:t>
            </w:r>
          </w:p>
          <w:p w14:paraId="6BC66B9B" w14:textId="0540DF0C" w:rsidR="006B2BD4" w:rsidRPr="001C146F" w:rsidRDefault="006B2BD4" w:rsidP="006B2BD4">
            <w:pPr>
              <w:spacing w:line="240" w:lineRule="auto"/>
              <w:rPr>
                <w:rFonts w:cstheme="minorHAnsi"/>
                <w:bCs/>
                <w:sz w:val="24"/>
                <w:szCs w:val="24"/>
              </w:rPr>
            </w:pPr>
          </w:p>
        </w:tc>
        <w:tc>
          <w:tcPr>
            <w:tcW w:w="1985" w:type="dxa"/>
            <w:tcBorders>
              <w:top w:val="single" w:sz="4" w:space="0" w:color="auto"/>
              <w:left w:val="single" w:sz="4" w:space="0" w:color="auto"/>
              <w:bottom w:val="single" w:sz="4" w:space="0" w:color="auto"/>
              <w:right w:val="single" w:sz="4" w:space="0" w:color="auto"/>
            </w:tcBorders>
          </w:tcPr>
          <w:p w14:paraId="40BAD316" w14:textId="77777777" w:rsidR="006B2BD4" w:rsidRDefault="006B2BD4" w:rsidP="006B2BD4">
            <w:pPr>
              <w:spacing w:line="240" w:lineRule="auto"/>
              <w:rPr>
                <w:rFonts w:cstheme="minorHAnsi"/>
                <w:b/>
                <w:sz w:val="24"/>
                <w:szCs w:val="24"/>
              </w:rPr>
            </w:pPr>
            <w:r>
              <w:rPr>
                <w:rFonts w:cstheme="minorHAnsi"/>
                <w:b/>
                <w:sz w:val="24"/>
                <w:szCs w:val="24"/>
              </w:rPr>
              <w:t>Band 3</w:t>
            </w:r>
          </w:p>
          <w:p w14:paraId="5A40CD48" w14:textId="77777777" w:rsidR="006B2BD4" w:rsidRPr="001C146F" w:rsidRDefault="006B2BD4" w:rsidP="006B2BD4">
            <w:pPr>
              <w:spacing w:line="240" w:lineRule="auto"/>
              <w:rPr>
                <w:rFonts w:cstheme="minorHAnsi"/>
                <w:bCs/>
                <w:sz w:val="24"/>
                <w:szCs w:val="24"/>
              </w:rPr>
            </w:pPr>
            <w:r w:rsidRPr="001C146F">
              <w:rPr>
                <w:rFonts w:cstheme="minorHAnsi"/>
                <w:bCs/>
                <w:sz w:val="24"/>
                <w:szCs w:val="24"/>
              </w:rPr>
              <w:t>£5,269 PA for 30 hours</w:t>
            </w:r>
          </w:p>
          <w:p w14:paraId="03101847" w14:textId="77777777" w:rsidR="006B2BD4" w:rsidRPr="001C146F" w:rsidRDefault="006B2BD4" w:rsidP="006B2BD4">
            <w:pPr>
              <w:spacing w:line="240" w:lineRule="auto"/>
              <w:rPr>
                <w:rFonts w:cstheme="minorHAnsi"/>
                <w:bCs/>
                <w:sz w:val="24"/>
                <w:szCs w:val="24"/>
              </w:rPr>
            </w:pPr>
          </w:p>
          <w:p w14:paraId="0107939D" w14:textId="1B801C75" w:rsidR="006B2BD4" w:rsidRPr="001C146F" w:rsidRDefault="006B2BD4" w:rsidP="006B2BD4">
            <w:pPr>
              <w:spacing w:line="240" w:lineRule="auto"/>
              <w:rPr>
                <w:rFonts w:cstheme="minorHAnsi"/>
                <w:bCs/>
                <w:sz w:val="24"/>
                <w:szCs w:val="24"/>
              </w:rPr>
            </w:pPr>
            <w:r w:rsidRPr="001C146F">
              <w:rPr>
                <w:rFonts w:cstheme="minorHAnsi"/>
                <w:bCs/>
                <w:sz w:val="24"/>
                <w:szCs w:val="24"/>
              </w:rPr>
              <w:t>£2,635 PA for 15 hours</w:t>
            </w:r>
          </w:p>
        </w:tc>
        <w:tc>
          <w:tcPr>
            <w:tcW w:w="2143" w:type="dxa"/>
            <w:tcBorders>
              <w:top w:val="single" w:sz="4" w:space="0" w:color="auto"/>
              <w:left w:val="single" w:sz="4" w:space="0" w:color="auto"/>
              <w:bottom w:val="single" w:sz="4" w:space="0" w:color="auto"/>
              <w:right w:val="single" w:sz="4" w:space="0" w:color="auto"/>
            </w:tcBorders>
          </w:tcPr>
          <w:p w14:paraId="3DD5D6A7" w14:textId="77777777" w:rsidR="006B2BD4" w:rsidRDefault="006B2BD4" w:rsidP="006B2BD4">
            <w:pPr>
              <w:spacing w:line="240" w:lineRule="auto"/>
              <w:rPr>
                <w:rFonts w:cstheme="minorHAnsi"/>
                <w:b/>
                <w:sz w:val="24"/>
                <w:szCs w:val="24"/>
              </w:rPr>
            </w:pPr>
            <w:r>
              <w:rPr>
                <w:rFonts w:cstheme="minorHAnsi"/>
                <w:b/>
                <w:sz w:val="24"/>
                <w:szCs w:val="24"/>
              </w:rPr>
              <w:t>Band 4</w:t>
            </w:r>
          </w:p>
          <w:p w14:paraId="4F98A4BA" w14:textId="77777777" w:rsidR="006B2BD4" w:rsidRPr="001C146F" w:rsidRDefault="006B2BD4" w:rsidP="006B2BD4">
            <w:pPr>
              <w:spacing w:line="240" w:lineRule="auto"/>
              <w:rPr>
                <w:rFonts w:cstheme="minorHAnsi"/>
                <w:bCs/>
                <w:sz w:val="24"/>
                <w:szCs w:val="24"/>
              </w:rPr>
            </w:pPr>
            <w:r w:rsidRPr="001C146F">
              <w:rPr>
                <w:rFonts w:cstheme="minorHAnsi"/>
                <w:bCs/>
                <w:sz w:val="24"/>
                <w:szCs w:val="24"/>
              </w:rPr>
              <w:t>£7,904 PA for 30 hours</w:t>
            </w:r>
          </w:p>
          <w:p w14:paraId="2DF4482A" w14:textId="77777777" w:rsidR="006B2BD4" w:rsidRPr="001C146F" w:rsidRDefault="006B2BD4" w:rsidP="006B2BD4">
            <w:pPr>
              <w:spacing w:line="240" w:lineRule="auto"/>
              <w:rPr>
                <w:rFonts w:cstheme="minorHAnsi"/>
                <w:bCs/>
                <w:sz w:val="24"/>
                <w:szCs w:val="24"/>
              </w:rPr>
            </w:pPr>
          </w:p>
          <w:p w14:paraId="4E7BDC04" w14:textId="0F814FDF" w:rsidR="006B2BD4" w:rsidRDefault="006B2BD4" w:rsidP="006B2BD4">
            <w:pPr>
              <w:spacing w:line="240" w:lineRule="auto"/>
              <w:rPr>
                <w:rFonts w:cstheme="minorHAnsi"/>
                <w:sz w:val="24"/>
                <w:szCs w:val="24"/>
              </w:rPr>
            </w:pPr>
            <w:r w:rsidRPr="001C146F">
              <w:rPr>
                <w:rFonts w:cstheme="minorHAnsi"/>
                <w:bCs/>
                <w:sz w:val="24"/>
                <w:szCs w:val="24"/>
              </w:rPr>
              <w:t>£3,952 PA for 15 hours</w:t>
            </w:r>
          </w:p>
        </w:tc>
      </w:tr>
    </w:tbl>
    <w:p w14:paraId="5A5CD520" w14:textId="77777777" w:rsidR="001C4CFE" w:rsidRDefault="001C4CFE" w:rsidP="001C4CFE">
      <w:pPr>
        <w:rPr>
          <w:rFonts w:cstheme="minorHAnsi"/>
        </w:rPr>
      </w:pPr>
    </w:p>
    <w:p w14:paraId="2CA7F7D7" w14:textId="77777777" w:rsidR="00AC42E9" w:rsidRDefault="00F9664A" w:rsidP="006D5F90">
      <w:pPr>
        <w:rPr>
          <w:sz w:val="24"/>
          <w:szCs w:val="24"/>
        </w:rPr>
      </w:pPr>
      <w:r>
        <w:rPr>
          <w:b/>
          <w:sz w:val="24"/>
          <w:szCs w:val="24"/>
        </w:rPr>
        <w:t xml:space="preserve">SENDIF </w:t>
      </w:r>
      <w:r w:rsidR="001C4CFE">
        <w:rPr>
          <w:b/>
          <w:sz w:val="24"/>
          <w:szCs w:val="24"/>
        </w:rPr>
        <w:t>Outcome</w:t>
      </w:r>
      <w:r>
        <w:rPr>
          <w:b/>
          <w:sz w:val="24"/>
          <w:szCs w:val="24"/>
        </w:rPr>
        <w:t xml:space="preserve"> Notification</w:t>
      </w:r>
      <w:r w:rsidR="002421FA">
        <w:rPr>
          <w:b/>
          <w:sz w:val="24"/>
          <w:szCs w:val="24"/>
        </w:rPr>
        <w:t xml:space="preserve"> </w:t>
      </w:r>
      <w:r w:rsidR="002421FA" w:rsidRPr="002421FA">
        <w:rPr>
          <w:bCs/>
          <w:sz w:val="24"/>
          <w:szCs w:val="24"/>
        </w:rPr>
        <w:t>(Appendix E)</w:t>
      </w:r>
      <w:r w:rsidR="001C4CFE" w:rsidRPr="002421FA">
        <w:rPr>
          <w:bCs/>
          <w:sz w:val="24"/>
          <w:szCs w:val="24"/>
        </w:rPr>
        <w:t>:</w:t>
      </w:r>
      <w:r w:rsidR="001C4CFE">
        <w:rPr>
          <w:b/>
          <w:sz w:val="24"/>
          <w:szCs w:val="24"/>
        </w:rPr>
        <w:t xml:space="preserve"> </w:t>
      </w:r>
      <w:r w:rsidR="001C4CFE">
        <w:rPr>
          <w:sz w:val="24"/>
          <w:szCs w:val="24"/>
        </w:rPr>
        <w:t>Following the SENDIF Process Meetings you will be contacted with the outcome of the decision. This will include whether SENDIF will be given, the band given and how long it will be provided for. If SENDIF is not given, comments from the meetings will be provided explaining why this has happened.</w:t>
      </w:r>
    </w:p>
    <w:p w14:paraId="1C88FF5C" w14:textId="4CDAC18C" w:rsidR="00BF54E8" w:rsidRDefault="00AC42E9" w:rsidP="006D5F90">
      <w:pPr>
        <w:rPr>
          <w:sz w:val="24"/>
          <w:szCs w:val="24"/>
        </w:rPr>
      </w:pPr>
      <w:r>
        <w:rPr>
          <w:sz w:val="24"/>
          <w:szCs w:val="24"/>
        </w:rPr>
        <w:t>Early Years s</w:t>
      </w:r>
      <w:r w:rsidR="001C4CFE">
        <w:rPr>
          <w:sz w:val="24"/>
          <w:szCs w:val="24"/>
        </w:rPr>
        <w:t xml:space="preserve">ettings are welcome to contact </w:t>
      </w:r>
      <w:r w:rsidR="00F9664A" w:rsidRPr="00F9664A">
        <w:rPr>
          <w:color w:val="FFFFFF" w:themeColor="background1"/>
        </w:rPr>
        <w:t xml:space="preserve"> </w:t>
      </w:r>
      <w:hyperlink r:id="rId11" w:history="1">
        <w:r w:rsidRPr="005B243A">
          <w:rPr>
            <w:rStyle w:val="Hyperlink"/>
          </w:rPr>
          <w:t>sendif@tameside.gov.uk</w:t>
        </w:r>
      </w:hyperlink>
      <w:r w:rsidR="00F9664A">
        <w:rPr>
          <w:sz w:val="24"/>
          <w:szCs w:val="24"/>
        </w:rPr>
        <w:t xml:space="preserve"> </w:t>
      </w:r>
      <w:r w:rsidR="00F9664A" w:rsidRPr="00F9664A">
        <w:rPr>
          <w:sz w:val="24"/>
          <w:szCs w:val="24"/>
        </w:rPr>
        <w:t xml:space="preserve"> </w:t>
      </w:r>
      <w:r w:rsidR="00F9664A">
        <w:rPr>
          <w:sz w:val="24"/>
          <w:szCs w:val="24"/>
        </w:rPr>
        <w:t>or their Early</w:t>
      </w:r>
      <w:r w:rsidR="00E65897">
        <w:rPr>
          <w:sz w:val="24"/>
          <w:szCs w:val="24"/>
        </w:rPr>
        <w:t xml:space="preserve"> </w:t>
      </w:r>
      <w:r w:rsidR="00F9664A">
        <w:rPr>
          <w:sz w:val="24"/>
          <w:szCs w:val="24"/>
        </w:rPr>
        <w:t xml:space="preserve">Years Quality Officer </w:t>
      </w:r>
      <w:r w:rsidR="001C4CFE">
        <w:rPr>
          <w:sz w:val="24"/>
          <w:szCs w:val="24"/>
        </w:rPr>
        <w:t>if they would like more information</w:t>
      </w:r>
      <w:r w:rsidR="00F9664A">
        <w:rPr>
          <w:sz w:val="24"/>
          <w:szCs w:val="24"/>
        </w:rPr>
        <w:t xml:space="preserve"> </w:t>
      </w:r>
      <w:r w:rsidR="001C4CFE">
        <w:rPr>
          <w:sz w:val="24"/>
          <w:szCs w:val="24"/>
        </w:rPr>
        <w:t xml:space="preserve">and guidance following their application. </w:t>
      </w:r>
    </w:p>
    <w:p w14:paraId="1B023B82" w14:textId="77777777" w:rsidR="005D2EB4" w:rsidRDefault="005D2EB4" w:rsidP="00A739CA">
      <w:pPr>
        <w:spacing w:after="0"/>
        <w:rPr>
          <w:b/>
          <w:bCs/>
          <w:sz w:val="24"/>
          <w:szCs w:val="24"/>
          <w:u w:val="single"/>
        </w:rPr>
      </w:pPr>
    </w:p>
    <w:p w14:paraId="2B1C0FCE" w14:textId="58B10B10" w:rsidR="00AC42E9" w:rsidRPr="002F5D8F" w:rsidRDefault="00A739CA" w:rsidP="00A739CA">
      <w:pPr>
        <w:spacing w:after="0"/>
        <w:rPr>
          <w:b/>
          <w:bCs/>
          <w:sz w:val="24"/>
          <w:szCs w:val="24"/>
          <w:u w:val="single"/>
        </w:rPr>
      </w:pPr>
      <w:r w:rsidRPr="002F5D8F">
        <w:rPr>
          <w:b/>
          <w:bCs/>
          <w:sz w:val="24"/>
          <w:szCs w:val="24"/>
          <w:u w:val="single"/>
        </w:rPr>
        <w:lastRenderedPageBreak/>
        <w:t>SENDIF Payments</w:t>
      </w:r>
    </w:p>
    <w:p w14:paraId="44CFD9E4" w14:textId="6FAE34F2" w:rsidR="0091694B" w:rsidRDefault="00A739CA" w:rsidP="00A739CA">
      <w:pPr>
        <w:spacing w:after="0"/>
        <w:rPr>
          <w:sz w:val="24"/>
          <w:szCs w:val="24"/>
        </w:rPr>
      </w:pPr>
      <w:r w:rsidRPr="002F5D8F">
        <w:rPr>
          <w:sz w:val="24"/>
          <w:szCs w:val="24"/>
        </w:rPr>
        <w:t xml:space="preserve">PVI settings </w:t>
      </w:r>
      <w:r w:rsidR="0091694B">
        <w:rPr>
          <w:sz w:val="24"/>
          <w:szCs w:val="24"/>
        </w:rPr>
        <w:t xml:space="preserve">and Schools </w:t>
      </w:r>
      <w:r w:rsidRPr="002F5D8F">
        <w:rPr>
          <w:sz w:val="24"/>
          <w:szCs w:val="24"/>
        </w:rPr>
        <w:t>will receive SENDIF Payments</w:t>
      </w:r>
      <w:r w:rsidR="0091694B">
        <w:rPr>
          <w:sz w:val="24"/>
          <w:szCs w:val="24"/>
        </w:rPr>
        <w:t>,</w:t>
      </w:r>
      <w:r w:rsidRPr="002F5D8F">
        <w:rPr>
          <w:sz w:val="24"/>
          <w:szCs w:val="24"/>
        </w:rPr>
        <w:t xml:space="preserve"> in time for the child to access </w:t>
      </w:r>
      <w:r w:rsidR="0091694B">
        <w:rPr>
          <w:sz w:val="24"/>
          <w:szCs w:val="24"/>
        </w:rPr>
        <w:t>their Fulll, Free Entitlement Funding (FEF)</w:t>
      </w:r>
      <w:r w:rsidRPr="002F5D8F">
        <w:rPr>
          <w:sz w:val="24"/>
          <w:szCs w:val="24"/>
        </w:rPr>
        <w:t xml:space="preserve"> at the start of term or ½ term following the SENDIF Process Meeting</w:t>
      </w:r>
      <w:r w:rsidR="0091694B">
        <w:rPr>
          <w:sz w:val="24"/>
          <w:szCs w:val="24"/>
        </w:rPr>
        <w:t>. Children with SEND in the Early Years are entitled to 15 or 30 hours FEF.</w:t>
      </w:r>
    </w:p>
    <w:p w14:paraId="142CA140" w14:textId="1ED07190" w:rsidR="0091694B" w:rsidRPr="0091694B" w:rsidRDefault="0091694B" w:rsidP="00A739CA">
      <w:pPr>
        <w:spacing w:after="0"/>
        <w:rPr>
          <w:i/>
          <w:iCs/>
          <w:sz w:val="24"/>
          <w:szCs w:val="24"/>
        </w:rPr>
      </w:pPr>
      <w:r w:rsidRPr="0091694B">
        <w:rPr>
          <w:i/>
          <w:iCs/>
          <w:sz w:val="24"/>
          <w:szCs w:val="24"/>
        </w:rPr>
        <w:t>(</w:t>
      </w:r>
      <w:r>
        <w:rPr>
          <w:i/>
          <w:iCs/>
          <w:sz w:val="24"/>
          <w:szCs w:val="24"/>
        </w:rPr>
        <w:t xml:space="preserve">payments will be </w:t>
      </w:r>
      <w:r w:rsidRPr="0091694B">
        <w:rPr>
          <w:i/>
          <w:iCs/>
          <w:sz w:val="24"/>
          <w:szCs w:val="24"/>
        </w:rPr>
        <w:t>pro-rata for schools)</w:t>
      </w:r>
    </w:p>
    <w:p w14:paraId="680B7F4D" w14:textId="39DD5648" w:rsidR="0091694B" w:rsidRDefault="0091694B" w:rsidP="00A739CA">
      <w:pPr>
        <w:spacing w:after="0"/>
        <w:rPr>
          <w:sz w:val="24"/>
          <w:szCs w:val="24"/>
        </w:rPr>
      </w:pPr>
    </w:p>
    <w:p w14:paraId="2CCB7BBE" w14:textId="77777777" w:rsidR="0091694B" w:rsidRPr="002F5D8F" w:rsidRDefault="0091694B" w:rsidP="00A739CA">
      <w:pPr>
        <w:spacing w:after="0"/>
        <w:rPr>
          <w:sz w:val="24"/>
          <w:szCs w:val="24"/>
        </w:rPr>
      </w:pPr>
    </w:p>
    <w:p w14:paraId="732FE68E" w14:textId="2ECCDD86" w:rsidR="00BF54E8" w:rsidRDefault="00BD6094" w:rsidP="00BF54E8">
      <w:pPr>
        <w:rPr>
          <w:b/>
          <w:bCs/>
          <w:sz w:val="24"/>
          <w:szCs w:val="24"/>
        </w:rPr>
      </w:pPr>
      <w:r w:rsidRPr="00BD6094">
        <w:rPr>
          <w:b/>
          <w:bCs/>
          <w:sz w:val="24"/>
          <w:szCs w:val="24"/>
        </w:rPr>
        <w:t xml:space="preserve">Notification of SENDIF Payment Changes </w:t>
      </w:r>
      <w:r w:rsidR="0091694B" w:rsidRPr="0091694B">
        <w:rPr>
          <w:sz w:val="24"/>
          <w:szCs w:val="24"/>
        </w:rPr>
        <w:t>(Appendix F)</w:t>
      </w:r>
    </w:p>
    <w:p w14:paraId="03FC79C1" w14:textId="77777777" w:rsidR="005B243A" w:rsidRDefault="00BD6094" w:rsidP="005B243A">
      <w:pPr>
        <w:rPr>
          <w:bCs/>
          <w:iCs/>
          <w:sz w:val="24"/>
          <w:szCs w:val="24"/>
        </w:rPr>
      </w:pPr>
      <w:r w:rsidRPr="002421FA">
        <w:rPr>
          <w:bCs/>
          <w:iCs/>
          <w:sz w:val="24"/>
          <w:szCs w:val="24"/>
        </w:rPr>
        <w:t xml:space="preserve">If a child is in receipt of SENDIF and there is a </w:t>
      </w:r>
      <w:r w:rsidRPr="005B243A">
        <w:rPr>
          <w:b/>
          <w:iCs/>
          <w:sz w:val="24"/>
          <w:szCs w:val="24"/>
        </w:rPr>
        <w:t>change in their provision</w:t>
      </w:r>
      <w:r w:rsidRPr="002421FA">
        <w:rPr>
          <w:bCs/>
          <w:iCs/>
          <w:sz w:val="24"/>
          <w:szCs w:val="24"/>
        </w:rPr>
        <w:t>, the Early Years setting must inform</w:t>
      </w:r>
      <w:r w:rsidR="005B243A">
        <w:rPr>
          <w:bCs/>
          <w:iCs/>
          <w:sz w:val="24"/>
          <w:szCs w:val="24"/>
        </w:rPr>
        <w:t>:</w:t>
      </w:r>
    </w:p>
    <w:p w14:paraId="72558E94" w14:textId="77777777" w:rsidR="005B243A" w:rsidRDefault="00BD6094" w:rsidP="005B243A">
      <w:r w:rsidRPr="002421FA">
        <w:rPr>
          <w:bCs/>
          <w:iCs/>
          <w:sz w:val="24"/>
          <w:szCs w:val="24"/>
        </w:rPr>
        <w:t xml:space="preserve"> Pupil Support Services</w:t>
      </w:r>
      <w:r w:rsidR="005B243A">
        <w:rPr>
          <w:bCs/>
          <w:iCs/>
          <w:sz w:val="24"/>
          <w:szCs w:val="24"/>
        </w:rPr>
        <w:t xml:space="preserve"> - </w:t>
      </w:r>
      <w:hyperlink r:id="rId12" w:history="1">
        <w:r w:rsidR="005B243A" w:rsidRPr="003908E7">
          <w:rPr>
            <w:rStyle w:val="Hyperlink"/>
          </w:rPr>
          <w:t>senteam@tameside.gov.uk</w:t>
        </w:r>
      </w:hyperlink>
    </w:p>
    <w:p w14:paraId="107BD4EA" w14:textId="77777777" w:rsidR="005B243A" w:rsidRDefault="00BD6094" w:rsidP="005B243A">
      <w:pPr>
        <w:rPr>
          <w:bCs/>
          <w:iCs/>
          <w:sz w:val="24"/>
          <w:szCs w:val="24"/>
        </w:rPr>
      </w:pPr>
      <w:r w:rsidRPr="002421FA">
        <w:rPr>
          <w:bCs/>
          <w:iCs/>
          <w:sz w:val="24"/>
          <w:szCs w:val="24"/>
        </w:rPr>
        <w:t xml:space="preserve"> and </w:t>
      </w:r>
    </w:p>
    <w:p w14:paraId="1EEB3522" w14:textId="574BC2C5" w:rsidR="00BD6094" w:rsidRPr="005B243A" w:rsidRDefault="00BD6094" w:rsidP="005B243A">
      <w:r w:rsidRPr="002421FA">
        <w:rPr>
          <w:bCs/>
          <w:iCs/>
          <w:sz w:val="24"/>
          <w:szCs w:val="24"/>
        </w:rPr>
        <w:t>SENDIF</w:t>
      </w:r>
      <w:r w:rsidR="005B243A">
        <w:rPr>
          <w:bCs/>
          <w:iCs/>
          <w:sz w:val="24"/>
          <w:szCs w:val="24"/>
        </w:rPr>
        <w:t xml:space="preserve"> </w:t>
      </w:r>
      <w:hyperlink r:id="rId13" w:history="1">
        <w:r w:rsidR="005B243A" w:rsidRPr="005B243A">
          <w:rPr>
            <w:rStyle w:val="Hyperlink"/>
          </w:rPr>
          <w:t>sendif@tameside.gov.uk</w:t>
        </w:r>
      </w:hyperlink>
      <w:r w:rsidR="005B243A">
        <w:rPr>
          <w:bCs/>
          <w:iCs/>
          <w:sz w:val="24"/>
          <w:szCs w:val="24"/>
        </w:rPr>
        <w:t xml:space="preserve"> </w:t>
      </w:r>
      <w:r w:rsidRPr="002421FA">
        <w:rPr>
          <w:bCs/>
          <w:iCs/>
          <w:sz w:val="24"/>
          <w:szCs w:val="24"/>
        </w:rPr>
        <w:t>.</w:t>
      </w:r>
    </w:p>
    <w:p w14:paraId="40622AF3" w14:textId="77777777" w:rsidR="00BD6094" w:rsidRDefault="00BD6094" w:rsidP="00BD6094">
      <w:pPr>
        <w:spacing w:line="240" w:lineRule="auto"/>
        <w:rPr>
          <w:b/>
          <w:iCs/>
          <w:sz w:val="24"/>
          <w:szCs w:val="24"/>
        </w:rPr>
      </w:pPr>
      <w:r w:rsidRPr="002421FA">
        <w:rPr>
          <w:bCs/>
          <w:iCs/>
          <w:sz w:val="24"/>
          <w:szCs w:val="24"/>
        </w:rPr>
        <w:t>This will ensure amendments to payments can be made in a timely manner</w:t>
      </w:r>
      <w:r>
        <w:rPr>
          <w:b/>
          <w:iCs/>
          <w:sz w:val="24"/>
          <w:szCs w:val="24"/>
        </w:rPr>
        <w:t xml:space="preserve">. </w:t>
      </w:r>
    </w:p>
    <w:p w14:paraId="2D16E822" w14:textId="77777777" w:rsidR="002421FA" w:rsidRPr="00BD6094" w:rsidRDefault="002421FA" w:rsidP="002421FA">
      <w:r>
        <w:t>Please compete Notification of SENDIF Payment Changes (Appendix G)</w:t>
      </w:r>
    </w:p>
    <w:p w14:paraId="27076B60" w14:textId="77777777" w:rsidR="00BD6094" w:rsidRDefault="00BD6094" w:rsidP="00BD6094">
      <w:pPr>
        <w:pStyle w:val="ListParagraph"/>
        <w:numPr>
          <w:ilvl w:val="0"/>
          <w:numId w:val="12"/>
        </w:numPr>
      </w:pPr>
      <w:r>
        <w:t>If there is an increase in a child’s FEF entitlement from 15 hrs to 30 hours</w:t>
      </w:r>
    </w:p>
    <w:p w14:paraId="0F1F7F84" w14:textId="77777777" w:rsidR="00BD6094" w:rsidRDefault="00BD6094" w:rsidP="00BD6094">
      <w:pPr>
        <w:pStyle w:val="ListParagraph"/>
        <w:numPr>
          <w:ilvl w:val="0"/>
          <w:numId w:val="12"/>
        </w:numPr>
      </w:pPr>
      <w:r>
        <w:t>If here is a decrease in a child’s FEF entitlement from 30 hrs to 15 hours</w:t>
      </w:r>
    </w:p>
    <w:p w14:paraId="644E01AF" w14:textId="46FDBBEE" w:rsidR="00BD6094" w:rsidRDefault="00BD6094" w:rsidP="00BD6094">
      <w:pPr>
        <w:pStyle w:val="ListParagraph"/>
        <w:numPr>
          <w:ilvl w:val="0"/>
          <w:numId w:val="12"/>
        </w:numPr>
      </w:pPr>
      <w:r>
        <w:t xml:space="preserve"> If the child is transitioning to alternative early years provision and their SENDIF has been agreed for additional terms.  i.e. support the child in nursey class.</w:t>
      </w:r>
    </w:p>
    <w:p w14:paraId="594208B4" w14:textId="77777777" w:rsidR="00A739CA" w:rsidRPr="00A739CA" w:rsidRDefault="00A739CA" w:rsidP="00A739CA">
      <w:pPr>
        <w:rPr>
          <w:sz w:val="24"/>
          <w:szCs w:val="24"/>
        </w:rPr>
      </w:pPr>
      <w:r w:rsidRPr="00A739CA">
        <w:rPr>
          <w:b/>
          <w:sz w:val="24"/>
          <w:szCs w:val="24"/>
        </w:rPr>
        <w:t xml:space="preserve">Review process: </w:t>
      </w:r>
      <w:r w:rsidRPr="00A739CA">
        <w:rPr>
          <w:sz w:val="24"/>
          <w:szCs w:val="24"/>
        </w:rPr>
        <w:t xml:space="preserve">SENDIF will be given for a set period (1 term, 2 terms or 3 terms) </w:t>
      </w:r>
    </w:p>
    <w:p w14:paraId="5554D66D" w14:textId="77777777" w:rsidR="00A739CA" w:rsidRPr="00A739CA" w:rsidRDefault="00A739CA" w:rsidP="00A739CA">
      <w:pPr>
        <w:pStyle w:val="ListParagraph"/>
        <w:numPr>
          <w:ilvl w:val="0"/>
          <w:numId w:val="12"/>
        </w:numPr>
        <w:rPr>
          <w:sz w:val="24"/>
          <w:szCs w:val="24"/>
        </w:rPr>
      </w:pPr>
      <w:r w:rsidRPr="00A739CA">
        <w:rPr>
          <w:sz w:val="24"/>
          <w:szCs w:val="24"/>
        </w:rPr>
        <w:t>Please complete a REVIEW SENDIF Application Form, if you require the funding to continue after the end date or you are requesting an increased or decreased Band.</w:t>
      </w:r>
    </w:p>
    <w:p w14:paraId="4D14D3A8" w14:textId="1476CFA1" w:rsidR="00A739CA" w:rsidRDefault="00A739CA" w:rsidP="00A739CA">
      <w:pPr>
        <w:pStyle w:val="ListParagraph"/>
        <w:numPr>
          <w:ilvl w:val="0"/>
          <w:numId w:val="12"/>
        </w:numPr>
        <w:rPr>
          <w:sz w:val="24"/>
          <w:szCs w:val="24"/>
        </w:rPr>
      </w:pPr>
      <w:r w:rsidRPr="00A739CA">
        <w:rPr>
          <w:sz w:val="24"/>
          <w:szCs w:val="24"/>
        </w:rPr>
        <w:t xml:space="preserve"> EY settings will need to evidence the impact of the current level of SENDIF.</w:t>
      </w:r>
    </w:p>
    <w:p w14:paraId="4219F9A6" w14:textId="77777777" w:rsidR="00AC42E9" w:rsidRPr="00A739CA" w:rsidRDefault="00AC42E9" w:rsidP="00AC42E9">
      <w:pPr>
        <w:pStyle w:val="ListParagraph"/>
        <w:rPr>
          <w:sz w:val="24"/>
          <w:szCs w:val="24"/>
        </w:rPr>
      </w:pPr>
    </w:p>
    <w:p w14:paraId="27D075CD" w14:textId="77777777" w:rsidR="00A739CA" w:rsidRPr="00BD6094" w:rsidRDefault="00A739CA" w:rsidP="00A739CA">
      <w:pPr>
        <w:rPr>
          <w:b/>
          <w:bCs/>
          <w:sz w:val="24"/>
          <w:szCs w:val="24"/>
        </w:rPr>
      </w:pPr>
      <w:r w:rsidRPr="00BD6094">
        <w:rPr>
          <w:b/>
          <w:bCs/>
          <w:sz w:val="24"/>
          <w:szCs w:val="24"/>
        </w:rPr>
        <w:t>Invitation to Observe a SENDIF Process Meeting</w:t>
      </w:r>
    </w:p>
    <w:p w14:paraId="0343F352" w14:textId="77777777" w:rsidR="00A739CA" w:rsidRPr="00BF54E8" w:rsidRDefault="00A739CA" w:rsidP="00A739CA">
      <w:pPr>
        <w:rPr>
          <w:sz w:val="24"/>
          <w:szCs w:val="24"/>
        </w:rPr>
      </w:pPr>
      <w:r w:rsidRPr="00BF54E8">
        <w:rPr>
          <w:sz w:val="24"/>
          <w:szCs w:val="24"/>
        </w:rPr>
        <w:t>Three guests are invited to observe the SENDIF Process Meeting</w:t>
      </w:r>
    </w:p>
    <w:p w14:paraId="60DA4CF4" w14:textId="77777777" w:rsidR="00A739CA" w:rsidRDefault="00A739CA" w:rsidP="00A739CA">
      <w:pPr>
        <w:pStyle w:val="ListParagraph"/>
        <w:numPr>
          <w:ilvl w:val="0"/>
          <w:numId w:val="11"/>
        </w:numPr>
        <w:rPr>
          <w:sz w:val="24"/>
          <w:szCs w:val="24"/>
        </w:rPr>
      </w:pPr>
      <w:r w:rsidRPr="00BF54E8">
        <w:rPr>
          <w:sz w:val="24"/>
          <w:szCs w:val="24"/>
        </w:rPr>
        <w:t>1 - guest from the PVI workforc</w:t>
      </w:r>
      <w:r>
        <w:rPr>
          <w:sz w:val="24"/>
          <w:szCs w:val="24"/>
        </w:rPr>
        <w:t>e</w:t>
      </w:r>
    </w:p>
    <w:p w14:paraId="31C72760" w14:textId="77777777" w:rsidR="00A739CA" w:rsidRDefault="00A739CA" w:rsidP="00A739CA">
      <w:pPr>
        <w:pStyle w:val="ListParagraph"/>
        <w:numPr>
          <w:ilvl w:val="0"/>
          <w:numId w:val="11"/>
        </w:numPr>
        <w:rPr>
          <w:sz w:val="24"/>
          <w:szCs w:val="24"/>
        </w:rPr>
      </w:pPr>
      <w:r w:rsidRPr="00BF54E8">
        <w:rPr>
          <w:sz w:val="24"/>
          <w:szCs w:val="24"/>
        </w:rPr>
        <w:t xml:space="preserve"> 1 – guest from a school</w:t>
      </w:r>
    </w:p>
    <w:p w14:paraId="403E6C96" w14:textId="77777777" w:rsidR="00A739CA" w:rsidRPr="00BF54E8" w:rsidRDefault="00A739CA" w:rsidP="00A739CA">
      <w:pPr>
        <w:pStyle w:val="ListParagraph"/>
        <w:numPr>
          <w:ilvl w:val="0"/>
          <w:numId w:val="11"/>
        </w:numPr>
        <w:rPr>
          <w:sz w:val="24"/>
          <w:szCs w:val="24"/>
        </w:rPr>
      </w:pPr>
      <w:r w:rsidRPr="00BF54E8">
        <w:rPr>
          <w:sz w:val="24"/>
          <w:szCs w:val="24"/>
        </w:rPr>
        <w:t xml:space="preserve"> 1 – health practitioner </w:t>
      </w:r>
    </w:p>
    <w:p w14:paraId="35D880BF" w14:textId="77777777" w:rsidR="00A739CA" w:rsidRPr="00BD6094" w:rsidRDefault="00A739CA" w:rsidP="00A739CA">
      <w:pPr>
        <w:rPr>
          <w:sz w:val="24"/>
          <w:szCs w:val="24"/>
        </w:rPr>
      </w:pPr>
      <w:r w:rsidRPr="00BD6094">
        <w:rPr>
          <w:sz w:val="24"/>
          <w:szCs w:val="24"/>
        </w:rPr>
        <w:t xml:space="preserve">Guest </w:t>
      </w:r>
      <w:r>
        <w:rPr>
          <w:sz w:val="24"/>
          <w:szCs w:val="24"/>
        </w:rPr>
        <w:t>v</w:t>
      </w:r>
      <w:r w:rsidRPr="00BD6094">
        <w:rPr>
          <w:sz w:val="24"/>
          <w:szCs w:val="24"/>
        </w:rPr>
        <w:t xml:space="preserve">isitors </w:t>
      </w:r>
      <w:r>
        <w:rPr>
          <w:sz w:val="24"/>
          <w:szCs w:val="24"/>
        </w:rPr>
        <w:t xml:space="preserve">have given, positive feedback following their attendance at a SENDIF Process Meeting. Improvement suggestions have also been welcomed. The comments made by guests have informed the SENDIF Process. Thank you to all those who have taken part so far. </w:t>
      </w:r>
    </w:p>
    <w:p w14:paraId="4DCFF973" w14:textId="77777777" w:rsidR="00A739CA" w:rsidRPr="00BF54E8" w:rsidRDefault="00A739CA" w:rsidP="00A739CA">
      <w:pPr>
        <w:rPr>
          <w:sz w:val="24"/>
          <w:szCs w:val="24"/>
        </w:rPr>
      </w:pPr>
      <w:r w:rsidRPr="00BF54E8">
        <w:rPr>
          <w:sz w:val="24"/>
          <w:szCs w:val="24"/>
        </w:rPr>
        <w:t xml:space="preserve">    If you would like to attend a SENDIF Process Meeting, please email:</w:t>
      </w:r>
    </w:p>
    <w:p w14:paraId="3EA1975B" w14:textId="77777777" w:rsidR="00A739CA" w:rsidRDefault="00A739CA" w:rsidP="00A739CA">
      <w:pPr>
        <w:rPr>
          <w:color w:val="0070C0"/>
          <w:sz w:val="24"/>
          <w:szCs w:val="24"/>
          <w:u w:val="single"/>
        </w:rPr>
      </w:pPr>
      <w:r w:rsidRPr="00BF54E8">
        <w:rPr>
          <w:sz w:val="24"/>
          <w:szCs w:val="24"/>
        </w:rPr>
        <w:t xml:space="preserve">                          </w:t>
      </w:r>
      <w:r>
        <w:rPr>
          <w:sz w:val="24"/>
          <w:szCs w:val="24"/>
        </w:rPr>
        <w:t xml:space="preserve">                   </w:t>
      </w:r>
      <w:r w:rsidRPr="00BF54E8">
        <w:rPr>
          <w:sz w:val="24"/>
          <w:szCs w:val="24"/>
        </w:rPr>
        <w:t xml:space="preserve"> </w:t>
      </w:r>
      <w:bookmarkStart w:id="1" w:name="_Hlk145937015"/>
      <w:r w:rsidRPr="005B243A">
        <w:rPr>
          <w:rStyle w:val="Hyperlink"/>
        </w:rPr>
        <w:fldChar w:fldCharType="begin"/>
      </w:r>
      <w:r w:rsidRPr="005B243A">
        <w:rPr>
          <w:rStyle w:val="Hyperlink"/>
        </w:rPr>
        <w:instrText>HYPERLINK "mailto:sendif@tameside.gov.uk"</w:instrText>
      </w:r>
      <w:r w:rsidRPr="005B243A">
        <w:rPr>
          <w:rStyle w:val="Hyperlink"/>
        </w:rPr>
      </w:r>
      <w:r w:rsidRPr="005B243A">
        <w:rPr>
          <w:rStyle w:val="Hyperlink"/>
        </w:rPr>
        <w:fldChar w:fldCharType="separate"/>
      </w:r>
      <w:r w:rsidRPr="005B243A">
        <w:rPr>
          <w:rStyle w:val="Hyperlink"/>
        </w:rPr>
        <w:t>sendif@tameside.gov.uk</w:t>
      </w:r>
      <w:r w:rsidRPr="005B243A">
        <w:rPr>
          <w:rStyle w:val="Hyperlink"/>
        </w:rPr>
        <w:fldChar w:fldCharType="end"/>
      </w:r>
      <w:r w:rsidRPr="00BF54E8">
        <w:rPr>
          <w:color w:val="0070C0"/>
          <w:sz w:val="24"/>
          <w:szCs w:val="24"/>
          <w:u w:val="single"/>
        </w:rPr>
        <w:t xml:space="preserve"> </w:t>
      </w:r>
      <w:bookmarkEnd w:id="1"/>
    </w:p>
    <w:p w14:paraId="7237F4C4" w14:textId="77777777" w:rsidR="00AC42E9" w:rsidRPr="002421FA" w:rsidRDefault="00AC42E9" w:rsidP="00AC42E9">
      <w:pPr>
        <w:rPr>
          <w:b/>
          <w:iCs/>
          <w:sz w:val="24"/>
          <w:szCs w:val="24"/>
        </w:rPr>
      </w:pPr>
      <w:r>
        <w:rPr>
          <w:b/>
          <w:iCs/>
          <w:sz w:val="24"/>
          <w:szCs w:val="24"/>
        </w:rPr>
        <w:t xml:space="preserve">                                   </w:t>
      </w:r>
      <w:r w:rsidRPr="002421FA">
        <w:rPr>
          <w:b/>
          <w:iCs/>
          <w:sz w:val="24"/>
          <w:szCs w:val="24"/>
        </w:rPr>
        <w:t xml:space="preserve">Thank you for your continued cooperation. </w:t>
      </w:r>
    </w:p>
    <w:p w14:paraId="79210637" w14:textId="77777777" w:rsidR="00AC42E9" w:rsidRDefault="00AC42E9" w:rsidP="00A739CA">
      <w:pPr>
        <w:rPr>
          <w:color w:val="0070C0"/>
          <w:sz w:val="24"/>
          <w:szCs w:val="24"/>
          <w:u w:val="single"/>
        </w:rPr>
      </w:pPr>
    </w:p>
    <w:p w14:paraId="51C3A767" w14:textId="77777777" w:rsidR="00A739CA" w:rsidRDefault="00A739CA" w:rsidP="00A739CA"/>
    <w:p w14:paraId="5488D161" w14:textId="77777777" w:rsidR="00BD6094" w:rsidRDefault="00BD6094" w:rsidP="00BF54E8">
      <w:pPr>
        <w:rPr>
          <w:color w:val="0070C0"/>
          <w:sz w:val="24"/>
          <w:szCs w:val="24"/>
          <w:u w:val="single"/>
        </w:rPr>
      </w:pPr>
    </w:p>
    <w:p w14:paraId="566515D0" w14:textId="77777777" w:rsidR="00BD6094" w:rsidRDefault="00BD6094" w:rsidP="00BF54E8">
      <w:pPr>
        <w:rPr>
          <w:color w:val="0070C0"/>
          <w:sz w:val="24"/>
          <w:szCs w:val="24"/>
          <w:u w:val="single"/>
        </w:rPr>
      </w:pPr>
    </w:p>
    <w:p w14:paraId="28065D6E" w14:textId="77777777" w:rsidR="00BD6094" w:rsidRDefault="00BD6094" w:rsidP="00BF54E8">
      <w:pPr>
        <w:rPr>
          <w:color w:val="0070C0"/>
          <w:sz w:val="24"/>
          <w:szCs w:val="24"/>
          <w:u w:val="single"/>
        </w:rPr>
      </w:pPr>
    </w:p>
    <w:p w14:paraId="31412380" w14:textId="4E9C854D" w:rsidR="00BF54E8" w:rsidRPr="006D5F90" w:rsidRDefault="00BF54E8" w:rsidP="00BF54E8">
      <w:pPr>
        <w:jc w:val="center"/>
        <w:rPr>
          <w:sz w:val="24"/>
          <w:szCs w:val="24"/>
        </w:rPr>
      </w:pPr>
      <w:r>
        <w:rPr>
          <w:noProof/>
          <w14:ligatures w14:val="standardContextual"/>
        </w:rPr>
        <w:drawing>
          <wp:inline distT="0" distB="0" distL="0" distR="0" wp14:anchorId="65B2C79E" wp14:editId="16A0E0C7">
            <wp:extent cx="1275715" cy="275590"/>
            <wp:effectExtent l="0" t="0" r="635" b="0"/>
            <wp:docPr id="589518264" name="Picture 589518264" descr="A green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7358339" name="Picture 1" descr="A green and white logo&#10;&#10;Description automatically generated"/>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75715" cy="275590"/>
                    </a:xfrm>
                    <a:prstGeom prst="rect">
                      <a:avLst/>
                    </a:prstGeom>
                  </pic:spPr>
                </pic:pic>
              </a:graphicData>
            </a:graphic>
          </wp:inline>
        </w:drawing>
      </w:r>
    </w:p>
    <w:p w14:paraId="4E2F2D6F" w14:textId="3FD5DFBB" w:rsidR="00245508" w:rsidRDefault="00245508" w:rsidP="00C5221A">
      <w:pPr>
        <w:jc w:val="center"/>
      </w:pPr>
    </w:p>
    <w:sectPr w:rsidR="00245508">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7860C" w14:textId="77777777" w:rsidR="00470593" w:rsidRDefault="00470593" w:rsidP="00470593">
      <w:pPr>
        <w:spacing w:after="0" w:line="240" w:lineRule="auto"/>
      </w:pPr>
      <w:r>
        <w:separator/>
      </w:r>
    </w:p>
  </w:endnote>
  <w:endnote w:type="continuationSeparator" w:id="0">
    <w:p w14:paraId="70D336F9" w14:textId="77777777" w:rsidR="00470593" w:rsidRDefault="00470593" w:rsidP="00470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2643F" w14:textId="77777777" w:rsidR="00470593" w:rsidRDefault="00470593" w:rsidP="00470593">
      <w:pPr>
        <w:spacing w:after="0" w:line="240" w:lineRule="auto"/>
      </w:pPr>
      <w:r>
        <w:separator/>
      </w:r>
    </w:p>
  </w:footnote>
  <w:footnote w:type="continuationSeparator" w:id="0">
    <w:p w14:paraId="2520D5D3" w14:textId="77777777" w:rsidR="00470593" w:rsidRDefault="00470593" w:rsidP="004705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F4781" w14:textId="45EAFE09" w:rsidR="00470593" w:rsidRDefault="0091694B" w:rsidP="006B2BD4">
    <w:pPr>
      <w:pStyle w:val="Header"/>
    </w:pPr>
    <w:r>
      <w:rPr>
        <w:color w:val="AEAAAA" w:themeColor="background2" w:themeShade="BF"/>
      </w:rPr>
      <w:t xml:space="preserve">September </w:t>
    </w:r>
    <w:r w:rsidRPr="006B2BD4">
      <w:rPr>
        <w:color w:val="AEAAAA" w:themeColor="background2" w:themeShade="BF"/>
      </w:rPr>
      <w:t>2023</w:t>
    </w:r>
    <w:r w:rsidR="006B2BD4" w:rsidRPr="006B2BD4">
      <w:rPr>
        <w:color w:val="AEAAAA" w:themeColor="background2" w:themeShade="BF"/>
      </w:rPr>
      <w:t xml:space="preserve">                                                                                                           </w:t>
    </w:r>
    <w:r w:rsidR="00C5221A">
      <w:rPr>
        <w:noProof/>
        <w14:ligatures w14:val="standardContextual"/>
      </w:rPr>
      <w:drawing>
        <wp:inline distT="0" distB="0" distL="0" distR="0" wp14:anchorId="11570A17" wp14:editId="532AC37C">
          <wp:extent cx="1275715" cy="275590"/>
          <wp:effectExtent l="0" t="0" r="635" b="0"/>
          <wp:docPr id="2067358339" name="Picture 1" descr="A green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7358339" name="Picture 1" descr="A green and white logo&#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75715" cy="2755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22E88"/>
    <w:multiLevelType w:val="hybridMultilevel"/>
    <w:tmpl w:val="8B887C0E"/>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15B4584A"/>
    <w:multiLevelType w:val="hybridMultilevel"/>
    <w:tmpl w:val="BBD673D0"/>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1A927BFE"/>
    <w:multiLevelType w:val="hybridMultilevel"/>
    <w:tmpl w:val="3D346B1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FA1B6F"/>
    <w:multiLevelType w:val="hybridMultilevel"/>
    <w:tmpl w:val="739E0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DC79D5"/>
    <w:multiLevelType w:val="hybridMultilevel"/>
    <w:tmpl w:val="53B6CD04"/>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4ED453AC"/>
    <w:multiLevelType w:val="hybridMultilevel"/>
    <w:tmpl w:val="DDA6BD10"/>
    <w:lvl w:ilvl="0" w:tplc="FC7A902C">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EFE49A1"/>
    <w:multiLevelType w:val="hybridMultilevel"/>
    <w:tmpl w:val="ECCC0A14"/>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7E5846C1"/>
    <w:multiLevelType w:val="hybridMultilevel"/>
    <w:tmpl w:val="2B5E0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93390110">
    <w:abstractNumId w:val="5"/>
  </w:num>
  <w:num w:numId="2" w16cid:durableId="1678196677">
    <w:abstractNumId w:val="0"/>
  </w:num>
  <w:num w:numId="3" w16cid:durableId="2028175174">
    <w:abstractNumId w:val="6"/>
  </w:num>
  <w:num w:numId="4" w16cid:durableId="1352564300">
    <w:abstractNumId w:val="1"/>
  </w:num>
  <w:num w:numId="5" w16cid:durableId="901599749">
    <w:abstractNumId w:val="4"/>
  </w:num>
  <w:num w:numId="6" w16cid:durableId="864319933">
    <w:abstractNumId w:val="0"/>
  </w:num>
  <w:num w:numId="7" w16cid:durableId="294526695">
    <w:abstractNumId w:val="6"/>
  </w:num>
  <w:num w:numId="8" w16cid:durableId="1516652322">
    <w:abstractNumId w:val="1"/>
  </w:num>
  <w:num w:numId="9" w16cid:durableId="212356651">
    <w:abstractNumId w:val="4"/>
  </w:num>
  <w:num w:numId="10" w16cid:durableId="1710953434">
    <w:abstractNumId w:val="6"/>
  </w:num>
  <w:num w:numId="11" w16cid:durableId="1648052992">
    <w:abstractNumId w:val="7"/>
  </w:num>
  <w:num w:numId="12" w16cid:durableId="1932355297">
    <w:abstractNumId w:val="2"/>
  </w:num>
  <w:num w:numId="13" w16cid:durableId="15861861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AAA"/>
    <w:rsid w:val="001A62C8"/>
    <w:rsid w:val="001C146F"/>
    <w:rsid w:val="001C4CFE"/>
    <w:rsid w:val="00227D3F"/>
    <w:rsid w:val="002421FA"/>
    <w:rsid w:val="00245508"/>
    <w:rsid w:val="002754F4"/>
    <w:rsid w:val="002F5D8F"/>
    <w:rsid w:val="00302B61"/>
    <w:rsid w:val="003508E4"/>
    <w:rsid w:val="00372563"/>
    <w:rsid w:val="00454282"/>
    <w:rsid w:val="00470593"/>
    <w:rsid w:val="00531081"/>
    <w:rsid w:val="005A2A24"/>
    <w:rsid w:val="005B243A"/>
    <w:rsid w:val="005D2EB4"/>
    <w:rsid w:val="006077CF"/>
    <w:rsid w:val="006B2BD4"/>
    <w:rsid w:val="006B793A"/>
    <w:rsid w:val="006D5F90"/>
    <w:rsid w:val="00756E62"/>
    <w:rsid w:val="0091694B"/>
    <w:rsid w:val="00937425"/>
    <w:rsid w:val="009C26F7"/>
    <w:rsid w:val="009D4DF3"/>
    <w:rsid w:val="00A05DFB"/>
    <w:rsid w:val="00A27738"/>
    <w:rsid w:val="00A739CA"/>
    <w:rsid w:val="00AC42E9"/>
    <w:rsid w:val="00B43298"/>
    <w:rsid w:val="00B47AAA"/>
    <w:rsid w:val="00BD6094"/>
    <w:rsid w:val="00BF0C23"/>
    <w:rsid w:val="00BF54E8"/>
    <w:rsid w:val="00BF5B42"/>
    <w:rsid w:val="00C5221A"/>
    <w:rsid w:val="00DE1C44"/>
    <w:rsid w:val="00E356E1"/>
    <w:rsid w:val="00E65897"/>
    <w:rsid w:val="00F966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26E3BA9"/>
  <w15:chartTrackingRefBased/>
  <w15:docId w15:val="{6D330857-6CC8-40FF-A277-37CDA0E79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7AAA"/>
    <w:pPr>
      <w:spacing w:line="25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7AAA"/>
    <w:rPr>
      <w:color w:val="0000FF"/>
      <w:u w:val="single"/>
    </w:rPr>
  </w:style>
  <w:style w:type="paragraph" w:styleId="NoSpacing">
    <w:name w:val="No Spacing"/>
    <w:uiPriority w:val="1"/>
    <w:qFormat/>
    <w:rsid w:val="00B47AAA"/>
    <w:pPr>
      <w:spacing w:after="0" w:line="240" w:lineRule="auto"/>
    </w:pPr>
    <w:rPr>
      <w:kern w:val="0"/>
      <w14:ligatures w14:val="none"/>
    </w:rPr>
  </w:style>
  <w:style w:type="paragraph" w:styleId="ListParagraph">
    <w:name w:val="List Paragraph"/>
    <w:basedOn w:val="Normal"/>
    <w:uiPriority w:val="34"/>
    <w:qFormat/>
    <w:rsid w:val="00B47AAA"/>
    <w:pPr>
      <w:ind w:left="720"/>
      <w:contextualSpacing/>
    </w:pPr>
  </w:style>
  <w:style w:type="table" w:styleId="TableGrid">
    <w:name w:val="Table Grid"/>
    <w:basedOn w:val="TableNormal"/>
    <w:uiPriority w:val="59"/>
    <w:rsid w:val="00B47AAA"/>
    <w:pPr>
      <w:spacing w:after="0" w:line="240" w:lineRule="auto"/>
    </w:pPr>
    <w:rPr>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705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0593"/>
    <w:rPr>
      <w:kern w:val="0"/>
      <w14:ligatures w14:val="none"/>
    </w:rPr>
  </w:style>
  <w:style w:type="paragraph" w:styleId="Footer">
    <w:name w:val="footer"/>
    <w:basedOn w:val="Normal"/>
    <w:link w:val="FooterChar"/>
    <w:uiPriority w:val="99"/>
    <w:unhideWhenUsed/>
    <w:rsid w:val="004705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0593"/>
    <w:rPr>
      <w:kern w:val="0"/>
      <w14:ligatures w14:val="none"/>
    </w:rPr>
  </w:style>
  <w:style w:type="character" w:styleId="UnresolvedMention">
    <w:name w:val="Unresolved Mention"/>
    <w:basedOn w:val="DefaultParagraphFont"/>
    <w:uiPriority w:val="99"/>
    <w:semiHidden/>
    <w:unhideWhenUsed/>
    <w:rsid w:val="005B24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369006">
      <w:bodyDiv w:val="1"/>
      <w:marLeft w:val="0"/>
      <w:marRight w:val="0"/>
      <w:marTop w:val="0"/>
      <w:marBottom w:val="0"/>
      <w:divBdr>
        <w:top w:val="none" w:sz="0" w:space="0" w:color="auto"/>
        <w:left w:val="none" w:sz="0" w:space="0" w:color="auto"/>
        <w:bottom w:val="none" w:sz="0" w:space="0" w:color="auto"/>
        <w:right w:val="none" w:sz="0" w:space="0" w:color="auto"/>
      </w:divBdr>
    </w:div>
    <w:div w:id="387461699">
      <w:bodyDiv w:val="1"/>
      <w:marLeft w:val="0"/>
      <w:marRight w:val="0"/>
      <w:marTop w:val="0"/>
      <w:marBottom w:val="0"/>
      <w:divBdr>
        <w:top w:val="none" w:sz="0" w:space="0" w:color="auto"/>
        <w:left w:val="none" w:sz="0" w:space="0" w:color="auto"/>
        <w:bottom w:val="none" w:sz="0" w:space="0" w:color="auto"/>
        <w:right w:val="none" w:sz="0" w:space="0" w:color="auto"/>
      </w:divBdr>
    </w:div>
    <w:div w:id="824779003">
      <w:bodyDiv w:val="1"/>
      <w:marLeft w:val="0"/>
      <w:marRight w:val="0"/>
      <w:marTop w:val="0"/>
      <w:marBottom w:val="0"/>
      <w:divBdr>
        <w:top w:val="none" w:sz="0" w:space="0" w:color="auto"/>
        <w:left w:val="none" w:sz="0" w:space="0" w:color="auto"/>
        <w:bottom w:val="none" w:sz="0" w:space="0" w:color="auto"/>
        <w:right w:val="none" w:sz="0" w:space="0" w:color="auto"/>
      </w:divBdr>
    </w:div>
    <w:div w:id="1174224077">
      <w:bodyDiv w:val="1"/>
      <w:marLeft w:val="0"/>
      <w:marRight w:val="0"/>
      <w:marTop w:val="0"/>
      <w:marBottom w:val="0"/>
      <w:divBdr>
        <w:top w:val="none" w:sz="0" w:space="0" w:color="auto"/>
        <w:left w:val="none" w:sz="0" w:space="0" w:color="auto"/>
        <w:bottom w:val="none" w:sz="0" w:space="0" w:color="auto"/>
        <w:right w:val="none" w:sz="0" w:space="0" w:color="auto"/>
      </w:divBdr>
    </w:div>
    <w:div w:id="1242569413">
      <w:bodyDiv w:val="1"/>
      <w:marLeft w:val="0"/>
      <w:marRight w:val="0"/>
      <w:marTop w:val="0"/>
      <w:marBottom w:val="0"/>
      <w:divBdr>
        <w:top w:val="none" w:sz="0" w:space="0" w:color="auto"/>
        <w:left w:val="none" w:sz="0" w:space="0" w:color="auto"/>
        <w:bottom w:val="none" w:sz="0" w:space="0" w:color="auto"/>
        <w:right w:val="none" w:sz="0" w:space="0" w:color="auto"/>
      </w:divBdr>
    </w:div>
    <w:div w:id="1676767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therine.soutter@tameside.gov.uk" TargetMode="External"/><Relationship Id="rId13" Type="http://schemas.openxmlformats.org/officeDocument/2006/relationships/hyperlink" Target="mailto:sendif@tameside.gov.uk" TargetMode="External"/><Relationship Id="rId3" Type="http://schemas.openxmlformats.org/officeDocument/2006/relationships/settings" Target="settings.xml"/><Relationship Id="rId7" Type="http://schemas.openxmlformats.org/officeDocument/2006/relationships/hyperlink" Target="mailto:SENDIF@tameside.gov.uk" TargetMode="External"/><Relationship Id="rId12" Type="http://schemas.openxmlformats.org/officeDocument/2006/relationships/hyperlink" Target="mailto:senteam@tameside.gov.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ndif@tameside.gov.u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julie.gallagher@tameside.gov.uk" TargetMode="External"/><Relationship Id="rId4" Type="http://schemas.openxmlformats.org/officeDocument/2006/relationships/webSettings" Target="webSettings.xml"/><Relationship Id="rId9" Type="http://schemas.openxmlformats.org/officeDocument/2006/relationships/hyperlink" Target="mailto:helen.smith@tameside.gov.uk" TargetMode="External"/><Relationship Id="rId14"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943</Words>
  <Characters>5377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TMBC</Company>
  <LinksUpToDate>false</LinksUpToDate>
  <CharactersWithSpaces>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Perry</dc:creator>
  <cp:keywords/>
  <dc:description/>
  <cp:lastModifiedBy>Janet Perry</cp:lastModifiedBy>
  <cp:revision>5</cp:revision>
  <cp:lastPrinted>2023-07-25T10:09:00Z</cp:lastPrinted>
  <dcterms:created xsi:type="dcterms:W3CDTF">2023-10-23T14:15:00Z</dcterms:created>
  <dcterms:modified xsi:type="dcterms:W3CDTF">2023-12-04T15:40:00Z</dcterms:modified>
</cp:coreProperties>
</file>