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53CD" w14:textId="77777777" w:rsidR="006F10EB" w:rsidRDefault="00C80A85" w:rsidP="00C80A85">
      <w:pPr>
        <w:pStyle w:val="Title"/>
      </w:pPr>
      <w:r>
        <w:t>GM i-THRIVE Standards</w:t>
      </w:r>
    </w:p>
    <w:p w14:paraId="1797C215" w14:textId="77777777" w:rsidR="00C80A85" w:rsidRDefault="00C80A85" w:rsidP="00C80A85"/>
    <w:p w14:paraId="33FD549B" w14:textId="77777777" w:rsidR="00C80A85" w:rsidRDefault="00C80A85" w:rsidP="00C80A85">
      <w:pPr>
        <w:pStyle w:val="Heading1"/>
        <w:numPr>
          <w:ilvl w:val="0"/>
          <w:numId w:val="1"/>
        </w:numPr>
      </w:pPr>
      <w:r>
        <w:t>Programme implementation in localities</w:t>
      </w:r>
    </w:p>
    <w:p w14:paraId="18A381E6" w14:textId="77777777" w:rsidR="00C80A85" w:rsidRDefault="00C80A85" w:rsidP="00C80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786"/>
        <w:gridCol w:w="3916"/>
        <w:gridCol w:w="2669"/>
        <w:gridCol w:w="4107"/>
      </w:tblGrid>
      <w:tr w:rsidR="00C80A85" w14:paraId="081C95D4" w14:textId="77777777" w:rsidTr="00784A0E">
        <w:trPr>
          <w:tblHeader/>
        </w:trPr>
        <w:tc>
          <w:tcPr>
            <w:tcW w:w="571" w:type="dxa"/>
            <w:shd w:val="clear" w:color="auto" w:fill="FFC000" w:themeFill="accent4"/>
          </w:tcPr>
          <w:p w14:paraId="53BB01E3" w14:textId="77777777" w:rsidR="00C80A85" w:rsidRPr="00C80A85" w:rsidRDefault="00C80A85" w:rsidP="00C80A85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shd w:val="clear" w:color="auto" w:fill="FFC000" w:themeFill="accent4"/>
          </w:tcPr>
          <w:p w14:paraId="4844372F" w14:textId="77777777" w:rsidR="00C80A85" w:rsidRPr="00C80A85" w:rsidRDefault="00C80A85" w:rsidP="00C80A85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Standard</w:t>
            </w:r>
          </w:p>
        </w:tc>
        <w:tc>
          <w:tcPr>
            <w:tcW w:w="3916" w:type="dxa"/>
            <w:shd w:val="clear" w:color="auto" w:fill="FFC000" w:themeFill="accent4"/>
          </w:tcPr>
          <w:p w14:paraId="7C05D81E" w14:textId="77777777" w:rsidR="00C80A85" w:rsidRPr="00C80A85" w:rsidRDefault="00C80A85" w:rsidP="00C80A85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Guidance</w:t>
            </w:r>
          </w:p>
        </w:tc>
        <w:tc>
          <w:tcPr>
            <w:tcW w:w="2669" w:type="dxa"/>
            <w:shd w:val="clear" w:color="auto" w:fill="FFC000" w:themeFill="accent4"/>
          </w:tcPr>
          <w:p w14:paraId="0740F322" w14:textId="77777777" w:rsidR="00C80A85" w:rsidRPr="00C80A85" w:rsidRDefault="00C80A85" w:rsidP="00C80A85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Implementation status</w:t>
            </w:r>
          </w:p>
        </w:tc>
        <w:tc>
          <w:tcPr>
            <w:tcW w:w="4107" w:type="dxa"/>
            <w:shd w:val="clear" w:color="auto" w:fill="FFC000" w:themeFill="accent4"/>
          </w:tcPr>
          <w:p w14:paraId="61BC191F" w14:textId="77777777" w:rsidR="00C80A85" w:rsidRPr="00C80A85" w:rsidRDefault="00C80A85" w:rsidP="00C80A85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Comments</w:t>
            </w:r>
          </w:p>
        </w:tc>
      </w:tr>
      <w:tr w:rsidR="00C80A85" w14:paraId="2546C1CB" w14:textId="77777777" w:rsidTr="00784A0E">
        <w:tc>
          <w:tcPr>
            <w:tcW w:w="571" w:type="dxa"/>
          </w:tcPr>
          <w:p w14:paraId="4BAC9824" w14:textId="77777777" w:rsidR="00C80A85" w:rsidRDefault="00C80A85" w:rsidP="00C80A85">
            <w:r>
              <w:t>1.1</w:t>
            </w:r>
          </w:p>
        </w:tc>
        <w:tc>
          <w:tcPr>
            <w:tcW w:w="2786" w:type="dxa"/>
          </w:tcPr>
          <w:p w14:paraId="37558AC6" w14:textId="77777777" w:rsidR="00C80A85" w:rsidRDefault="00C94AE6" w:rsidP="00C80A85">
            <w:r>
              <w:t>Have a SRO (Senior Responsible Officer) in place</w:t>
            </w:r>
          </w:p>
        </w:tc>
        <w:tc>
          <w:tcPr>
            <w:tcW w:w="3916" w:type="dxa"/>
          </w:tcPr>
          <w:p w14:paraId="67B9A4C5" w14:textId="77777777" w:rsidR="00C80A85" w:rsidRDefault="00855FF4" w:rsidP="00C80A85">
            <w:r>
              <w:t xml:space="preserve">The SRO is accountable for the success of implementing THRIVE. </w:t>
            </w:r>
          </w:p>
          <w:p w14:paraId="57F30769" w14:textId="77777777" w:rsidR="00855FF4" w:rsidRDefault="00855FF4" w:rsidP="00C80A85">
            <w:r>
              <w:t>They should provide:</w:t>
            </w:r>
          </w:p>
          <w:p w14:paraId="21702BED" w14:textId="77777777" w:rsidR="00855FF4" w:rsidRDefault="00855FF4" w:rsidP="00855FF4">
            <w:pPr>
              <w:pStyle w:val="ListParagraph"/>
              <w:numPr>
                <w:ilvl w:val="0"/>
                <w:numId w:val="2"/>
              </w:numPr>
            </w:pPr>
            <w:r>
              <w:t>Clear leadership and direction</w:t>
            </w:r>
          </w:p>
          <w:p w14:paraId="6751E256" w14:textId="77777777" w:rsidR="00855FF4" w:rsidRDefault="00855FF4" w:rsidP="00855FF4">
            <w:pPr>
              <w:pStyle w:val="ListParagraph"/>
              <w:numPr>
                <w:ilvl w:val="0"/>
                <w:numId w:val="2"/>
              </w:numPr>
            </w:pPr>
            <w:r>
              <w:t>Secure any funding required</w:t>
            </w:r>
          </w:p>
          <w:p w14:paraId="4B64E2C5" w14:textId="77777777" w:rsidR="00855FF4" w:rsidRDefault="00855FF4" w:rsidP="00855FF4">
            <w:pPr>
              <w:pStyle w:val="ListParagraph"/>
              <w:numPr>
                <w:ilvl w:val="0"/>
                <w:numId w:val="2"/>
              </w:numPr>
            </w:pPr>
            <w:r>
              <w:t>Maintain interface with key senior stakeholders, keeping them engaged and informed</w:t>
            </w:r>
          </w:p>
          <w:p w14:paraId="785C7E1F" w14:textId="77777777" w:rsidR="009D27D8" w:rsidRDefault="009D27D8" w:rsidP="00855FF4">
            <w:pPr>
              <w:pStyle w:val="ListParagraph"/>
              <w:numPr>
                <w:ilvl w:val="0"/>
                <w:numId w:val="2"/>
              </w:numPr>
            </w:pPr>
            <w:r>
              <w:t>Monitoring key strategic risks</w:t>
            </w:r>
          </w:p>
          <w:p w14:paraId="0F5F744F" w14:textId="77777777" w:rsidR="009D27D8" w:rsidRDefault="009D27D8" w:rsidP="009D27D8">
            <w:r>
              <w:t>Key attributes:</w:t>
            </w:r>
          </w:p>
          <w:p w14:paraId="5BFDB6B7" w14:textId="77777777" w:rsidR="009D27D8" w:rsidRDefault="009D27D8" w:rsidP="009D27D8">
            <w:pPr>
              <w:pStyle w:val="ListParagraph"/>
              <w:numPr>
                <w:ilvl w:val="0"/>
                <w:numId w:val="3"/>
              </w:numPr>
            </w:pPr>
            <w:r>
              <w:t>Have the seniority for the responsibilities and accountabilities the role involves</w:t>
            </w:r>
          </w:p>
          <w:p w14:paraId="2F577747" w14:textId="77777777" w:rsidR="009D27D8" w:rsidRDefault="009D27D8" w:rsidP="009D27D8">
            <w:pPr>
              <w:pStyle w:val="ListParagraph"/>
              <w:numPr>
                <w:ilvl w:val="0"/>
                <w:numId w:val="3"/>
              </w:numPr>
            </w:pPr>
            <w:r>
              <w:t>Proactive and visible</w:t>
            </w:r>
          </w:p>
          <w:p w14:paraId="4987AEBE" w14:textId="77777777" w:rsidR="009D27D8" w:rsidRDefault="009D27D8" w:rsidP="009D27D8">
            <w:pPr>
              <w:pStyle w:val="ListParagraph"/>
              <w:numPr>
                <w:ilvl w:val="0"/>
                <w:numId w:val="3"/>
              </w:numPr>
            </w:pPr>
            <w:r>
              <w:t>Possess strong leadership and decision-making skills</w:t>
            </w:r>
          </w:p>
          <w:p w14:paraId="75478197" w14:textId="77777777" w:rsidR="009D27D8" w:rsidRDefault="009D27D8" w:rsidP="009D27D8">
            <w:pPr>
              <w:pStyle w:val="ListParagraph"/>
              <w:numPr>
                <w:ilvl w:val="0"/>
                <w:numId w:val="3"/>
              </w:numPr>
            </w:pPr>
            <w:r>
              <w:t>Be able to give purpose and direction to the programme and take strategic decisions</w:t>
            </w:r>
          </w:p>
          <w:p w14:paraId="53438480" w14:textId="77777777" w:rsidR="009D27D8" w:rsidRDefault="009D27D8" w:rsidP="009D27D8">
            <w:pPr>
              <w:pStyle w:val="ListParagraph"/>
              <w:numPr>
                <w:ilvl w:val="0"/>
                <w:numId w:val="3"/>
              </w:numPr>
            </w:pPr>
            <w:r>
              <w:t>Have access to and credibility with key stakeholders</w:t>
            </w:r>
          </w:p>
          <w:p w14:paraId="603F0C13" w14:textId="77777777" w:rsidR="00A70DFA" w:rsidRDefault="00A70DFA" w:rsidP="00A70DFA"/>
          <w:p w14:paraId="6DBF0C1E" w14:textId="77777777" w:rsidR="00A70DFA" w:rsidRPr="00A70DFA" w:rsidRDefault="00A70DFA" w:rsidP="00A70DFA">
            <w:pPr>
              <w:rPr>
                <w:color w:val="FF0000"/>
              </w:rPr>
            </w:pPr>
            <w:r w:rsidRPr="00A70DFA">
              <w:rPr>
                <w:color w:val="FF0000"/>
              </w:rPr>
              <w:t>Are key leaders in the system signed up?</w:t>
            </w:r>
          </w:p>
          <w:p w14:paraId="5540C539" w14:textId="77777777" w:rsidR="00A70DFA" w:rsidRDefault="00A70DFA" w:rsidP="00A70DFA">
            <w:pPr>
              <w:pStyle w:val="ListParagraph"/>
              <w:numPr>
                <w:ilvl w:val="0"/>
                <w:numId w:val="6"/>
              </w:numPr>
            </w:pPr>
            <w:r w:rsidRPr="00A70DFA">
              <w:rPr>
                <w:color w:val="FF0000"/>
              </w:rPr>
              <w:t xml:space="preserve">CCG, Director of Children’s Services, Director of Education, Director of </w:t>
            </w:r>
            <w:r w:rsidRPr="00A70DFA">
              <w:rPr>
                <w:color w:val="FF0000"/>
              </w:rPr>
              <w:lastRenderedPageBreak/>
              <w:t>Public Health</w:t>
            </w:r>
          </w:p>
        </w:tc>
        <w:tc>
          <w:tcPr>
            <w:tcW w:w="2669" w:type="dxa"/>
          </w:tcPr>
          <w:p w14:paraId="30DAEBF5" w14:textId="77777777" w:rsidR="00C80A85" w:rsidRDefault="00C80A85" w:rsidP="00C80A85"/>
        </w:tc>
        <w:tc>
          <w:tcPr>
            <w:tcW w:w="4107" w:type="dxa"/>
          </w:tcPr>
          <w:p w14:paraId="599ADE15" w14:textId="77777777" w:rsidR="00C80A85" w:rsidRDefault="00C80A85" w:rsidP="00C80A85"/>
        </w:tc>
      </w:tr>
      <w:tr w:rsidR="00C80A85" w14:paraId="7EF11D2E" w14:textId="77777777" w:rsidTr="00784A0E">
        <w:tc>
          <w:tcPr>
            <w:tcW w:w="571" w:type="dxa"/>
          </w:tcPr>
          <w:p w14:paraId="26854D62" w14:textId="77777777" w:rsidR="00C80A85" w:rsidRDefault="00C94AE6" w:rsidP="00C80A85">
            <w:r>
              <w:lastRenderedPageBreak/>
              <w:t>1.2</w:t>
            </w:r>
          </w:p>
        </w:tc>
        <w:tc>
          <w:tcPr>
            <w:tcW w:w="2786" w:type="dxa"/>
          </w:tcPr>
          <w:p w14:paraId="62F66AC3" w14:textId="77777777" w:rsidR="00C80A85" w:rsidRDefault="000800DC" w:rsidP="00C80A85">
            <w:r>
              <w:t>Have a multi-agency board which the programme/project reports to</w:t>
            </w:r>
          </w:p>
        </w:tc>
        <w:tc>
          <w:tcPr>
            <w:tcW w:w="3916" w:type="dxa"/>
          </w:tcPr>
          <w:p w14:paraId="226AA397" w14:textId="77777777" w:rsidR="00C80A85" w:rsidRDefault="000800DC" w:rsidP="00C80A85">
            <w:r>
              <w:t xml:space="preserve">Such as Health and Wellbeing Board etc. </w:t>
            </w:r>
          </w:p>
          <w:p w14:paraId="0C9E593B" w14:textId="77777777" w:rsidR="00A70DFA" w:rsidRDefault="00697340" w:rsidP="00C80A85">
            <w:r>
              <w:t>Agreed whole system priorities</w:t>
            </w:r>
          </w:p>
          <w:p w14:paraId="5C1A58B8" w14:textId="0177621F" w:rsidR="000C12D6" w:rsidRDefault="000C12D6" w:rsidP="00C80A85"/>
          <w:p w14:paraId="5BFBF510" w14:textId="45338BDF" w:rsidR="000C12D6" w:rsidRPr="000C12D6" w:rsidRDefault="000C12D6" w:rsidP="00C80A85">
            <w:pPr>
              <w:rPr>
                <w:color w:val="7030A0"/>
              </w:rPr>
            </w:pPr>
            <w:r w:rsidRPr="000C12D6">
              <w:rPr>
                <w:color w:val="7030A0"/>
              </w:rPr>
              <w:t>Locality suggestions:</w:t>
            </w:r>
          </w:p>
          <w:p w14:paraId="6589BC5B" w14:textId="77777777" w:rsidR="000C12D6" w:rsidRDefault="000C12D6" w:rsidP="00C80A85"/>
          <w:p w14:paraId="7012AF25" w14:textId="01F079A5" w:rsidR="000C12D6" w:rsidRDefault="000C12D6" w:rsidP="00C80A85">
            <w:r w:rsidRPr="000C12D6">
              <w:rPr>
                <w:color w:val="7030A0"/>
              </w:rPr>
              <w:t>THRIVE needs to be a priority at this group and the group needs to be fully engaged.</w:t>
            </w:r>
          </w:p>
        </w:tc>
        <w:tc>
          <w:tcPr>
            <w:tcW w:w="2669" w:type="dxa"/>
          </w:tcPr>
          <w:p w14:paraId="17D60FBC" w14:textId="77777777" w:rsidR="00C80A85" w:rsidRDefault="00C80A85" w:rsidP="00C80A85"/>
        </w:tc>
        <w:tc>
          <w:tcPr>
            <w:tcW w:w="4107" w:type="dxa"/>
          </w:tcPr>
          <w:p w14:paraId="0A266B5A" w14:textId="77777777" w:rsidR="00C80A85" w:rsidRDefault="00C80A85" w:rsidP="00C80A85"/>
        </w:tc>
      </w:tr>
      <w:tr w:rsidR="000800DC" w14:paraId="0CC7743B" w14:textId="77777777" w:rsidTr="00784A0E">
        <w:tc>
          <w:tcPr>
            <w:tcW w:w="571" w:type="dxa"/>
          </w:tcPr>
          <w:p w14:paraId="02F9647A" w14:textId="77777777" w:rsidR="000800DC" w:rsidRDefault="000800DC" w:rsidP="000800DC">
            <w:r>
              <w:t>1.3</w:t>
            </w:r>
          </w:p>
        </w:tc>
        <w:tc>
          <w:tcPr>
            <w:tcW w:w="2786" w:type="dxa"/>
          </w:tcPr>
          <w:p w14:paraId="34904C0D" w14:textId="77777777" w:rsidR="000800DC" w:rsidRDefault="00A80AC9" w:rsidP="000800DC">
            <w:r>
              <w:t xml:space="preserve">Have a multi-agency i-THRIVE working group </w:t>
            </w:r>
          </w:p>
        </w:tc>
        <w:tc>
          <w:tcPr>
            <w:tcW w:w="3916" w:type="dxa"/>
          </w:tcPr>
          <w:p w14:paraId="28602222" w14:textId="77777777" w:rsidR="000800DC" w:rsidRDefault="00697340" w:rsidP="000800DC">
            <w:r>
              <w:t>Agreed project deliverables</w:t>
            </w:r>
          </w:p>
          <w:p w14:paraId="24450F0B" w14:textId="77777777" w:rsidR="000C12D6" w:rsidRDefault="000C12D6" w:rsidP="000800DC"/>
          <w:p w14:paraId="085EF071" w14:textId="77777777" w:rsidR="000C12D6" w:rsidRPr="000C12D6" w:rsidRDefault="000C12D6" w:rsidP="000C12D6">
            <w:pPr>
              <w:rPr>
                <w:color w:val="7030A0"/>
              </w:rPr>
            </w:pPr>
            <w:r w:rsidRPr="000C12D6">
              <w:rPr>
                <w:color w:val="7030A0"/>
              </w:rPr>
              <w:t>Locality suggestions:</w:t>
            </w:r>
          </w:p>
          <w:p w14:paraId="065D7BE1" w14:textId="77777777" w:rsidR="000C12D6" w:rsidRDefault="000C12D6" w:rsidP="000800DC">
            <w:pPr>
              <w:rPr>
                <w:color w:val="7030A0"/>
              </w:rPr>
            </w:pPr>
            <w:r w:rsidRPr="000C12D6">
              <w:rPr>
                <w:color w:val="7030A0"/>
              </w:rPr>
              <w:t>Good working relationships and a can-do approach between key individuals such as CCG commissioner, provider managers, LA heads of service and health school manager</w:t>
            </w:r>
          </w:p>
          <w:p w14:paraId="1EC25D41" w14:textId="592140FC" w:rsidR="000C12D6" w:rsidRDefault="000C12D6" w:rsidP="000800DC">
            <w:r>
              <w:rPr>
                <w:color w:val="7030A0"/>
              </w:rPr>
              <w:t>Ensuring people have capacity</w:t>
            </w:r>
          </w:p>
        </w:tc>
        <w:tc>
          <w:tcPr>
            <w:tcW w:w="2669" w:type="dxa"/>
          </w:tcPr>
          <w:p w14:paraId="21803885" w14:textId="77777777" w:rsidR="000800DC" w:rsidRDefault="000800DC" w:rsidP="000800DC"/>
        </w:tc>
        <w:tc>
          <w:tcPr>
            <w:tcW w:w="4107" w:type="dxa"/>
          </w:tcPr>
          <w:p w14:paraId="4F04F8BE" w14:textId="77777777" w:rsidR="000800DC" w:rsidRDefault="000800DC" w:rsidP="000800DC"/>
        </w:tc>
      </w:tr>
      <w:tr w:rsidR="00784A0E" w14:paraId="1A5C24E6" w14:textId="77777777" w:rsidTr="00784A0E">
        <w:tc>
          <w:tcPr>
            <w:tcW w:w="571" w:type="dxa"/>
          </w:tcPr>
          <w:p w14:paraId="5AC2C1CA" w14:textId="77777777" w:rsidR="00784A0E" w:rsidRDefault="00784A0E" w:rsidP="00784A0E">
            <w:r>
              <w:t>1.4</w:t>
            </w:r>
          </w:p>
        </w:tc>
        <w:tc>
          <w:tcPr>
            <w:tcW w:w="2786" w:type="dxa"/>
          </w:tcPr>
          <w:p w14:paraId="7C9151B9" w14:textId="77777777" w:rsidR="00784A0E" w:rsidRDefault="00784A0E" w:rsidP="00784A0E">
            <w:r>
              <w:t>Have a dedicated lead for implementing THRIVE</w:t>
            </w:r>
          </w:p>
        </w:tc>
        <w:tc>
          <w:tcPr>
            <w:tcW w:w="3916" w:type="dxa"/>
          </w:tcPr>
          <w:p w14:paraId="6DF92343" w14:textId="75EC07A9" w:rsidR="00784A0E" w:rsidRDefault="00784A0E" w:rsidP="00784A0E">
            <w:r>
              <w:t xml:space="preserve">A lead who is senior enough to be able to engage and work with the leaders in the system and influencers in the system. </w:t>
            </w:r>
          </w:p>
        </w:tc>
        <w:tc>
          <w:tcPr>
            <w:tcW w:w="2669" w:type="dxa"/>
          </w:tcPr>
          <w:p w14:paraId="09CAA154" w14:textId="77777777" w:rsidR="00784A0E" w:rsidRDefault="00784A0E" w:rsidP="00784A0E"/>
        </w:tc>
        <w:tc>
          <w:tcPr>
            <w:tcW w:w="4107" w:type="dxa"/>
          </w:tcPr>
          <w:p w14:paraId="3D9BBADA" w14:textId="77777777" w:rsidR="00784A0E" w:rsidRDefault="00784A0E" w:rsidP="00784A0E"/>
        </w:tc>
      </w:tr>
      <w:tr w:rsidR="00784A0E" w14:paraId="273474B3" w14:textId="77777777" w:rsidTr="00784A0E">
        <w:tc>
          <w:tcPr>
            <w:tcW w:w="571" w:type="dxa"/>
          </w:tcPr>
          <w:p w14:paraId="5C004E04" w14:textId="77777777" w:rsidR="00784A0E" w:rsidRDefault="00784A0E" w:rsidP="00784A0E">
            <w:r>
              <w:t>1.5</w:t>
            </w:r>
          </w:p>
        </w:tc>
        <w:tc>
          <w:tcPr>
            <w:tcW w:w="2786" w:type="dxa"/>
          </w:tcPr>
          <w:p w14:paraId="12BDCDB7" w14:textId="77777777" w:rsidR="00784A0E" w:rsidRDefault="00784A0E" w:rsidP="00784A0E">
            <w:r>
              <w:t>Have a project manager/programme manager</w:t>
            </w:r>
          </w:p>
        </w:tc>
        <w:tc>
          <w:tcPr>
            <w:tcW w:w="3916" w:type="dxa"/>
          </w:tcPr>
          <w:p w14:paraId="1689AC4A" w14:textId="7AEEE796" w:rsidR="00784A0E" w:rsidRDefault="00784A0E" w:rsidP="00784A0E">
            <w:r>
              <w:t xml:space="preserve">Where there has been a project manager or programme manager in place to project manage the implementation of THRIVE there has been an acceleration in the pace at which it is implemented. </w:t>
            </w:r>
          </w:p>
        </w:tc>
        <w:tc>
          <w:tcPr>
            <w:tcW w:w="2669" w:type="dxa"/>
          </w:tcPr>
          <w:p w14:paraId="3AA35F4F" w14:textId="77777777" w:rsidR="00784A0E" w:rsidRDefault="00784A0E" w:rsidP="00784A0E"/>
        </w:tc>
        <w:tc>
          <w:tcPr>
            <w:tcW w:w="4107" w:type="dxa"/>
          </w:tcPr>
          <w:p w14:paraId="288C3E08" w14:textId="77777777" w:rsidR="00784A0E" w:rsidRDefault="00784A0E" w:rsidP="00784A0E"/>
        </w:tc>
      </w:tr>
      <w:tr w:rsidR="00784A0E" w14:paraId="5CEA8EF6" w14:textId="77777777" w:rsidTr="00784A0E">
        <w:tc>
          <w:tcPr>
            <w:tcW w:w="571" w:type="dxa"/>
          </w:tcPr>
          <w:p w14:paraId="226DCEEC" w14:textId="77777777" w:rsidR="00784A0E" w:rsidRDefault="00784A0E" w:rsidP="00784A0E">
            <w:r>
              <w:t>1.6</w:t>
            </w:r>
          </w:p>
        </w:tc>
        <w:tc>
          <w:tcPr>
            <w:tcW w:w="2786" w:type="dxa"/>
          </w:tcPr>
          <w:p w14:paraId="69A7E9AE" w14:textId="553E908D" w:rsidR="00784A0E" w:rsidRDefault="00784A0E" w:rsidP="00784A0E">
            <w:r>
              <w:t>Have a programme and implementation plan in place</w:t>
            </w:r>
          </w:p>
        </w:tc>
        <w:tc>
          <w:tcPr>
            <w:tcW w:w="3916" w:type="dxa"/>
          </w:tcPr>
          <w:p w14:paraId="69BCB005" w14:textId="78E8FEAE" w:rsidR="00784A0E" w:rsidRDefault="00784A0E" w:rsidP="00784A0E">
            <w:r>
              <w:t>The project plan will need to include the broader aspect of implementing THRIVE as well as service/system transformation &amp; delivering these standards.</w:t>
            </w:r>
          </w:p>
        </w:tc>
        <w:tc>
          <w:tcPr>
            <w:tcW w:w="2669" w:type="dxa"/>
          </w:tcPr>
          <w:p w14:paraId="06B99AAB" w14:textId="77777777" w:rsidR="00784A0E" w:rsidRDefault="00784A0E" w:rsidP="00784A0E"/>
        </w:tc>
        <w:tc>
          <w:tcPr>
            <w:tcW w:w="4107" w:type="dxa"/>
          </w:tcPr>
          <w:p w14:paraId="196F4659" w14:textId="77777777" w:rsidR="00784A0E" w:rsidRDefault="00784A0E" w:rsidP="00784A0E"/>
        </w:tc>
      </w:tr>
      <w:tr w:rsidR="00784A0E" w14:paraId="5952DC73" w14:textId="77777777" w:rsidTr="00784A0E">
        <w:tc>
          <w:tcPr>
            <w:tcW w:w="571" w:type="dxa"/>
          </w:tcPr>
          <w:p w14:paraId="2D7B49E9" w14:textId="77777777" w:rsidR="00784A0E" w:rsidRDefault="00784A0E" w:rsidP="00784A0E">
            <w:r>
              <w:t>1.7</w:t>
            </w:r>
          </w:p>
        </w:tc>
        <w:tc>
          <w:tcPr>
            <w:tcW w:w="2786" w:type="dxa"/>
          </w:tcPr>
          <w:p w14:paraId="6DCF419D" w14:textId="77777777" w:rsidR="00784A0E" w:rsidRDefault="00784A0E" w:rsidP="00784A0E">
            <w:r>
              <w:t>Have a Communication and Engagement Strategy and Plan in place</w:t>
            </w:r>
          </w:p>
        </w:tc>
        <w:tc>
          <w:tcPr>
            <w:tcW w:w="3916" w:type="dxa"/>
          </w:tcPr>
          <w:p w14:paraId="4315194C" w14:textId="77777777" w:rsidR="00784A0E" w:rsidRDefault="00784A0E" w:rsidP="00784A0E">
            <w:r>
              <w:t>This should include:</w:t>
            </w:r>
          </w:p>
          <w:p w14:paraId="1B785CCB" w14:textId="77777777" w:rsidR="00784A0E" w:rsidRDefault="00784A0E" w:rsidP="00784A0E">
            <w:pPr>
              <w:pStyle w:val="ListParagraph"/>
              <w:numPr>
                <w:ilvl w:val="0"/>
                <w:numId w:val="4"/>
              </w:numPr>
            </w:pPr>
            <w:r>
              <w:t>Stakeholder mapping</w:t>
            </w:r>
          </w:p>
          <w:p w14:paraId="6720A655" w14:textId="77777777" w:rsidR="00784A0E" w:rsidRDefault="00784A0E" w:rsidP="00784A0E">
            <w:pPr>
              <w:pStyle w:val="ListParagraph"/>
              <w:numPr>
                <w:ilvl w:val="0"/>
                <w:numId w:val="4"/>
              </w:numPr>
            </w:pPr>
            <w:r>
              <w:t xml:space="preserve">Community of Practice locality led </w:t>
            </w:r>
          </w:p>
          <w:p w14:paraId="58C2184B" w14:textId="77777777" w:rsidR="00784A0E" w:rsidRDefault="00784A0E" w:rsidP="00784A0E"/>
          <w:p w14:paraId="738C8599" w14:textId="292ACA97" w:rsidR="00784A0E" w:rsidRDefault="00784A0E" w:rsidP="00784A0E">
            <w:r w:rsidRPr="00435D8B">
              <w:rPr>
                <w:highlight w:val="yellow"/>
              </w:rPr>
              <w:t>Link to GM i-THRIVE communication and engagement strategy</w:t>
            </w:r>
          </w:p>
        </w:tc>
        <w:tc>
          <w:tcPr>
            <w:tcW w:w="2669" w:type="dxa"/>
          </w:tcPr>
          <w:p w14:paraId="70EE4513" w14:textId="77777777" w:rsidR="00784A0E" w:rsidRDefault="00784A0E" w:rsidP="00784A0E"/>
        </w:tc>
        <w:tc>
          <w:tcPr>
            <w:tcW w:w="4107" w:type="dxa"/>
          </w:tcPr>
          <w:p w14:paraId="7FDCEBE6" w14:textId="77777777" w:rsidR="00784A0E" w:rsidRDefault="00784A0E" w:rsidP="00784A0E"/>
        </w:tc>
      </w:tr>
      <w:tr w:rsidR="00784A0E" w14:paraId="3687FB55" w14:textId="77777777" w:rsidTr="00784A0E">
        <w:tc>
          <w:tcPr>
            <w:tcW w:w="571" w:type="dxa"/>
          </w:tcPr>
          <w:p w14:paraId="5AE01865" w14:textId="77777777" w:rsidR="00784A0E" w:rsidRDefault="00784A0E" w:rsidP="00784A0E">
            <w:r>
              <w:t>1.8</w:t>
            </w:r>
          </w:p>
        </w:tc>
        <w:tc>
          <w:tcPr>
            <w:tcW w:w="2786" w:type="dxa"/>
          </w:tcPr>
          <w:p w14:paraId="6214B4C1" w14:textId="77777777" w:rsidR="00784A0E" w:rsidRDefault="00784A0E" w:rsidP="00784A0E">
            <w:r>
              <w:t>Have a training plan in place</w:t>
            </w:r>
          </w:p>
        </w:tc>
        <w:tc>
          <w:tcPr>
            <w:tcW w:w="3916" w:type="dxa"/>
          </w:tcPr>
          <w:p w14:paraId="4F6736B1" w14:textId="77777777" w:rsidR="00784A0E" w:rsidRDefault="00784A0E" w:rsidP="00784A0E">
            <w:r>
              <w:t>This should include:</w:t>
            </w:r>
          </w:p>
          <w:p w14:paraId="45A9F154" w14:textId="77777777" w:rsidR="00784A0E" w:rsidRDefault="00784A0E" w:rsidP="00784A0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How services can support the workforce to attend training</w:t>
            </w:r>
          </w:p>
          <w:p w14:paraId="239BF2DE" w14:textId="77777777" w:rsidR="00784A0E" w:rsidRDefault="00784A0E" w:rsidP="00784A0E">
            <w:pPr>
              <w:pStyle w:val="ListParagraph"/>
              <w:numPr>
                <w:ilvl w:val="0"/>
                <w:numId w:val="5"/>
              </w:numPr>
            </w:pPr>
            <w:r>
              <w:t>How those people who have attended training can embed the learning back into the service</w:t>
            </w:r>
          </w:p>
          <w:p w14:paraId="30C0EFD6" w14:textId="77777777" w:rsidR="00784A0E" w:rsidRDefault="00784A0E" w:rsidP="00784A0E">
            <w:pPr>
              <w:pStyle w:val="ListParagraph"/>
              <w:numPr>
                <w:ilvl w:val="0"/>
                <w:numId w:val="5"/>
              </w:numPr>
            </w:pPr>
            <w:r>
              <w:t>How the training can be sustainable within the localities (i.e. identify training leads)</w:t>
            </w:r>
          </w:p>
        </w:tc>
        <w:tc>
          <w:tcPr>
            <w:tcW w:w="2669" w:type="dxa"/>
          </w:tcPr>
          <w:p w14:paraId="74BDBFA1" w14:textId="77777777" w:rsidR="00784A0E" w:rsidRDefault="00784A0E" w:rsidP="00784A0E"/>
        </w:tc>
        <w:tc>
          <w:tcPr>
            <w:tcW w:w="4107" w:type="dxa"/>
          </w:tcPr>
          <w:p w14:paraId="2E6D69FE" w14:textId="77777777" w:rsidR="00784A0E" w:rsidRDefault="00784A0E" w:rsidP="00784A0E"/>
        </w:tc>
      </w:tr>
      <w:tr w:rsidR="00784A0E" w14:paraId="140EE94E" w14:textId="77777777" w:rsidTr="00784A0E">
        <w:tc>
          <w:tcPr>
            <w:tcW w:w="571" w:type="dxa"/>
          </w:tcPr>
          <w:p w14:paraId="19C1BF5A" w14:textId="77777777" w:rsidR="00784A0E" w:rsidRDefault="00784A0E" w:rsidP="00784A0E">
            <w:r>
              <w:lastRenderedPageBreak/>
              <w:t>1.9</w:t>
            </w:r>
          </w:p>
        </w:tc>
        <w:tc>
          <w:tcPr>
            <w:tcW w:w="2786" w:type="dxa"/>
          </w:tcPr>
          <w:p w14:paraId="38D6A082" w14:textId="77777777" w:rsidR="00784A0E" w:rsidRDefault="00784A0E" w:rsidP="00784A0E">
            <w:r>
              <w:t>THIRVE Needs based groupings recorded on electronic systems within CAMHS/HYMs</w:t>
            </w:r>
          </w:p>
        </w:tc>
        <w:tc>
          <w:tcPr>
            <w:tcW w:w="3916" w:type="dxa"/>
          </w:tcPr>
          <w:p w14:paraId="1CD879A4" w14:textId="77777777" w:rsidR="00784A0E" w:rsidRDefault="00784A0E" w:rsidP="00784A0E"/>
        </w:tc>
        <w:tc>
          <w:tcPr>
            <w:tcW w:w="2669" w:type="dxa"/>
          </w:tcPr>
          <w:p w14:paraId="37BF36F6" w14:textId="77777777" w:rsidR="00784A0E" w:rsidRDefault="00784A0E" w:rsidP="00784A0E"/>
        </w:tc>
        <w:tc>
          <w:tcPr>
            <w:tcW w:w="4107" w:type="dxa"/>
          </w:tcPr>
          <w:p w14:paraId="3DAC3F8D" w14:textId="77777777" w:rsidR="00784A0E" w:rsidRDefault="00784A0E" w:rsidP="00784A0E"/>
        </w:tc>
      </w:tr>
      <w:tr w:rsidR="00784A0E" w14:paraId="49C6ED46" w14:textId="77777777" w:rsidTr="00784A0E">
        <w:tc>
          <w:tcPr>
            <w:tcW w:w="571" w:type="dxa"/>
          </w:tcPr>
          <w:p w14:paraId="1B190A17" w14:textId="77777777" w:rsidR="00784A0E" w:rsidRDefault="00784A0E" w:rsidP="00784A0E">
            <w:r>
              <w:t>1.10</w:t>
            </w:r>
          </w:p>
        </w:tc>
        <w:tc>
          <w:tcPr>
            <w:tcW w:w="2786" w:type="dxa"/>
          </w:tcPr>
          <w:p w14:paraId="2AA4C30A" w14:textId="77777777" w:rsidR="00784A0E" w:rsidRDefault="00784A0E" w:rsidP="00784A0E">
            <w:r>
              <w:t>Evaluation plan in place</w:t>
            </w:r>
          </w:p>
        </w:tc>
        <w:tc>
          <w:tcPr>
            <w:tcW w:w="3916" w:type="dxa"/>
          </w:tcPr>
          <w:p w14:paraId="0DDB1055" w14:textId="52CBFE3C" w:rsidR="00784A0E" w:rsidRDefault="00784A0E" w:rsidP="00784A0E">
            <w:r>
              <w:t>To include:</w:t>
            </w:r>
          </w:p>
          <w:p w14:paraId="280E3B1D" w14:textId="77777777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r>
              <w:t>Surveys</w:t>
            </w:r>
          </w:p>
          <w:p w14:paraId="44FE7DC9" w14:textId="77777777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Self assessment</w:t>
            </w:r>
            <w:proofErr w:type="spellEnd"/>
          </w:p>
          <w:p w14:paraId="722C4EF9" w14:textId="77777777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r>
              <w:t>CAMHS indicators</w:t>
            </w:r>
          </w:p>
          <w:p w14:paraId="28DEA730" w14:textId="77777777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r>
              <w:t>Arts and Culture outcomes framework for arts and culture interventions</w:t>
            </w:r>
          </w:p>
          <w:p w14:paraId="35D79983" w14:textId="77777777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r>
              <w:t>Implementation stories (and dissemination of these)</w:t>
            </w:r>
          </w:p>
          <w:p w14:paraId="00C09251" w14:textId="1EBF4F6E" w:rsidR="00784A0E" w:rsidRDefault="00784A0E" w:rsidP="00784A0E">
            <w:pPr>
              <w:pStyle w:val="ListParagraph"/>
              <w:numPr>
                <w:ilvl w:val="0"/>
                <w:numId w:val="8"/>
              </w:numPr>
            </w:pPr>
            <w:r>
              <w:t>Whole system view of activity (capacity and demand)</w:t>
            </w:r>
          </w:p>
        </w:tc>
        <w:tc>
          <w:tcPr>
            <w:tcW w:w="2669" w:type="dxa"/>
          </w:tcPr>
          <w:p w14:paraId="76B9D18A" w14:textId="77777777" w:rsidR="00784A0E" w:rsidRDefault="00784A0E" w:rsidP="00784A0E"/>
        </w:tc>
        <w:tc>
          <w:tcPr>
            <w:tcW w:w="4107" w:type="dxa"/>
          </w:tcPr>
          <w:p w14:paraId="51A88A1A" w14:textId="77777777" w:rsidR="00784A0E" w:rsidRDefault="00784A0E" w:rsidP="00784A0E"/>
        </w:tc>
      </w:tr>
      <w:tr w:rsidR="00784A0E" w14:paraId="1E7BC14B" w14:textId="77777777" w:rsidTr="00784A0E">
        <w:tc>
          <w:tcPr>
            <w:tcW w:w="571" w:type="dxa"/>
          </w:tcPr>
          <w:p w14:paraId="6F896A7F" w14:textId="77777777" w:rsidR="00784A0E" w:rsidRDefault="00784A0E" w:rsidP="00784A0E">
            <w:r>
              <w:t>1.11</w:t>
            </w:r>
          </w:p>
        </w:tc>
        <w:tc>
          <w:tcPr>
            <w:tcW w:w="2786" w:type="dxa"/>
          </w:tcPr>
          <w:p w14:paraId="05C782B3" w14:textId="77777777" w:rsidR="00784A0E" w:rsidRDefault="00784A0E" w:rsidP="00784A0E">
            <w:r>
              <w:t>Plan for broadening the MH offer if there are gaps</w:t>
            </w:r>
          </w:p>
        </w:tc>
        <w:tc>
          <w:tcPr>
            <w:tcW w:w="3916" w:type="dxa"/>
          </w:tcPr>
          <w:p w14:paraId="51EDCA8B" w14:textId="22D79F70" w:rsidR="00784A0E" w:rsidRDefault="000C12D6" w:rsidP="00784A0E">
            <w:r>
              <w:t>Barrier can be lack of funding – consider joint funding opportunities between commissioners or a whole system view from ICS to include broadening the offer and identifying gaps.</w:t>
            </w:r>
          </w:p>
        </w:tc>
        <w:tc>
          <w:tcPr>
            <w:tcW w:w="2669" w:type="dxa"/>
          </w:tcPr>
          <w:p w14:paraId="2A801535" w14:textId="77777777" w:rsidR="00784A0E" w:rsidRDefault="00784A0E" w:rsidP="00784A0E"/>
        </w:tc>
        <w:tc>
          <w:tcPr>
            <w:tcW w:w="4107" w:type="dxa"/>
          </w:tcPr>
          <w:p w14:paraId="0EBA5C83" w14:textId="77777777" w:rsidR="00784A0E" w:rsidRDefault="00784A0E" w:rsidP="00784A0E"/>
        </w:tc>
      </w:tr>
      <w:tr w:rsidR="00784A0E" w14:paraId="15987DE9" w14:textId="77777777" w:rsidTr="00784A0E">
        <w:tc>
          <w:tcPr>
            <w:tcW w:w="571" w:type="dxa"/>
          </w:tcPr>
          <w:p w14:paraId="38E0DC76" w14:textId="612FB5FD" w:rsidR="00784A0E" w:rsidRDefault="00784A0E" w:rsidP="00784A0E">
            <w:r>
              <w:t>1.12</w:t>
            </w:r>
          </w:p>
        </w:tc>
        <w:tc>
          <w:tcPr>
            <w:tcW w:w="2786" w:type="dxa"/>
          </w:tcPr>
          <w:p w14:paraId="25767708" w14:textId="7FDB472D" w:rsidR="00784A0E" w:rsidRDefault="00784A0E" w:rsidP="00784A0E">
            <w:r>
              <w:t>Strategy for engaging and co-producing with CYP, families and wider workforce</w:t>
            </w:r>
          </w:p>
        </w:tc>
        <w:tc>
          <w:tcPr>
            <w:tcW w:w="3916" w:type="dxa"/>
          </w:tcPr>
          <w:p w14:paraId="4CC1316B" w14:textId="192F2059" w:rsidR="00784A0E" w:rsidRDefault="00784A0E" w:rsidP="00784A0E"/>
        </w:tc>
        <w:tc>
          <w:tcPr>
            <w:tcW w:w="2669" w:type="dxa"/>
          </w:tcPr>
          <w:p w14:paraId="2A91A299" w14:textId="77777777" w:rsidR="00784A0E" w:rsidRDefault="00784A0E" w:rsidP="00784A0E"/>
        </w:tc>
        <w:tc>
          <w:tcPr>
            <w:tcW w:w="4107" w:type="dxa"/>
          </w:tcPr>
          <w:p w14:paraId="3017A16C" w14:textId="77777777" w:rsidR="00784A0E" w:rsidRDefault="00784A0E" w:rsidP="00784A0E"/>
        </w:tc>
      </w:tr>
      <w:tr w:rsidR="00784A0E" w14:paraId="7AE026F2" w14:textId="77777777" w:rsidTr="00784A0E">
        <w:tc>
          <w:tcPr>
            <w:tcW w:w="571" w:type="dxa"/>
          </w:tcPr>
          <w:p w14:paraId="63D6C144" w14:textId="34541E90" w:rsidR="00784A0E" w:rsidRDefault="00784A0E" w:rsidP="00784A0E">
            <w:r>
              <w:t>1.13</w:t>
            </w:r>
          </w:p>
        </w:tc>
        <w:tc>
          <w:tcPr>
            <w:tcW w:w="2786" w:type="dxa"/>
          </w:tcPr>
          <w:p w14:paraId="40C12BF7" w14:textId="3AB5CA1B" w:rsidR="00784A0E" w:rsidRDefault="00784A0E" w:rsidP="00784A0E">
            <w:r>
              <w:t>Local shared identifiable brand – that includes all emotional wellbeing and MH offer</w:t>
            </w:r>
          </w:p>
        </w:tc>
        <w:tc>
          <w:tcPr>
            <w:tcW w:w="3916" w:type="dxa"/>
          </w:tcPr>
          <w:p w14:paraId="4DC0698A" w14:textId="77777777" w:rsidR="00784A0E" w:rsidRDefault="00784A0E" w:rsidP="00784A0E"/>
        </w:tc>
        <w:tc>
          <w:tcPr>
            <w:tcW w:w="2669" w:type="dxa"/>
          </w:tcPr>
          <w:p w14:paraId="699D9F8F" w14:textId="77777777" w:rsidR="00784A0E" w:rsidRDefault="00784A0E" w:rsidP="00784A0E"/>
        </w:tc>
        <w:tc>
          <w:tcPr>
            <w:tcW w:w="4107" w:type="dxa"/>
          </w:tcPr>
          <w:p w14:paraId="5EFF1547" w14:textId="77777777" w:rsidR="00784A0E" w:rsidRDefault="00784A0E" w:rsidP="00784A0E"/>
        </w:tc>
      </w:tr>
    </w:tbl>
    <w:p w14:paraId="0CB31A77" w14:textId="77777777" w:rsidR="00C80A85" w:rsidRDefault="00C80A85" w:rsidP="00C80A85"/>
    <w:p w14:paraId="4E0AEDE5" w14:textId="77777777" w:rsidR="00A80AC9" w:rsidRDefault="00A80AC9" w:rsidP="00A80AC9">
      <w:pPr>
        <w:pStyle w:val="Heading1"/>
        <w:numPr>
          <w:ilvl w:val="0"/>
          <w:numId w:val="1"/>
        </w:numPr>
      </w:pPr>
      <w:r>
        <w:lastRenderedPageBreak/>
        <w:t>Thriving</w:t>
      </w:r>
    </w:p>
    <w:p w14:paraId="1455398B" w14:textId="77777777" w:rsidR="00A80AC9" w:rsidRDefault="00A80AC9" w:rsidP="00A80A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066"/>
        <w:gridCol w:w="5510"/>
        <w:gridCol w:w="3363"/>
        <w:gridCol w:w="2765"/>
      </w:tblGrid>
      <w:tr w:rsidR="00A80AC9" w14:paraId="583EF746" w14:textId="77777777" w:rsidTr="00F708F3">
        <w:trPr>
          <w:tblHeader/>
        </w:trPr>
        <w:tc>
          <w:tcPr>
            <w:tcW w:w="470" w:type="dxa"/>
            <w:shd w:val="clear" w:color="auto" w:fill="FFC000" w:themeFill="accent4"/>
          </w:tcPr>
          <w:p w14:paraId="248D4AB0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</w:p>
        </w:tc>
        <w:tc>
          <w:tcPr>
            <w:tcW w:w="2066" w:type="dxa"/>
            <w:shd w:val="clear" w:color="auto" w:fill="FFC000" w:themeFill="accent4"/>
          </w:tcPr>
          <w:p w14:paraId="5B76F676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Standard</w:t>
            </w:r>
          </w:p>
        </w:tc>
        <w:tc>
          <w:tcPr>
            <w:tcW w:w="5510" w:type="dxa"/>
            <w:shd w:val="clear" w:color="auto" w:fill="FFC000" w:themeFill="accent4"/>
          </w:tcPr>
          <w:p w14:paraId="7DD9F35E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Guidance</w:t>
            </w:r>
          </w:p>
        </w:tc>
        <w:tc>
          <w:tcPr>
            <w:tcW w:w="3363" w:type="dxa"/>
            <w:shd w:val="clear" w:color="auto" w:fill="FFC000" w:themeFill="accent4"/>
          </w:tcPr>
          <w:p w14:paraId="2D5A4992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Implementation status</w:t>
            </w:r>
          </w:p>
        </w:tc>
        <w:tc>
          <w:tcPr>
            <w:tcW w:w="2765" w:type="dxa"/>
            <w:shd w:val="clear" w:color="auto" w:fill="FFC000" w:themeFill="accent4"/>
          </w:tcPr>
          <w:p w14:paraId="7BC53995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Comments</w:t>
            </w:r>
          </w:p>
        </w:tc>
      </w:tr>
      <w:tr w:rsidR="00A80AC9" w14:paraId="4747E47B" w14:textId="77777777" w:rsidTr="00F708F3">
        <w:tc>
          <w:tcPr>
            <w:tcW w:w="470" w:type="dxa"/>
          </w:tcPr>
          <w:p w14:paraId="02A112DF" w14:textId="77777777" w:rsidR="00A80AC9" w:rsidRDefault="00A80AC9" w:rsidP="00A93863">
            <w:r>
              <w:t>2.1</w:t>
            </w:r>
          </w:p>
        </w:tc>
        <w:tc>
          <w:tcPr>
            <w:tcW w:w="2066" w:type="dxa"/>
          </w:tcPr>
          <w:p w14:paraId="785DB1B3" w14:textId="77777777" w:rsidR="00A80AC9" w:rsidRDefault="00A80AC9" w:rsidP="00A93863">
            <w:r>
              <w:t>Have a Wellbeing Strategy in place</w:t>
            </w:r>
          </w:p>
        </w:tc>
        <w:tc>
          <w:tcPr>
            <w:tcW w:w="5510" w:type="dxa"/>
          </w:tcPr>
          <w:p w14:paraId="3D77252E" w14:textId="77777777" w:rsidR="00A80AC9" w:rsidRDefault="00A80AC9" w:rsidP="00A80AC9">
            <w:r>
              <w:t>This could be led by public health and include guidance on the following:</w:t>
            </w:r>
          </w:p>
          <w:p w14:paraId="1EDA1793" w14:textId="77777777" w:rsidR="00A80AC9" w:rsidRDefault="00A80AC9" w:rsidP="00A80AC9">
            <w:r>
              <w:t>Wellbeing messages/approaches</w:t>
            </w:r>
          </w:p>
          <w:p w14:paraId="2FC72F48" w14:textId="77777777" w:rsidR="00A80AC9" w:rsidRDefault="00A80AC9" w:rsidP="00A80AC9">
            <w:r>
              <w:t>Emotionally friendly environments</w:t>
            </w:r>
          </w:p>
          <w:p w14:paraId="076D9E93" w14:textId="77777777" w:rsidR="00A80AC9" w:rsidRDefault="00A80AC9" w:rsidP="00A80AC9"/>
        </w:tc>
        <w:tc>
          <w:tcPr>
            <w:tcW w:w="3363" w:type="dxa"/>
          </w:tcPr>
          <w:p w14:paraId="13691079" w14:textId="77777777" w:rsidR="00A80AC9" w:rsidRDefault="00A80AC9" w:rsidP="00A93863"/>
        </w:tc>
        <w:tc>
          <w:tcPr>
            <w:tcW w:w="2765" w:type="dxa"/>
          </w:tcPr>
          <w:p w14:paraId="40A9A5BC" w14:textId="77777777" w:rsidR="00A80AC9" w:rsidRDefault="00A80AC9" w:rsidP="00A93863"/>
        </w:tc>
      </w:tr>
      <w:tr w:rsidR="00A80AC9" w14:paraId="2CA6B435" w14:textId="77777777" w:rsidTr="00F708F3">
        <w:tc>
          <w:tcPr>
            <w:tcW w:w="470" w:type="dxa"/>
          </w:tcPr>
          <w:p w14:paraId="2C150B97" w14:textId="77777777" w:rsidR="00A80AC9" w:rsidRDefault="00A80AC9" w:rsidP="00A93863">
            <w:r>
              <w:t>2.2</w:t>
            </w:r>
          </w:p>
        </w:tc>
        <w:tc>
          <w:tcPr>
            <w:tcW w:w="2066" w:type="dxa"/>
          </w:tcPr>
          <w:p w14:paraId="3E6A6F94" w14:textId="452B1424" w:rsidR="00A80AC9" w:rsidRDefault="00A80AC9" w:rsidP="00A93863">
            <w:r>
              <w:t>Strategy for selective prevention for know</w:t>
            </w:r>
            <w:r w:rsidR="00697340">
              <w:t>n</w:t>
            </w:r>
            <w:r>
              <w:t xml:space="preserve"> groups of vulnerable populations such as LAC, YOS, poverty, LGBTQ+ etc.</w:t>
            </w:r>
          </w:p>
        </w:tc>
        <w:tc>
          <w:tcPr>
            <w:tcW w:w="5510" w:type="dxa"/>
          </w:tcPr>
          <w:p w14:paraId="144764CC" w14:textId="77777777" w:rsidR="00A80AC9" w:rsidRDefault="00A80AC9" w:rsidP="00A93863"/>
        </w:tc>
        <w:tc>
          <w:tcPr>
            <w:tcW w:w="3363" w:type="dxa"/>
          </w:tcPr>
          <w:p w14:paraId="11F2AC65" w14:textId="77777777" w:rsidR="00A80AC9" w:rsidRDefault="00A80AC9" w:rsidP="00A93863"/>
        </w:tc>
        <w:tc>
          <w:tcPr>
            <w:tcW w:w="2765" w:type="dxa"/>
          </w:tcPr>
          <w:p w14:paraId="25CC60B5" w14:textId="77777777" w:rsidR="00A80AC9" w:rsidRDefault="00A80AC9" w:rsidP="00A93863"/>
        </w:tc>
      </w:tr>
      <w:tr w:rsidR="00A80AC9" w14:paraId="49B5A4E8" w14:textId="77777777" w:rsidTr="00F708F3">
        <w:tc>
          <w:tcPr>
            <w:tcW w:w="470" w:type="dxa"/>
          </w:tcPr>
          <w:p w14:paraId="125C0E6D" w14:textId="77777777" w:rsidR="00A80AC9" w:rsidRDefault="00A80AC9" w:rsidP="00A93863">
            <w:r>
              <w:t>2.3</w:t>
            </w:r>
          </w:p>
        </w:tc>
        <w:tc>
          <w:tcPr>
            <w:tcW w:w="2066" w:type="dxa"/>
          </w:tcPr>
          <w:p w14:paraId="70A235C6" w14:textId="77777777" w:rsidR="00A80AC9" w:rsidRDefault="00A80AC9" w:rsidP="00A93863">
            <w:r w:rsidRPr="00A80AC9">
              <w:t xml:space="preserve">Strategy for supporting challenging life events and transitions as all </w:t>
            </w:r>
            <w:proofErr w:type="spellStart"/>
            <w:r w:rsidRPr="00A80AC9">
              <w:t>c&amp;yp</w:t>
            </w:r>
            <w:proofErr w:type="spellEnd"/>
            <w:r w:rsidRPr="00A80AC9">
              <w:t xml:space="preserve"> will experience this at some point</w:t>
            </w:r>
          </w:p>
        </w:tc>
        <w:tc>
          <w:tcPr>
            <w:tcW w:w="5510" w:type="dxa"/>
          </w:tcPr>
          <w:p w14:paraId="19F5E664" w14:textId="77777777" w:rsidR="00A80AC9" w:rsidRDefault="00A80AC9" w:rsidP="00A93863"/>
        </w:tc>
        <w:tc>
          <w:tcPr>
            <w:tcW w:w="3363" w:type="dxa"/>
          </w:tcPr>
          <w:p w14:paraId="09944EBE" w14:textId="77777777" w:rsidR="00A80AC9" w:rsidRDefault="00A80AC9" w:rsidP="00A93863"/>
        </w:tc>
        <w:tc>
          <w:tcPr>
            <w:tcW w:w="2765" w:type="dxa"/>
          </w:tcPr>
          <w:p w14:paraId="199D7C48" w14:textId="77777777" w:rsidR="00A80AC9" w:rsidRDefault="00A80AC9" w:rsidP="00A93863"/>
        </w:tc>
      </w:tr>
      <w:tr w:rsidR="00A70DFA" w14:paraId="790C516F" w14:textId="77777777" w:rsidTr="00F708F3">
        <w:tc>
          <w:tcPr>
            <w:tcW w:w="470" w:type="dxa"/>
          </w:tcPr>
          <w:p w14:paraId="58842E73" w14:textId="07B99B91" w:rsidR="00A70DFA" w:rsidRDefault="00B709A5" w:rsidP="00A70DFA">
            <w:r>
              <w:t>2.4</w:t>
            </w:r>
          </w:p>
        </w:tc>
        <w:tc>
          <w:tcPr>
            <w:tcW w:w="2066" w:type="dxa"/>
          </w:tcPr>
          <w:p w14:paraId="61F6C745" w14:textId="77777777" w:rsidR="00A70DFA" w:rsidRPr="00F91E69" w:rsidRDefault="00A70DFA" w:rsidP="00A70DFA">
            <w:r w:rsidRPr="00F91E69">
              <w:t xml:space="preserve">Attendance at </w:t>
            </w:r>
            <w:r>
              <w:t>Shared Decision Making Tr</w:t>
            </w:r>
            <w:r w:rsidRPr="00F91E69">
              <w:t xml:space="preserve">aining </w:t>
            </w:r>
          </w:p>
        </w:tc>
        <w:tc>
          <w:tcPr>
            <w:tcW w:w="5510" w:type="dxa"/>
          </w:tcPr>
          <w:p w14:paraId="0E29AEFD" w14:textId="77777777" w:rsidR="00A70DFA" w:rsidRDefault="00A70DFA" w:rsidP="00A70DFA">
            <w:r>
              <w:t>O</w:t>
            </w:r>
            <w:r w:rsidRPr="00F91E69">
              <w:t xml:space="preserve">r learning disseminated from </w:t>
            </w:r>
            <w:r>
              <w:t>shared decision making</w:t>
            </w:r>
            <w:r w:rsidRPr="00F91E69">
              <w:t xml:space="preserve"> training</w:t>
            </w:r>
            <w:r>
              <w:t xml:space="preserve"> – see training strategy</w:t>
            </w:r>
          </w:p>
          <w:p w14:paraId="3788FCCA" w14:textId="77777777" w:rsidR="00FD3E6A" w:rsidRDefault="00FD3E6A" w:rsidP="00A70DFA"/>
          <w:p w14:paraId="53478592" w14:textId="37D6FDBC" w:rsidR="00FD3E6A" w:rsidRDefault="00175712" w:rsidP="00A70DFA">
            <w:hyperlink r:id="rId8" w:history="1">
              <w:r w:rsidR="00FD3E6A">
                <w:rPr>
                  <w:rStyle w:val="Hyperlink"/>
                </w:rPr>
                <w:t>http://implementingthrive.org/shared-decision-making-case-studies/</w:t>
              </w:r>
            </w:hyperlink>
          </w:p>
        </w:tc>
        <w:tc>
          <w:tcPr>
            <w:tcW w:w="3363" w:type="dxa"/>
          </w:tcPr>
          <w:p w14:paraId="79DC1444" w14:textId="77777777" w:rsidR="00A70DFA" w:rsidRDefault="00A70DFA" w:rsidP="00A70DFA"/>
        </w:tc>
        <w:tc>
          <w:tcPr>
            <w:tcW w:w="2765" w:type="dxa"/>
          </w:tcPr>
          <w:p w14:paraId="0B0279EE" w14:textId="77777777" w:rsidR="00A70DFA" w:rsidRDefault="00A70DFA" w:rsidP="00A70DFA"/>
        </w:tc>
      </w:tr>
      <w:tr w:rsidR="00A70DFA" w14:paraId="2449A11E" w14:textId="77777777" w:rsidTr="00F708F3">
        <w:tc>
          <w:tcPr>
            <w:tcW w:w="470" w:type="dxa"/>
          </w:tcPr>
          <w:p w14:paraId="689D1572" w14:textId="28592612" w:rsidR="00A70DFA" w:rsidRDefault="00697340" w:rsidP="00A70DFA">
            <w:r>
              <w:t>2.5</w:t>
            </w:r>
          </w:p>
        </w:tc>
        <w:tc>
          <w:tcPr>
            <w:tcW w:w="2066" w:type="dxa"/>
          </w:tcPr>
          <w:p w14:paraId="6D4C95A5" w14:textId="740728F8" w:rsidR="00A70DFA" w:rsidRDefault="00697340" w:rsidP="00A70DFA">
            <w:r>
              <w:t>Including wider impacts on emotional wellbeing and mental health Physical Health &amp; exercise</w:t>
            </w:r>
          </w:p>
        </w:tc>
        <w:tc>
          <w:tcPr>
            <w:tcW w:w="5510" w:type="dxa"/>
          </w:tcPr>
          <w:p w14:paraId="2E15D5FA" w14:textId="7F164F36" w:rsidR="00A70DFA" w:rsidRDefault="00697340" w:rsidP="00A70DFA">
            <w:r>
              <w:t xml:space="preserve">GM Moving etc. </w:t>
            </w:r>
          </w:p>
        </w:tc>
        <w:tc>
          <w:tcPr>
            <w:tcW w:w="3363" w:type="dxa"/>
          </w:tcPr>
          <w:p w14:paraId="16BE9530" w14:textId="77777777" w:rsidR="00A70DFA" w:rsidRDefault="00A70DFA" w:rsidP="00A70DFA"/>
        </w:tc>
        <w:tc>
          <w:tcPr>
            <w:tcW w:w="2765" w:type="dxa"/>
          </w:tcPr>
          <w:p w14:paraId="286E2336" w14:textId="77777777" w:rsidR="00A70DFA" w:rsidRDefault="00A70DFA" w:rsidP="00A70DFA"/>
        </w:tc>
      </w:tr>
      <w:tr w:rsidR="00A70DFA" w14:paraId="0F47D052" w14:textId="77777777" w:rsidTr="00F708F3">
        <w:tc>
          <w:tcPr>
            <w:tcW w:w="470" w:type="dxa"/>
          </w:tcPr>
          <w:p w14:paraId="37B6AEDA" w14:textId="66C3F927" w:rsidR="00A70DFA" w:rsidRDefault="00697340" w:rsidP="00A70DFA">
            <w:r>
              <w:t>2.6</w:t>
            </w:r>
          </w:p>
        </w:tc>
        <w:tc>
          <w:tcPr>
            <w:tcW w:w="2066" w:type="dxa"/>
          </w:tcPr>
          <w:p w14:paraId="765EA873" w14:textId="78C8AF52" w:rsidR="00A70DFA" w:rsidRDefault="009E2332" w:rsidP="00A70DFA">
            <w:r>
              <w:t>Whole school approaches for health and education</w:t>
            </w:r>
          </w:p>
        </w:tc>
        <w:tc>
          <w:tcPr>
            <w:tcW w:w="5510" w:type="dxa"/>
          </w:tcPr>
          <w:p w14:paraId="557D3EA8" w14:textId="77777777" w:rsidR="00A70DFA" w:rsidRDefault="00F708F3" w:rsidP="00A70DFA">
            <w:r>
              <w:t>Stockport:</w:t>
            </w:r>
            <w:hyperlink r:id="rId9" w:history="1">
              <w:r>
                <w:rPr>
                  <w:rStyle w:val="Hyperlink"/>
                </w:rPr>
                <w:t>http://democracy.stockport.gov.uk/mgConvert2PDF.aspx?ID=140263</w:t>
              </w:r>
            </w:hyperlink>
          </w:p>
          <w:p w14:paraId="6F25FA19" w14:textId="77777777" w:rsidR="00F708F3" w:rsidRDefault="00F708F3" w:rsidP="00A70DFA">
            <w:pPr>
              <w:rPr>
                <w:rStyle w:val="Hyperlink"/>
              </w:rPr>
            </w:pPr>
            <w:r>
              <w:t xml:space="preserve">Salford: </w:t>
            </w:r>
            <w:hyperlink r:id="rId10" w:history="1">
              <w:r>
                <w:rPr>
                  <w:rStyle w:val="Hyperlink"/>
                </w:rPr>
                <w:t>https://cypmhcommissioning.nelcsu.nhs.uk/wp-content/uploads/2017/09/Salford-whole-school-approach.pdf</w:t>
              </w:r>
            </w:hyperlink>
          </w:p>
          <w:p w14:paraId="28713A04" w14:textId="16D7C825" w:rsidR="00DC674D" w:rsidRDefault="00DC674D" w:rsidP="00A70DFA"/>
        </w:tc>
        <w:tc>
          <w:tcPr>
            <w:tcW w:w="3363" w:type="dxa"/>
          </w:tcPr>
          <w:p w14:paraId="1ACB7735" w14:textId="77777777" w:rsidR="00A70DFA" w:rsidRDefault="00A70DFA" w:rsidP="00A70DFA"/>
        </w:tc>
        <w:tc>
          <w:tcPr>
            <w:tcW w:w="2765" w:type="dxa"/>
          </w:tcPr>
          <w:p w14:paraId="0AA8F83C" w14:textId="77777777" w:rsidR="00A70DFA" w:rsidRDefault="00A70DFA" w:rsidP="00A70DFA"/>
        </w:tc>
      </w:tr>
      <w:tr w:rsidR="00A70DFA" w14:paraId="085B1E9B" w14:textId="77777777" w:rsidTr="00F708F3">
        <w:tc>
          <w:tcPr>
            <w:tcW w:w="470" w:type="dxa"/>
          </w:tcPr>
          <w:p w14:paraId="510F87F2" w14:textId="77777777" w:rsidR="00A70DFA" w:rsidRDefault="00A70DFA" w:rsidP="00A70DFA"/>
        </w:tc>
        <w:tc>
          <w:tcPr>
            <w:tcW w:w="2066" w:type="dxa"/>
          </w:tcPr>
          <w:p w14:paraId="5BDF248E" w14:textId="35F3BCBF" w:rsidR="00A70DFA" w:rsidRDefault="00DC674D" w:rsidP="00A70DFA">
            <w:r>
              <w:t>THRIVING implementation stories (national)</w:t>
            </w:r>
          </w:p>
        </w:tc>
        <w:tc>
          <w:tcPr>
            <w:tcW w:w="5510" w:type="dxa"/>
          </w:tcPr>
          <w:p w14:paraId="1A8A4D08" w14:textId="598E7435" w:rsidR="00A70DFA" w:rsidRDefault="00175712" w:rsidP="00A70DFA">
            <w:hyperlink r:id="rId11" w:history="1">
              <w:r w:rsidR="00DC674D">
                <w:rPr>
                  <w:rStyle w:val="Hyperlink"/>
                </w:rPr>
                <w:t>http://implementingthrive.org/implemented/case-studies-2/thriving-case-studies/</w:t>
              </w:r>
            </w:hyperlink>
          </w:p>
        </w:tc>
        <w:tc>
          <w:tcPr>
            <w:tcW w:w="3363" w:type="dxa"/>
          </w:tcPr>
          <w:p w14:paraId="46B9DF88" w14:textId="77777777" w:rsidR="00A70DFA" w:rsidRDefault="00A70DFA" w:rsidP="00A70DFA"/>
        </w:tc>
        <w:tc>
          <w:tcPr>
            <w:tcW w:w="2765" w:type="dxa"/>
          </w:tcPr>
          <w:p w14:paraId="63C14403" w14:textId="77777777" w:rsidR="00A70DFA" w:rsidRDefault="00A70DFA" w:rsidP="00A70DFA"/>
        </w:tc>
      </w:tr>
      <w:tr w:rsidR="00A70DFA" w14:paraId="76EFF8C3" w14:textId="77777777" w:rsidTr="00F708F3">
        <w:tc>
          <w:tcPr>
            <w:tcW w:w="470" w:type="dxa"/>
          </w:tcPr>
          <w:p w14:paraId="2AB1C8EC" w14:textId="77777777" w:rsidR="00A70DFA" w:rsidRDefault="00A70DFA" w:rsidP="00A70DFA"/>
        </w:tc>
        <w:tc>
          <w:tcPr>
            <w:tcW w:w="2066" w:type="dxa"/>
          </w:tcPr>
          <w:p w14:paraId="0175CA73" w14:textId="77777777" w:rsidR="00A70DFA" w:rsidRDefault="00A70DFA" w:rsidP="00A70DFA"/>
        </w:tc>
        <w:tc>
          <w:tcPr>
            <w:tcW w:w="5510" w:type="dxa"/>
          </w:tcPr>
          <w:p w14:paraId="1EE4408C" w14:textId="77777777" w:rsidR="00A70DFA" w:rsidRDefault="00A70DFA" w:rsidP="00A70DFA"/>
        </w:tc>
        <w:tc>
          <w:tcPr>
            <w:tcW w:w="3363" w:type="dxa"/>
          </w:tcPr>
          <w:p w14:paraId="358CF920" w14:textId="77777777" w:rsidR="00A70DFA" w:rsidRDefault="00A70DFA" w:rsidP="00A70DFA"/>
        </w:tc>
        <w:tc>
          <w:tcPr>
            <w:tcW w:w="2765" w:type="dxa"/>
          </w:tcPr>
          <w:p w14:paraId="7C3E23CA" w14:textId="77777777" w:rsidR="00A70DFA" w:rsidRDefault="00A70DFA" w:rsidP="00A70DFA"/>
        </w:tc>
      </w:tr>
      <w:tr w:rsidR="00A70DFA" w14:paraId="0D357298" w14:textId="77777777" w:rsidTr="00F708F3">
        <w:tc>
          <w:tcPr>
            <w:tcW w:w="470" w:type="dxa"/>
          </w:tcPr>
          <w:p w14:paraId="6F273EC2" w14:textId="77777777" w:rsidR="00A70DFA" w:rsidRDefault="00A70DFA" w:rsidP="00A70DFA"/>
        </w:tc>
        <w:tc>
          <w:tcPr>
            <w:tcW w:w="2066" w:type="dxa"/>
          </w:tcPr>
          <w:p w14:paraId="4F9F844C" w14:textId="77777777" w:rsidR="00A70DFA" w:rsidRDefault="00A70DFA" w:rsidP="00A70DFA"/>
        </w:tc>
        <w:tc>
          <w:tcPr>
            <w:tcW w:w="5510" w:type="dxa"/>
          </w:tcPr>
          <w:p w14:paraId="35A34023" w14:textId="77777777" w:rsidR="00A70DFA" w:rsidRDefault="00A70DFA" w:rsidP="00A70DFA"/>
        </w:tc>
        <w:tc>
          <w:tcPr>
            <w:tcW w:w="3363" w:type="dxa"/>
          </w:tcPr>
          <w:p w14:paraId="52E0411A" w14:textId="77777777" w:rsidR="00A70DFA" w:rsidRDefault="00A70DFA" w:rsidP="00A70DFA"/>
        </w:tc>
        <w:tc>
          <w:tcPr>
            <w:tcW w:w="2765" w:type="dxa"/>
          </w:tcPr>
          <w:p w14:paraId="002E59BE" w14:textId="77777777" w:rsidR="00A70DFA" w:rsidRDefault="00A70DFA" w:rsidP="00A70DFA"/>
        </w:tc>
      </w:tr>
    </w:tbl>
    <w:p w14:paraId="5679D6E8" w14:textId="77777777" w:rsidR="00A80AC9" w:rsidRDefault="00A80AC9" w:rsidP="00A80AC9"/>
    <w:p w14:paraId="1B367883" w14:textId="77777777" w:rsidR="00A80AC9" w:rsidRDefault="00A80AC9" w:rsidP="00A80AC9">
      <w:pPr>
        <w:pStyle w:val="Heading1"/>
        <w:numPr>
          <w:ilvl w:val="0"/>
          <w:numId w:val="1"/>
        </w:numPr>
      </w:pPr>
      <w:r>
        <w:t>Getting advice and signposting</w:t>
      </w:r>
    </w:p>
    <w:p w14:paraId="13B9F5E9" w14:textId="77777777" w:rsidR="00A80AC9" w:rsidRDefault="00A80AC9" w:rsidP="00A80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786"/>
        <w:gridCol w:w="3916"/>
        <w:gridCol w:w="2669"/>
        <w:gridCol w:w="4107"/>
      </w:tblGrid>
      <w:tr w:rsidR="00A80AC9" w14:paraId="1AFE9122" w14:textId="77777777" w:rsidTr="00A93863">
        <w:trPr>
          <w:tblHeader/>
        </w:trPr>
        <w:tc>
          <w:tcPr>
            <w:tcW w:w="470" w:type="dxa"/>
            <w:shd w:val="clear" w:color="auto" w:fill="FFC000" w:themeFill="accent4"/>
          </w:tcPr>
          <w:p w14:paraId="601BA796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shd w:val="clear" w:color="auto" w:fill="FFC000" w:themeFill="accent4"/>
          </w:tcPr>
          <w:p w14:paraId="1FF90B52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Standard</w:t>
            </w:r>
          </w:p>
        </w:tc>
        <w:tc>
          <w:tcPr>
            <w:tcW w:w="3916" w:type="dxa"/>
            <w:shd w:val="clear" w:color="auto" w:fill="FFC000" w:themeFill="accent4"/>
          </w:tcPr>
          <w:p w14:paraId="30341CDC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Guidance</w:t>
            </w:r>
          </w:p>
        </w:tc>
        <w:tc>
          <w:tcPr>
            <w:tcW w:w="2669" w:type="dxa"/>
            <w:shd w:val="clear" w:color="auto" w:fill="FFC000" w:themeFill="accent4"/>
          </w:tcPr>
          <w:p w14:paraId="5A43F61E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Implementation status</w:t>
            </w:r>
          </w:p>
        </w:tc>
        <w:tc>
          <w:tcPr>
            <w:tcW w:w="4107" w:type="dxa"/>
            <w:shd w:val="clear" w:color="auto" w:fill="FFC000" w:themeFill="accent4"/>
          </w:tcPr>
          <w:p w14:paraId="7C45C0B3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Comments</w:t>
            </w:r>
          </w:p>
        </w:tc>
      </w:tr>
      <w:tr w:rsidR="00A80AC9" w14:paraId="78F54AEA" w14:textId="77777777" w:rsidTr="00A93863">
        <w:tc>
          <w:tcPr>
            <w:tcW w:w="470" w:type="dxa"/>
          </w:tcPr>
          <w:p w14:paraId="331293CD" w14:textId="77777777" w:rsidR="00A80AC9" w:rsidRDefault="00A80AC9" w:rsidP="00A93863">
            <w:r>
              <w:t>3.1</w:t>
            </w:r>
          </w:p>
        </w:tc>
        <w:tc>
          <w:tcPr>
            <w:tcW w:w="2786" w:type="dxa"/>
          </w:tcPr>
          <w:p w14:paraId="6ABD0021" w14:textId="77777777" w:rsidR="00A80AC9" w:rsidRDefault="00A80AC9" w:rsidP="00A93863">
            <w:r>
              <w:t>Have a s</w:t>
            </w:r>
            <w:r w:rsidRPr="00A80AC9">
              <w:t>ingle point of access/contact/navigation with multi-agency assessment and effective signposting</w:t>
            </w:r>
          </w:p>
        </w:tc>
        <w:tc>
          <w:tcPr>
            <w:tcW w:w="3916" w:type="dxa"/>
          </w:tcPr>
          <w:p w14:paraId="6FBAD7F7" w14:textId="77777777" w:rsidR="00A80AC9" w:rsidRDefault="00A70DFA" w:rsidP="00A93863">
            <w:r>
              <w:t>Consider:</w:t>
            </w:r>
          </w:p>
          <w:p w14:paraId="6DFC00BC" w14:textId="77777777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>Hubs</w:t>
            </w:r>
          </w:p>
          <w:p w14:paraId="77B51C9C" w14:textId="77777777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>Social prescribing</w:t>
            </w:r>
          </w:p>
          <w:p w14:paraId="7A1797A9" w14:textId="77777777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>Personalised budgets</w:t>
            </w:r>
          </w:p>
          <w:p w14:paraId="76222C7F" w14:textId="77777777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>What is available (see below)</w:t>
            </w:r>
          </w:p>
          <w:p w14:paraId="1811F8F4" w14:textId="77777777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 xml:space="preserve">MH expertise &amp; pathways </w:t>
            </w:r>
          </w:p>
          <w:p w14:paraId="65F55F89" w14:textId="70533505" w:rsidR="00A70DFA" w:rsidRDefault="00A70DFA" w:rsidP="00877D31">
            <w:pPr>
              <w:pStyle w:val="ListParagraph"/>
              <w:numPr>
                <w:ilvl w:val="0"/>
                <w:numId w:val="7"/>
              </w:numPr>
            </w:pPr>
            <w:r>
              <w:t xml:space="preserve">How </w:t>
            </w:r>
            <w:r w:rsidR="00877D31">
              <w:t>MH</w:t>
            </w:r>
            <w:r>
              <w:t xml:space="preserve"> Support Teams (if available),</w:t>
            </w:r>
            <w:r w:rsidR="00877D31">
              <w:t xml:space="preserve"> MH Wellbeing Practitioners, CAMHS/HYMs, School Link Workers and MH lead in schools work together and support each other. </w:t>
            </w:r>
          </w:p>
          <w:p w14:paraId="4325ECDD" w14:textId="2F0F5B0D" w:rsidR="00674024" w:rsidRDefault="00674024" w:rsidP="00877D31">
            <w:pPr>
              <w:pStyle w:val="ListParagraph"/>
              <w:numPr>
                <w:ilvl w:val="0"/>
                <w:numId w:val="7"/>
              </w:numPr>
            </w:pPr>
            <w:r>
              <w:t>Early Help and VCSE</w:t>
            </w:r>
          </w:p>
          <w:p w14:paraId="09048E31" w14:textId="77777777" w:rsidR="00F708F3" w:rsidRDefault="00F708F3" w:rsidP="00F708F3"/>
          <w:p w14:paraId="04886304" w14:textId="0A38B942" w:rsidR="00F708F3" w:rsidRDefault="00F708F3" w:rsidP="00F708F3">
            <w:bookmarkStart w:id="0" w:name="_GoBack"/>
            <w:bookmarkEnd w:id="0"/>
          </w:p>
        </w:tc>
        <w:tc>
          <w:tcPr>
            <w:tcW w:w="2669" w:type="dxa"/>
          </w:tcPr>
          <w:p w14:paraId="7F4B30AB" w14:textId="77777777" w:rsidR="00A80AC9" w:rsidRDefault="00A80AC9" w:rsidP="00A93863"/>
        </w:tc>
        <w:tc>
          <w:tcPr>
            <w:tcW w:w="4107" w:type="dxa"/>
          </w:tcPr>
          <w:p w14:paraId="02971460" w14:textId="77777777" w:rsidR="00A80AC9" w:rsidRDefault="00A80AC9" w:rsidP="00A93863"/>
        </w:tc>
      </w:tr>
      <w:tr w:rsidR="00A80AC9" w14:paraId="701688CF" w14:textId="77777777" w:rsidTr="00A93863">
        <w:tc>
          <w:tcPr>
            <w:tcW w:w="470" w:type="dxa"/>
          </w:tcPr>
          <w:p w14:paraId="7547DB02" w14:textId="77777777" w:rsidR="00A80AC9" w:rsidRDefault="00F91E69" w:rsidP="00A93863">
            <w:r>
              <w:t>3.2</w:t>
            </w:r>
          </w:p>
        </w:tc>
        <w:tc>
          <w:tcPr>
            <w:tcW w:w="2786" w:type="dxa"/>
          </w:tcPr>
          <w:p w14:paraId="60A9D123" w14:textId="4B5BB273" w:rsidR="00A80AC9" w:rsidRDefault="00F91E69" w:rsidP="00A93863">
            <w:r>
              <w:t>Mapping of</w:t>
            </w:r>
            <w:r w:rsidRPr="00F91E69">
              <w:t xml:space="preserve"> services and community providers with a clear understanding of what their offer is and where this sits </w:t>
            </w:r>
            <w:r>
              <w:t>with</w:t>
            </w:r>
            <w:r w:rsidRPr="00F91E69">
              <w:t>in</w:t>
            </w:r>
            <w:r>
              <w:t xml:space="preserve"> the</w:t>
            </w:r>
            <w:r w:rsidRPr="00F91E69">
              <w:t xml:space="preserve"> THRIVE Framework, quality and alignment to NICE </w:t>
            </w:r>
            <w:r w:rsidRPr="00F91E69">
              <w:lastRenderedPageBreak/>
              <w:t>guidance</w:t>
            </w:r>
          </w:p>
        </w:tc>
        <w:tc>
          <w:tcPr>
            <w:tcW w:w="3916" w:type="dxa"/>
          </w:tcPr>
          <w:p w14:paraId="6DC91DD4" w14:textId="70F0160B" w:rsidR="00A80AC9" w:rsidRDefault="00F708F3" w:rsidP="00A93863">
            <w:r>
              <w:lastRenderedPageBreak/>
              <w:t xml:space="preserve">Tameside: </w:t>
            </w:r>
            <w:hyperlink r:id="rId12" w:history="1">
              <w:r>
                <w:rPr>
                  <w:rStyle w:val="Hyperlink"/>
                </w:rPr>
                <w:t>http://implementingthrive.org/case-studies-2/tameside-and-glossops-offer-to-children-and-young-people-who-require-emotional-health-and-wellbeing-help-and-support/</w:t>
              </w:r>
            </w:hyperlink>
          </w:p>
        </w:tc>
        <w:tc>
          <w:tcPr>
            <w:tcW w:w="2669" w:type="dxa"/>
          </w:tcPr>
          <w:p w14:paraId="578A405B" w14:textId="77777777" w:rsidR="00A80AC9" w:rsidRDefault="00A80AC9" w:rsidP="00A93863"/>
        </w:tc>
        <w:tc>
          <w:tcPr>
            <w:tcW w:w="4107" w:type="dxa"/>
          </w:tcPr>
          <w:p w14:paraId="6DD3C417" w14:textId="77777777" w:rsidR="00A80AC9" w:rsidRDefault="00A80AC9" w:rsidP="00A93863"/>
        </w:tc>
      </w:tr>
      <w:tr w:rsidR="00F91E69" w14:paraId="39EABC05" w14:textId="77777777" w:rsidTr="00A93863">
        <w:tc>
          <w:tcPr>
            <w:tcW w:w="470" w:type="dxa"/>
          </w:tcPr>
          <w:p w14:paraId="2B8B611D" w14:textId="77777777" w:rsidR="00F91E69" w:rsidRDefault="00F91E69" w:rsidP="00F91E69">
            <w:r>
              <w:lastRenderedPageBreak/>
              <w:t>3.3</w:t>
            </w:r>
          </w:p>
        </w:tc>
        <w:tc>
          <w:tcPr>
            <w:tcW w:w="2786" w:type="dxa"/>
          </w:tcPr>
          <w:p w14:paraId="1D196F60" w14:textId="3C091455" w:rsidR="00F91E69" w:rsidRPr="00F91E69" w:rsidRDefault="00F91E69" w:rsidP="00F91E69">
            <w:r>
              <w:t>Mental Health</w:t>
            </w:r>
            <w:r w:rsidRPr="00F91E69">
              <w:t xml:space="preserve"> practitioners </w:t>
            </w:r>
            <w:r>
              <w:t xml:space="preserve">to </w:t>
            </w:r>
            <w:r w:rsidRPr="00F91E69">
              <w:t xml:space="preserve">offer consultation to or sit directly in teams such as Social Care, YOS, Complex Safeguarding etc. </w:t>
            </w:r>
          </w:p>
        </w:tc>
        <w:tc>
          <w:tcPr>
            <w:tcW w:w="3916" w:type="dxa"/>
          </w:tcPr>
          <w:p w14:paraId="458A8E8B" w14:textId="77777777" w:rsidR="00F91E69" w:rsidRDefault="00BF2BA9" w:rsidP="00F91E69">
            <w:r>
              <w:t>Include training to wider workforce</w:t>
            </w:r>
          </w:p>
          <w:p w14:paraId="40FE0481" w14:textId="77777777" w:rsidR="00F708F3" w:rsidRDefault="00F708F3" w:rsidP="00F91E69"/>
          <w:p w14:paraId="73D2878B" w14:textId="737A96F4" w:rsidR="00F708F3" w:rsidRDefault="00F708F3" w:rsidP="00F91E69">
            <w:r>
              <w:t xml:space="preserve">Stockport: </w:t>
            </w:r>
            <w:hyperlink r:id="rId13" w:history="1">
              <w:r>
                <w:rPr>
                  <w:rStyle w:val="Hyperlink"/>
                </w:rPr>
                <w:t>http://implementingthrive.org/developing-a-consultation-care-pathway-to-better-support-children-and-young-people-in-stockports-specialist-schools/</w:t>
              </w:r>
            </w:hyperlink>
          </w:p>
        </w:tc>
        <w:tc>
          <w:tcPr>
            <w:tcW w:w="2669" w:type="dxa"/>
          </w:tcPr>
          <w:p w14:paraId="6EA6DF3F" w14:textId="77777777" w:rsidR="00F91E69" w:rsidRDefault="00F91E69" w:rsidP="00F91E69"/>
        </w:tc>
        <w:tc>
          <w:tcPr>
            <w:tcW w:w="4107" w:type="dxa"/>
          </w:tcPr>
          <w:p w14:paraId="12CF688E" w14:textId="77777777" w:rsidR="00F91E69" w:rsidRDefault="00F91E69" w:rsidP="00F91E69"/>
        </w:tc>
      </w:tr>
      <w:tr w:rsidR="00F91E69" w14:paraId="69814061" w14:textId="77777777" w:rsidTr="00A93863">
        <w:tc>
          <w:tcPr>
            <w:tcW w:w="470" w:type="dxa"/>
          </w:tcPr>
          <w:p w14:paraId="7D3BDAA3" w14:textId="77777777" w:rsidR="00F91E69" w:rsidRDefault="00F91E69" w:rsidP="00F91E69">
            <w:r>
              <w:t>3.4</w:t>
            </w:r>
          </w:p>
        </w:tc>
        <w:tc>
          <w:tcPr>
            <w:tcW w:w="2786" w:type="dxa"/>
          </w:tcPr>
          <w:p w14:paraId="7C3FA2B6" w14:textId="77777777" w:rsidR="00F91E69" w:rsidRPr="00F91E69" w:rsidRDefault="00F91E69" w:rsidP="00F91E69">
            <w:r w:rsidRPr="00F91E69">
              <w:t xml:space="preserve">Consultation from experienced MH worker to education settings and services based in an ‘area’ </w:t>
            </w:r>
          </w:p>
        </w:tc>
        <w:tc>
          <w:tcPr>
            <w:tcW w:w="3916" w:type="dxa"/>
          </w:tcPr>
          <w:p w14:paraId="6BFF980F" w14:textId="6ACF6D27" w:rsidR="00F91E69" w:rsidRDefault="00F91E69" w:rsidP="00F91E69">
            <w:r w:rsidRPr="00F91E69">
              <w:t>(this could be CAMHS, school link worker, MHST, MHWP etc.). Provides information, advice on MH issues</w:t>
            </w:r>
            <w:r>
              <w:t xml:space="preserve"> -</w:t>
            </w:r>
            <w:r w:rsidRPr="00F91E69">
              <w:t xml:space="preserve"> these roles are linked to CAMHS via supervisory/integrated working approaches.</w:t>
            </w:r>
            <w:r w:rsidR="00DC674D">
              <w:t xml:space="preserve"> This could be part of the </w:t>
            </w:r>
            <w:proofErr w:type="spellStart"/>
            <w:r w:rsidR="00DC674D">
              <w:t>SPoA</w:t>
            </w:r>
            <w:proofErr w:type="spellEnd"/>
            <w:r w:rsidR="00DC674D">
              <w:t>/</w:t>
            </w:r>
            <w:proofErr w:type="spellStart"/>
            <w:r w:rsidR="00DC674D">
              <w:t>SPoN</w:t>
            </w:r>
            <w:proofErr w:type="spellEnd"/>
          </w:p>
          <w:p w14:paraId="4779776D" w14:textId="77777777" w:rsidR="00F708F3" w:rsidRDefault="00F708F3" w:rsidP="00F91E69"/>
          <w:p w14:paraId="305217EE" w14:textId="7096D850" w:rsidR="00F708F3" w:rsidRDefault="00F708F3" w:rsidP="00F91E69">
            <w:r>
              <w:t xml:space="preserve">Tameside: </w:t>
            </w:r>
            <w:hyperlink r:id="rId14" w:history="1">
              <w:r>
                <w:rPr>
                  <w:rStyle w:val="Hyperlink"/>
                </w:rPr>
                <w:t>http://implementingthrive.org/case-studies-2/longdendale-high-schools-whole-school-curriculum-to-support-the-emotional-health-and-wellbeing-of-students-staff-and-the-wider-community/</w:t>
              </w:r>
            </w:hyperlink>
          </w:p>
        </w:tc>
        <w:tc>
          <w:tcPr>
            <w:tcW w:w="2669" w:type="dxa"/>
          </w:tcPr>
          <w:p w14:paraId="586CCA05" w14:textId="77777777" w:rsidR="00F91E69" w:rsidRDefault="00F91E69" w:rsidP="00F91E69"/>
        </w:tc>
        <w:tc>
          <w:tcPr>
            <w:tcW w:w="4107" w:type="dxa"/>
          </w:tcPr>
          <w:p w14:paraId="608F035F" w14:textId="77777777" w:rsidR="00F91E69" w:rsidRDefault="00F91E69" w:rsidP="00F91E69"/>
        </w:tc>
      </w:tr>
      <w:tr w:rsidR="00F91E69" w14:paraId="54A23D44" w14:textId="77777777" w:rsidTr="00A93863">
        <w:tc>
          <w:tcPr>
            <w:tcW w:w="470" w:type="dxa"/>
          </w:tcPr>
          <w:p w14:paraId="1E8FC685" w14:textId="77777777" w:rsidR="00F91E69" w:rsidRDefault="00F91E69" w:rsidP="00F91E69">
            <w:r>
              <w:t>3.5</w:t>
            </w:r>
          </w:p>
        </w:tc>
        <w:tc>
          <w:tcPr>
            <w:tcW w:w="2786" w:type="dxa"/>
          </w:tcPr>
          <w:p w14:paraId="0CBFAAC5" w14:textId="77777777" w:rsidR="00F91E69" w:rsidRPr="00F91E69" w:rsidRDefault="00F91E69" w:rsidP="00F91E69">
            <w:r>
              <w:t xml:space="preserve">GM i-THRIVE </w:t>
            </w:r>
            <w:r w:rsidRPr="00F91E69">
              <w:t>Arts and culture outcomes framework being regularly used for arts and culture interventions</w:t>
            </w:r>
          </w:p>
        </w:tc>
        <w:tc>
          <w:tcPr>
            <w:tcW w:w="3916" w:type="dxa"/>
          </w:tcPr>
          <w:p w14:paraId="300701DD" w14:textId="39CCF457" w:rsidR="00F91E69" w:rsidRDefault="00175712" w:rsidP="00F91E69">
            <w:hyperlink r:id="rId15" w:history="1">
              <w:r w:rsidR="00DC674D" w:rsidRPr="00FB6983">
                <w:rPr>
                  <w:rStyle w:val="Hyperlink"/>
                </w:rPr>
                <w:t>https://hub.gmhsc.org.uk/mental-health/gm-i-thrive-our-arts-culture-mental-health-programme/</w:t>
              </w:r>
            </w:hyperlink>
            <w:r w:rsidR="00DC674D">
              <w:t xml:space="preserve"> </w:t>
            </w:r>
          </w:p>
        </w:tc>
        <w:tc>
          <w:tcPr>
            <w:tcW w:w="2669" w:type="dxa"/>
          </w:tcPr>
          <w:p w14:paraId="17DF3AE7" w14:textId="77777777" w:rsidR="00F91E69" w:rsidRDefault="00F91E69" w:rsidP="00F91E69"/>
        </w:tc>
        <w:tc>
          <w:tcPr>
            <w:tcW w:w="4107" w:type="dxa"/>
          </w:tcPr>
          <w:p w14:paraId="69E36B8F" w14:textId="77777777" w:rsidR="00F91E69" w:rsidRDefault="00F91E69" w:rsidP="00F91E69"/>
        </w:tc>
      </w:tr>
      <w:tr w:rsidR="00F91E69" w14:paraId="0DBC7084" w14:textId="77777777" w:rsidTr="00A93863">
        <w:tc>
          <w:tcPr>
            <w:tcW w:w="470" w:type="dxa"/>
          </w:tcPr>
          <w:p w14:paraId="6F153E41" w14:textId="77777777" w:rsidR="00F91E69" w:rsidRDefault="00F91E69" w:rsidP="00F91E69">
            <w:r>
              <w:t>3.6</w:t>
            </w:r>
          </w:p>
        </w:tc>
        <w:tc>
          <w:tcPr>
            <w:tcW w:w="2786" w:type="dxa"/>
          </w:tcPr>
          <w:p w14:paraId="1D023AAD" w14:textId="77777777" w:rsidR="00F91E69" w:rsidRPr="00F91E69" w:rsidRDefault="00F91E69" w:rsidP="00F91E69">
            <w:r w:rsidRPr="00F91E69">
              <w:t xml:space="preserve">Attendance at Advice and Signposting Training </w:t>
            </w:r>
          </w:p>
        </w:tc>
        <w:tc>
          <w:tcPr>
            <w:tcW w:w="3916" w:type="dxa"/>
          </w:tcPr>
          <w:p w14:paraId="7991CA72" w14:textId="77777777" w:rsidR="00F91E69" w:rsidRDefault="00F91E69" w:rsidP="00F91E69">
            <w:r>
              <w:t>O</w:t>
            </w:r>
            <w:r w:rsidRPr="00F91E69">
              <w:t>r learning disseminated from advice and signposting training</w:t>
            </w:r>
            <w:r>
              <w:t xml:space="preserve"> – see training strategy</w:t>
            </w:r>
          </w:p>
        </w:tc>
        <w:tc>
          <w:tcPr>
            <w:tcW w:w="2669" w:type="dxa"/>
          </w:tcPr>
          <w:p w14:paraId="6910822E" w14:textId="77777777" w:rsidR="00F91E69" w:rsidRDefault="00F91E69" w:rsidP="00F91E69"/>
        </w:tc>
        <w:tc>
          <w:tcPr>
            <w:tcW w:w="4107" w:type="dxa"/>
          </w:tcPr>
          <w:p w14:paraId="395F07D6" w14:textId="77777777" w:rsidR="00F91E69" w:rsidRDefault="00F91E69" w:rsidP="00F91E69"/>
        </w:tc>
      </w:tr>
      <w:tr w:rsidR="00F91E69" w14:paraId="096BE04A" w14:textId="77777777" w:rsidTr="00A93863">
        <w:tc>
          <w:tcPr>
            <w:tcW w:w="470" w:type="dxa"/>
          </w:tcPr>
          <w:p w14:paraId="11352E48" w14:textId="77777777" w:rsidR="00F91E69" w:rsidRDefault="00F91E69" w:rsidP="00F91E69">
            <w:r>
              <w:t>3.7</w:t>
            </w:r>
          </w:p>
        </w:tc>
        <w:tc>
          <w:tcPr>
            <w:tcW w:w="2786" w:type="dxa"/>
          </w:tcPr>
          <w:p w14:paraId="403D27B8" w14:textId="77777777" w:rsidR="00F91E69" w:rsidRPr="00F91E69" w:rsidRDefault="00F91E69" w:rsidP="00F91E69">
            <w:r w:rsidRPr="00F91E69">
              <w:t>Provision of a digital front-end</w:t>
            </w:r>
          </w:p>
        </w:tc>
        <w:tc>
          <w:tcPr>
            <w:tcW w:w="3916" w:type="dxa"/>
          </w:tcPr>
          <w:p w14:paraId="05299417" w14:textId="77777777" w:rsidR="00F91E69" w:rsidRDefault="00F91E69" w:rsidP="00F91E69"/>
        </w:tc>
        <w:tc>
          <w:tcPr>
            <w:tcW w:w="2669" w:type="dxa"/>
          </w:tcPr>
          <w:p w14:paraId="2722EC75" w14:textId="77777777" w:rsidR="00F91E69" w:rsidRDefault="00F91E69" w:rsidP="00F91E69"/>
        </w:tc>
        <w:tc>
          <w:tcPr>
            <w:tcW w:w="4107" w:type="dxa"/>
          </w:tcPr>
          <w:p w14:paraId="01D5FD87" w14:textId="77777777" w:rsidR="00F91E69" w:rsidRDefault="00F91E69" w:rsidP="00F91E69"/>
        </w:tc>
      </w:tr>
      <w:tr w:rsidR="00F91E69" w14:paraId="0AE2EEE8" w14:textId="77777777" w:rsidTr="00A93863">
        <w:tc>
          <w:tcPr>
            <w:tcW w:w="470" w:type="dxa"/>
          </w:tcPr>
          <w:p w14:paraId="0A882BDD" w14:textId="77777777" w:rsidR="00F91E69" w:rsidRDefault="00F91E69" w:rsidP="00F91E69">
            <w:r>
              <w:t>3.8</w:t>
            </w:r>
          </w:p>
        </w:tc>
        <w:tc>
          <w:tcPr>
            <w:tcW w:w="2786" w:type="dxa"/>
          </w:tcPr>
          <w:p w14:paraId="25077181" w14:textId="77777777" w:rsidR="00F91E69" w:rsidRPr="00F91E69" w:rsidRDefault="00F91E69" w:rsidP="00F91E69">
            <w:r w:rsidRPr="00F91E69">
              <w:t>C&amp;YP to be given the option to reconnect with services when being discharged</w:t>
            </w:r>
          </w:p>
        </w:tc>
        <w:tc>
          <w:tcPr>
            <w:tcW w:w="3916" w:type="dxa"/>
          </w:tcPr>
          <w:p w14:paraId="299A1D3C" w14:textId="77777777" w:rsidR="00F91E69" w:rsidRDefault="00F91E69" w:rsidP="00F91E69"/>
        </w:tc>
        <w:tc>
          <w:tcPr>
            <w:tcW w:w="2669" w:type="dxa"/>
          </w:tcPr>
          <w:p w14:paraId="186062A9" w14:textId="77777777" w:rsidR="00F91E69" w:rsidRDefault="00F91E69" w:rsidP="00F91E69"/>
        </w:tc>
        <w:tc>
          <w:tcPr>
            <w:tcW w:w="4107" w:type="dxa"/>
          </w:tcPr>
          <w:p w14:paraId="44B5BB65" w14:textId="77777777" w:rsidR="00F91E69" w:rsidRDefault="00F91E69" w:rsidP="00F91E69"/>
        </w:tc>
      </w:tr>
      <w:tr w:rsidR="00F91E69" w14:paraId="7BA84F8D" w14:textId="77777777" w:rsidTr="00A93863">
        <w:tc>
          <w:tcPr>
            <w:tcW w:w="470" w:type="dxa"/>
          </w:tcPr>
          <w:p w14:paraId="3EF3EC42" w14:textId="77777777" w:rsidR="00F91E69" w:rsidRDefault="00F91E69" w:rsidP="00F91E69"/>
        </w:tc>
        <w:tc>
          <w:tcPr>
            <w:tcW w:w="2786" w:type="dxa"/>
          </w:tcPr>
          <w:p w14:paraId="2EBB7FBC" w14:textId="41FCEC2C" w:rsidR="00F91E69" w:rsidRDefault="00DC674D" w:rsidP="00F91E69">
            <w:r>
              <w:t>Getting Advice and Signposting implementation stories (national)</w:t>
            </w:r>
          </w:p>
        </w:tc>
        <w:tc>
          <w:tcPr>
            <w:tcW w:w="3916" w:type="dxa"/>
          </w:tcPr>
          <w:p w14:paraId="6A202E61" w14:textId="77777777" w:rsidR="00F91E69" w:rsidRDefault="00F91E69" w:rsidP="00F91E69"/>
        </w:tc>
        <w:tc>
          <w:tcPr>
            <w:tcW w:w="2669" w:type="dxa"/>
          </w:tcPr>
          <w:p w14:paraId="6FA02C55" w14:textId="77777777" w:rsidR="00F91E69" w:rsidRDefault="00F91E69" w:rsidP="00F91E69"/>
        </w:tc>
        <w:tc>
          <w:tcPr>
            <w:tcW w:w="4107" w:type="dxa"/>
          </w:tcPr>
          <w:p w14:paraId="6ED1A4B3" w14:textId="77777777" w:rsidR="00F91E69" w:rsidRDefault="00F91E69" w:rsidP="00F91E69"/>
        </w:tc>
      </w:tr>
    </w:tbl>
    <w:p w14:paraId="0300BD0D" w14:textId="35515D77" w:rsidR="00A80AC9" w:rsidRDefault="00A80AC9" w:rsidP="00A80AC9"/>
    <w:p w14:paraId="0D7B6E7B" w14:textId="534A2CC4" w:rsidR="00237D52" w:rsidRDefault="00237D52" w:rsidP="00A80AC9"/>
    <w:p w14:paraId="5FA42B00" w14:textId="77777777" w:rsidR="00237D52" w:rsidRDefault="00237D52" w:rsidP="00A80AC9"/>
    <w:p w14:paraId="4E6153B2" w14:textId="77777777" w:rsidR="00A80AC9" w:rsidRDefault="00A80AC9" w:rsidP="00A80AC9">
      <w:pPr>
        <w:pStyle w:val="Heading1"/>
        <w:numPr>
          <w:ilvl w:val="0"/>
          <w:numId w:val="1"/>
        </w:numPr>
      </w:pPr>
      <w:r>
        <w:t>Getting help and getting more help</w:t>
      </w:r>
    </w:p>
    <w:p w14:paraId="06D4A172" w14:textId="77777777" w:rsidR="00A80AC9" w:rsidRDefault="00A80AC9" w:rsidP="00A80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733"/>
        <w:gridCol w:w="4365"/>
        <w:gridCol w:w="2623"/>
        <w:gridCol w:w="3983"/>
      </w:tblGrid>
      <w:tr w:rsidR="00A80AC9" w14:paraId="7E2B2D40" w14:textId="77777777" w:rsidTr="00A93863">
        <w:trPr>
          <w:tblHeader/>
        </w:trPr>
        <w:tc>
          <w:tcPr>
            <w:tcW w:w="470" w:type="dxa"/>
            <w:shd w:val="clear" w:color="auto" w:fill="FFC000" w:themeFill="accent4"/>
          </w:tcPr>
          <w:p w14:paraId="26424B5D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shd w:val="clear" w:color="auto" w:fill="FFC000" w:themeFill="accent4"/>
          </w:tcPr>
          <w:p w14:paraId="5851E40F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Standard</w:t>
            </w:r>
          </w:p>
        </w:tc>
        <w:tc>
          <w:tcPr>
            <w:tcW w:w="3916" w:type="dxa"/>
            <w:shd w:val="clear" w:color="auto" w:fill="FFC000" w:themeFill="accent4"/>
          </w:tcPr>
          <w:p w14:paraId="58A6F2E8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Guidance</w:t>
            </w:r>
          </w:p>
        </w:tc>
        <w:tc>
          <w:tcPr>
            <w:tcW w:w="2669" w:type="dxa"/>
            <w:shd w:val="clear" w:color="auto" w:fill="FFC000" w:themeFill="accent4"/>
          </w:tcPr>
          <w:p w14:paraId="17C197DC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Implementation status</w:t>
            </w:r>
          </w:p>
        </w:tc>
        <w:tc>
          <w:tcPr>
            <w:tcW w:w="4107" w:type="dxa"/>
            <w:shd w:val="clear" w:color="auto" w:fill="FFC000" w:themeFill="accent4"/>
          </w:tcPr>
          <w:p w14:paraId="78EB83C6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Comments</w:t>
            </w:r>
          </w:p>
        </w:tc>
      </w:tr>
      <w:tr w:rsidR="00F91E69" w14:paraId="35CDF2B6" w14:textId="77777777" w:rsidTr="00A93863">
        <w:tc>
          <w:tcPr>
            <w:tcW w:w="470" w:type="dxa"/>
          </w:tcPr>
          <w:p w14:paraId="5973E6DC" w14:textId="77777777" w:rsidR="00F91E69" w:rsidRDefault="00DE371E" w:rsidP="00F91E69">
            <w:r>
              <w:t>4.1</w:t>
            </w:r>
          </w:p>
        </w:tc>
        <w:tc>
          <w:tcPr>
            <w:tcW w:w="2786" w:type="dxa"/>
          </w:tcPr>
          <w:p w14:paraId="4E6C7471" w14:textId="77777777" w:rsidR="00F91E69" w:rsidRDefault="00F91E69" w:rsidP="00F91E69">
            <w:r>
              <w:t>Mapping</w:t>
            </w:r>
            <w:r w:rsidRPr="00F91E69">
              <w:t xml:space="preserve"> of services delivering evidence based interventions </w:t>
            </w:r>
          </w:p>
          <w:p w14:paraId="31BBE9D2" w14:textId="77777777" w:rsidR="00F91E69" w:rsidRPr="00F91E69" w:rsidRDefault="00F91E69" w:rsidP="00F91E69"/>
        </w:tc>
        <w:tc>
          <w:tcPr>
            <w:tcW w:w="3916" w:type="dxa"/>
          </w:tcPr>
          <w:p w14:paraId="1105DDCE" w14:textId="6F46AF29" w:rsidR="00F91E69" w:rsidRDefault="00F91E69" w:rsidP="00F91E69">
            <w:r>
              <w:t xml:space="preserve"> </w:t>
            </w:r>
            <w:r w:rsidR="00F708F3">
              <w:t xml:space="preserve">Tameside: </w:t>
            </w:r>
            <w:hyperlink r:id="rId16" w:history="1">
              <w:r w:rsidR="00F708F3">
                <w:rPr>
                  <w:rStyle w:val="Hyperlink"/>
                </w:rPr>
                <w:t>http://implementingthrive.org/case-studies-2/tameside-and-glossops-offer-to-children-and-young-people-who-require-emotional-health-and-wellbeing-help-and-support/</w:t>
              </w:r>
            </w:hyperlink>
          </w:p>
        </w:tc>
        <w:tc>
          <w:tcPr>
            <w:tcW w:w="2669" w:type="dxa"/>
          </w:tcPr>
          <w:p w14:paraId="291AEA60" w14:textId="77777777" w:rsidR="00F91E69" w:rsidRDefault="00F91E69" w:rsidP="00F91E69"/>
        </w:tc>
        <w:tc>
          <w:tcPr>
            <w:tcW w:w="4107" w:type="dxa"/>
          </w:tcPr>
          <w:p w14:paraId="089E23BE" w14:textId="77777777" w:rsidR="00F91E69" w:rsidRDefault="00F91E69" w:rsidP="00F91E69"/>
        </w:tc>
      </w:tr>
      <w:tr w:rsidR="00F91E69" w14:paraId="65A510E2" w14:textId="77777777" w:rsidTr="00A93863">
        <w:tc>
          <w:tcPr>
            <w:tcW w:w="470" w:type="dxa"/>
          </w:tcPr>
          <w:p w14:paraId="38E4FCEB" w14:textId="77777777" w:rsidR="00F91E69" w:rsidRDefault="00DE371E" w:rsidP="00F91E69">
            <w:r>
              <w:t>4.2</w:t>
            </w:r>
          </w:p>
        </w:tc>
        <w:tc>
          <w:tcPr>
            <w:tcW w:w="2786" w:type="dxa"/>
          </w:tcPr>
          <w:p w14:paraId="43C7A42E" w14:textId="77777777" w:rsidR="00F91E69" w:rsidRPr="00F91E69" w:rsidRDefault="00F91E69" w:rsidP="00F91E69">
            <w:r w:rsidRPr="00F91E69">
              <w:t xml:space="preserve">Strategy for quality assuring interventions delivered within a locality including health settings, VCSE and other services who deliver interventions. </w:t>
            </w:r>
          </w:p>
        </w:tc>
        <w:tc>
          <w:tcPr>
            <w:tcW w:w="3916" w:type="dxa"/>
          </w:tcPr>
          <w:p w14:paraId="5CF24643" w14:textId="77777777" w:rsidR="00F91E69" w:rsidRDefault="00F91E69" w:rsidP="00F91E69">
            <w:r>
              <w:t>These should be aligned to NICE guidance and have sufficient supervision in place.</w:t>
            </w:r>
          </w:p>
          <w:p w14:paraId="557E521A" w14:textId="77777777" w:rsidR="00F91E69" w:rsidRDefault="00F91E69" w:rsidP="00F91E69"/>
          <w:p w14:paraId="6A20A083" w14:textId="77777777" w:rsidR="00F91E69" w:rsidRDefault="00F91E69" w:rsidP="00F91E69">
            <w:r>
              <w:t>Evaluation of interventions should be taking place.</w:t>
            </w:r>
          </w:p>
        </w:tc>
        <w:tc>
          <w:tcPr>
            <w:tcW w:w="2669" w:type="dxa"/>
          </w:tcPr>
          <w:p w14:paraId="00BA9F1B" w14:textId="77777777" w:rsidR="00F91E69" w:rsidRDefault="00F91E69" w:rsidP="00F91E69"/>
        </w:tc>
        <w:tc>
          <w:tcPr>
            <w:tcW w:w="4107" w:type="dxa"/>
          </w:tcPr>
          <w:p w14:paraId="1276764D" w14:textId="77777777" w:rsidR="00F91E69" w:rsidRDefault="00F91E69" w:rsidP="00F91E69"/>
        </w:tc>
      </w:tr>
      <w:tr w:rsidR="00F91E69" w14:paraId="4832DA85" w14:textId="77777777" w:rsidTr="00A93863">
        <w:tc>
          <w:tcPr>
            <w:tcW w:w="470" w:type="dxa"/>
          </w:tcPr>
          <w:p w14:paraId="08859A30" w14:textId="77777777" w:rsidR="00F91E69" w:rsidRDefault="00DE371E" w:rsidP="00F91E69">
            <w:r>
              <w:t>4.3</w:t>
            </w:r>
          </w:p>
        </w:tc>
        <w:tc>
          <w:tcPr>
            <w:tcW w:w="2786" w:type="dxa"/>
          </w:tcPr>
          <w:p w14:paraId="0878EAC6" w14:textId="77777777" w:rsidR="00F91E69" w:rsidRPr="00F91E69" w:rsidRDefault="00F91E69" w:rsidP="00F91E69">
            <w:r w:rsidRPr="00F91E69">
              <w:t xml:space="preserve">Attendance at </w:t>
            </w:r>
            <w:r>
              <w:t>ending treatment t</w:t>
            </w:r>
            <w:r w:rsidRPr="00F91E69">
              <w:t xml:space="preserve">raining </w:t>
            </w:r>
          </w:p>
        </w:tc>
        <w:tc>
          <w:tcPr>
            <w:tcW w:w="3916" w:type="dxa"/>
          </w:tcPr>
          <w:p w14:paraId="415BBD0A" w14:textId="77777777" w:rsidR="00F91E69" w:rsidRDefault="00F91E69" w:rsidP="00F91E69">
            <w:r>
              <w:t>O</w:t>
            </w:r>
            <w:r w:rsidRPr="00F91E69">
              <w:t xml:space="preserve">r learning disseminated from </w:t>
            </w:r>
            <w:r>
              <w:t xml:space="preserve">ending treatment </w:t>
            </w:r>
            <w:r w:rsidRPr="00F91E69">
              <w:t>training</w:t>
            </w:r>
            <w:r>
              <w:t xml:space="preserve"> – see training strategy</w:t>
            </w:r>
          </w:p>
          <w:p w14:paraId="1D4442D7" w14:textId="77777777" w:rsidR="00192210" w:rsidRDefault="00192210" w:rsidP="00F91E69"/>
          <w:p w14:paraId="21D35E69" w14:textId="594D1EB1" w:rsidR="00192210" w:rsidRDefault="00175712" w:rsidP="00F91E69">
            <w:hyperlink r:id="rId17" w:history="1">
              <w:r w:rsidR="00FD3E6A">
                <w:rPr>
                  <w:rStyle w:val="Hyperlink"/>
                </w:rPr>
                <w:t>http://implementingthrive.org/when-to-stop-treatment-case-studies/</w:t>
              </w:r>
            </w:hyperlink>
          </w:p>
        </w:tc>
        <w:tc>
          <w:tcPr>
            <w:tcW w:w="2669" w:type="dxa"/>
          </w:tcPr>
          <w:p w14:paraId="44D9A9A0" w14:textId="77777777" w:rsidR="00F91E69" w:rsidRDefault="00F91E69" w:rsidP="00F91E69"/>
        </w:tc>
        <w:tc>
          <w:tcPr>
            <w:tcW w:w="4107" w:type="dxa"/>
          </w:tcPr>
          <w:p w14:paraId="6D4D43E7" w14:textId="77777777" w:rsidR="00F91E69" w:rsidRDefault="00F91E69" w:rsidP="00F91E69"/>
        </w:tc>
      </w:tr>
      <w:tr w:rsidR="00F91E69" w14:paraId="7F4AB183" w14:textId="77777777" w:rsidTr="00A93863">
        <w:tc>
          <w:tcPr>
            <w:tcW w:w="470" w:type="dxa"/>
          </w:tcPr>
          <w:p w14:paraId="61F605D8" w14:textId="05E2C958" w:rsidR="00F91E69" w:rsidRDefault="000C12D6" w:rsidP="00F91E69">
            <w:r>
              <w:t>4.4</w:t>
            </w:r>
          </w:p>
        </w:tc>
        <w:tc>
          <w:tcPr>
            <w:tcW w:w="2786" w:type="dxa"/>
          </w:tcPr>
          <w:p w14:paraId="364B0E07" w14:textId="4387EF90" w:rsidR="00F91E69" w:rsidRDefault="00DC674D" w:rsidP="00F91E69">
            <w:r>
              <w:t>Participation embedded within services</w:t>
            </w:r>
          </w:p>
        </w:tc>
        <w:tc>
          <w:tcPr>
            <w:tcW w:w="3916" w:type="dxa"/>
          </w:tcPr>
          <w:p w14:paraId="1414C21A" w14:textId="77777777" w:rsidR="00192210" w:rsidRDefault="00192210" w:rsidP="00F91E69">
            <w:r>
              <w:t xml:space="preserve"> </w:t>
            </w:r>
            <w:r w:rsidR="00DC674D">
              <w:t>Participation module describing examples (delivered by GM Team)</w:t>
            </w:r>
          </w:p>
          <w:p w14:paraId="3F5E761A" w14:textId="77777777" w:rsidR="00FD3E6A" w:rsidRDefault="00FD3E6A" w:rsidP="00F91E69"/>
          <w:p w14:paraId="78660538" w14:textId="2352EA03" w:rsidR="00FD3E6A" w:rsidRDefault="00175712" w:rsidP="00F91E69">
            <w:hyperlink r:id="rId18" w:history="1">
              <w:r w:rsidR="00FD3E6A">
                <w:rPr>
                  <w:rStyle w:val="Hyperlink"/>
                </w:rPr>
                <w:t>http://implementingthrive.org/implemented/case-studies-2/young-peoples-participation-case-studies/</w:t>
              </w:r>
            </w:hyperlink>
          </w:p>
        </w:tc>
        <w:tc>
          <w:tcPr>
            <w:tcW w:w="2669" w:type="dxa"/>
          </w:tcPr>
          <w:p w14:paraId="7CE33E02" w14:textId="77777777" w:rsidR="00F91E69" w:rsidRDefault="00F91E69" w:rsidP="00F91E69"/>
        </w:tc>
        <w:tc>
          <w:tcPr>
            <w:tcW w:w="4107" w:type="dxa"/>
          </w:tcPr>
          <w:p w14:paraId="34CEDEEB" w14:textId="77777777" w:rsidR="00F91E69" w:rsidRDefault="00F91E69" w:rsidP="00F91E69"/>
        </w:tc>
      </w:tr>
      <w:tr w:rsidR="00DC674D" w14:paraId="7AB4299C" w14:textId="77777777" w:rsidTr="00A93863">
        <w:tc>
          <w:tcPr>
            <w:tcW w:w="470" w:type="dxa"/>
          </w:tcPr>
          <w:p w14:paraId="6F88EE1D" w14:textId="72BA894A" w:rsidR="00DC674D" w:rsidRDefault="00DC674D" w:rsidP="00DC674D">
            <w:r>
              <w:t>4.5</w:t>
            </w:r>
          </w:p>
        </w:tc>
        <w:tc>
          <w:tcPr>
            <w:tcW w:w="2786" w:type="dxa"/>
          </w:tcPr>
          <w:p w14:paraId="7323D4BB" w14:textId="47AB663C" w:rsidR="00DC674D" w:rsidRDefault="00DC674D" w:rsidP="00DC674D">
            <w:r w:rsidRPr="00F91E69">
              <w:t>C&amp;YP to be given the option to reconnect with services when being discharged</w:t>
            </w:r>
          </w:p>
        </w:tc>
        <w:tc>
          <w:tcPr>
            <w:tcW w:w="3916" w:type="dxa"/>
          </w:tcPr>
          <w:p w14:paraId="40A4F010" w14:textId="77777777" w:rsidR="00DC674D" w:rsidRDefault="00DC674D" w:rsidP="00DC674D"/>
        </w:tc>
        <w:tc>
          <w:tcPr>
            <w:tcW w:w="2669" w:type="dxa"/>
          </w:tcPr>
          <w:p w14:paraId="129A5F78" w14:textId="77777777" w:rsidR="00DC674D" w:rsidRDefault="00DC674D" w:rsidP="00DC674D"/>
        </w:tc>
        <w:tc>
          <w:tcPr>
            <w:tcW w:w="4107" w:type="dxa"/>
          </w:tcPr>
          <w:p w14:paraId="474D4746" w14:textId="77777777" w:rsidR="00DC674D" w:rsidRDefault="00DC674D" w:rsidP="00DC674D"/>
        </w:tc>
      </w:tr>
      <w:tr w:rsidR="00DC674D" w14:paraId="6E595052" w14:textId="77777777" w:rsidTr="00A93863">
        <w:tc>
          <w:tcPr>
            <w:tcW w:w="470" w:type="dxa"/>
          </w:tcPr>
          <w:p w14:paraId="6CAD3610" w14:textId="381313F1" w:rsidR="00DC674D" w:rsidRDefault="00DC674D" w:rsidP="00DC674D"/>
        </w:tc>
        <w:tc>
          <w:tcPr>
            <w:tcW w:w="2786" w:type="dxa"/>
          </w:tcPr>
          <w:p w14:paraId="4BFFEF56" w14:textId="1B0F130B" w:rsidR="00DC674D" w:rsidRDefault="00DC674D" w:rsidP="00DC674D">
            <w:r>
              <w:t>Getting Help implementation stories (national)</w:t>
            </w:r>
          </w:p>
        </w:tc>
        <w:tc>
          <w:tcPr>
            <w:tcW w:w="3916" w:type="dxa"/>
          </w:tcPr>
          <w:p w14:paraId="348D82E5" w14:textId="4B716402" w:rsidR="00DC674D" w:rsidRDefault="00175712" w:rsidP="00DC674D">
            <w:hyperlink r:id="rId19" w:history="1">
              <w:r w:rsidR="00DC674D">
                <w:rPr>
                  <w:rStyle w:val="Hyperlink"/>
                </w:rPr>
                <w:t>http://implementingthrive.org/implemented/case-studies-2/getting-help-case-studies/</w:t>
              </w:r>
            </w:hyperlink>
          </w:p>
        </w:tc>
        <w:tc>
          <w:tcPr>
            <w:tcW w:w="2669" w:type="dxa"/>
          </w:tcPr>
          <w:p w14:paraId="33E35E10" w14:textId="77777777" w:rsidR="00DC674D" w:rsidRDefault="00DC674D" w:rsidP="00DC674D"/>
        </w:tc>
        <w:tc>
          <w:tcPr>
            <w:tcW w:w="4107" w:type="dxa"/>
          </w:tcPr>
          <w:p w14:paraId="349C619B" w14:textId="77777777" w:rsidR="00DC674D" w:rsidRDefault="00DC674D" w:rsidP="00DC674D"/>
        </w:tc>
      </w:tr>
      <w:tr w:rsidR="00DC674D" w14:paraId="238824B9" w14:textId="77777777" w:rsidTr="00A93863">
        <w:tc>
          <w:tcPr>
            <w:tcW w:w="470" w:type="dxa"/>
          </w:tcPr>
          <w:p w14:paraId="736B51E5" w14:textId="77777777" w:rsidR="00DC674D" w:rsidRDefault="00DC674D" w:rsidP="00DC674D"/>
        </w:tc>
        <w:tc>
          <w:tcPr>
            <w:tcW w:w="2786" w:type="dxa"/>
          </w:tcPr>
          <w:p w14:paraId="7731C4FC" w14:textId="1BCFE159" w:rsidR="00DC674D" w:rsidRDefault="00FD3E6A" w:rsidP="00DC674D">
            <w:r>
              <w:t>Getting More Help implementation stories (national)</w:t>
            </w:r>
          </w:p>
        </w:tc>
        <w:tc>
          <w:tcPr>
            <w:tcW w:w="3916" w:type="dxa"/>
          </w:tcPr>
          <w:p w14:paraId="4B5EEF0F" w14:textId="625E03A3" w:rsidR="00DC674D" w:rsidRDefault="00175712" w:rsidP="00DC674D">
            <w:hyperlink r:id="rId20" w:history="1">
              <w:r w:rsidR="00FD3E6A">
                <w:rPr>
                  <w:rStyle w:val="Hyperlink"/>
                </w:rPr>
                <w:t>http://implementingthrive.org/implemented/case-studies-2/getting-more-help-case-studies/</w:t>
              </w:r>
            </w:hyperlink>
          </w:p>
        </w:tc>
        <w:tc>
          <w:tcPr>
            <w:tcW w:w="2669" w:type="dxa"/>
          </w:tcPr>
          <w:p w14:paraId="1405E180" w14:textId="77777777" w:rsidR="00DC674D" w:rsidRDefault="00DC674D" w:rsidP="00DC674D"/>
        </w:tc>
        <w:tc>
          <w:tcPr>
            <w:tcW w:w="4107" w:type="dxa"/>
          </w:tcPr>
          <w:p w14:paraId="40A8B72E" w14:textId="77777777" w:rsidR="00DC674D" w:rsidRDefault="00DC674D" w:rsidP="00DC674D"/>
        </w:tc>
      </w:tr>
      <w:tr w:rsidR="00DC674D" w14:paraId="6C9E6C05" w14:textId="77777777" w:rsidTr="00A93863">
        <w:tc>
          <w:tcPr>
            <w:tcW w:w="470" w:type="dxa"/>
          </w:tcPr>
          <w:p w14:paraId="38F58BD9" w14:textId="77777777" w:rsidR="00DC674D" w:rsidRDefault="00DC674D" w:rsidP="00DC674D"/>
        </w:tc>
        <w:tc>
          <w:tcPr>
            <w:tcW w:w="2786" w:type="dxa"/>
          </w:tcPr>
          <w:p w14:paraId="3F02D7FA" w14:textId="77777777" w:rsidR="00DC674D" w:rsidRDefault="00DC674D" w:rsidP="00DC674D"/>
        </w:tc>
        <w:tc>
          <w:tcPr>
            <w:tcW w:w="3916" w:type="dxa"/>
          </w:tcPr>
          <w:p w14:paraId="6B246AFC" w14:textId="77777777" w:rsidR="00DC674D" w:rsidRDefault="00DC674D" w:rsidP="00DC674D"/>
        </w:tc>
        <w:tc>
          <w:tcPr>
            <w:tcW w:w="2669" w:type="dxa"/>
          </w:tcPr>
          <w:p w14:paraId="6F29253A" w14:textId="77777777" w:rsidR="00DC674D" w:rsidRDefault="00DC674D" w:rsidP="00DC674D"/>
        </w:tc>
        <w:tc>
          <w:tcPr>
            <w:tcW w:w="4107" w:type="dxa"/>
          </w:tcPr>
          <w:p w14:paraId="188620A0" w14:textId="77777777" w:rsidR="00DC674D" w:rsidRDefault="00DC674D" w:rsidP="00DC674D"/>
        </w:tc>
      </w:tr>
      <w:tr w:rsidR="00DC674D" w14:paraId="22407AFF" w14:textId="77777777" w:rsidTr="00A93863">
        <w:tc>
          <w:tcPr>
            <w:tcW w:w="470" w:type="dxa"/>
          </w:tcPr>
          <w:p w14:paraId="14A2EA1D" w14:textId="77777777" w:rsidR="00DC674D" w:rsidRDefault="00DC674D" w:rsidP="00DC674D"/>
        </w:tc>
        <w:tc>
          <w:tcPr>
            <w:tcW w:w="2786" w:type="dxa"/>
          </w:tcPr>
          <w:p w14:paraId="48FC1C66" w14:textId="77777777" w:rsidR="00DC674D" w:rsidRDefault="00DC674D" w:rsidP="00DC674D"/>
        </w:tc>
        <w:tc>
          <w:tcPr>
            <w:tcW w:w="3916" w:type="dxa"/>
          </w:tcPr>
          <w:p w14:paraId="0ADA41EF" w14:textId="77777777" w:rsidR="00DC674D" w:rsidRDefault="00DC674D" w:rsidP="00DC674D"/>
        </w:tc>
        <w:tc>
          <w:tcPr>
            <w:tcW w:w="2669" w:type="dxa"/>
          </w:tcPr>
          <w:p w14:paraId="72202F3C" w14:textId="77777777" w:rsidR="00DC674D" w:rsidRDefault="00DC674D" w:rsidP="00DC674D"/>
        </w:tc>
        <w:tc>
          <w:tcPr>
            <w:tcW w:w="4107" w:type="dxa"/>
          </w:tcPr>
          <w:p w14:paraId="57C10097" w14:textId="77777777" w:rsidR="00DC674D" w:rsidRDefault="00DC674D" w:rsidP="00DC674D"/>
        </w:tc>
      </w:tr>
    </w:tbl>
    <w:p w14:paraId="1EBB4FD2" w14:textId="38128A00" w:rsidR="00A80AC9" w:rsidRDefault="00A80AC9" w:rsidP="00A80AC9"/>
    <w:p w14:paraId="3A44E42A" w14:textId="7FF1E1A4" w:rsidR="00237D52" w:rsidRDefault="00237D52" w:rsidP="00A80AC9"/>
    <w:p w14:paraId="7D6A4E3B" w14:textId="72481ECC" w:rsidR="00237D52" w:rsidRDefault="00237D52" w:rsidP="00A80AC9"/>
    <w:p w14:paraId="53D27191" w14:textId="77777777" w:rsidR="00237D52" w:rsidRDefault="00237D52" w:rsidP="00A80AC9"/>
    <w:p w14:paraId="12F1F433" w14:textId="77777777" w:rsidR="00A80AC9" w:rsidRDefault="00A80AC9" w:rsidP="00A80AC9">
      <w:pPr>
        <w:pStyle w:val="Heading1"/>
        <w:numPr>
          <w:ilvl w:val="0"/>
          <w:numId w:val="1"/>
        </w:numPr>
      </w:pPr>
      <w:r>
        <w:t>Getting risk support</w:t>
      </w:r>
    </w:p>
    <w:p w14:paraId="6731F1E3" w14:textId="77777777" w:rsidR="00A80AC9" w:rsidRDefault="00A80AC9" w:rsidP="00A80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727"/>
        <w:gridCol w:w="4365"/>
        <w:gridCol w:w="2625"/>
        <w:gridCol w:w="3987"/>
      </w:tblGrid>
      <w:tr w:rsidR="00A80AC9" w14:paraId="6B7A1BEC" w14:textId="77777777" w:rsidTr="00A93863">
        <w:trPr>
          <w:tblHeader/>
        </w:trPr>
        <w:tc>
          <w:tcPr>
            <w:tcW w:w="470" w:type="dxa"/>
            <w:shd w:val="clear" w:color="auto" w:fill="FFC000" w:themeFill="accent4"/>
          </w:tcPr>
          <w:p w14:paraId="02197580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shd w:val="clear" w:color="auto" w:fill="FFC000" w:themeFill="accent4"/>
          </w:tcPr>
          <w:p w14:paraId="25BD4F6C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Standard</w:t>
            </w:r>
          </w:p>
        </w:tc>
        <w:tc>
          <w:tcPr>
            <w:tcW w:w="3916" w:type="dxa"/>
            <w:shd w:val="clear" w:color="auto" w:fill="FFC000" w:themeFill="accent4"/>
          </w:tcPr>
          <w:p w14:paraId="6A9CA43F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Guidance</w:t>
            </w:r>
          </w:p>
        </w:tc>
        <w:tc>
          <w:tcPr>
            <w:tcW w:w="2669" w:type="dxa"/>
            <w:shd w:val="clear" w:color="auto" w:fill="FFC000" w:themeFill="accent4"/>
          </w:tcPr>
          <w:p w14:paraId="1655F6B5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Implementation status</w:t>
            </w:r>
          </w:p>
        </w:tc>
        <w:tc>
          <w:tcPr>
            <w:tcW w:w="4107" w:type="dxa"/>
            <w:shd w:val="clear" w:color="auto" w:fill="FFC000" w:themeFill="accent4"/>
          </w:tcPr>
          <w:p w14:paraId="7AE62DDB" w14:textId="77777777" w:rsidR="00A80AC9" w:rsidRPr="00C80A85" w:rsidRDefault="00A80AC9" w:rsidP="00A93863">
            <w:pPr>
              <w:jc w:val="center"/>
              <w:rPr>
                <w:b/>
                <w:bCs/>
              </w:rPr>
            </w:pPr>
            <w:r w:rsidRPr="00C80A85">
              <w:rPr>
                <w:b/>
                <w:bCs/>
              </w:rPr>
              <w:t>Comments</w:t>
            </w:r>
          </w:p>
        </w:tc>
      </w:tr>
      <w:tr w:rsidR="00A80AC9" w14:paraId="2D366A7B" w14:textId="77777777" w:rsidTr="00A93863">
        <w:tc>
          <w:tcPr>
            <w:tcW w:w="470" w:type="dxa"/>
          </w:tcPr>
          <w:p w14:paraId="468E2631" w14:textId="77777777" w:rsidR="00A80AC9" w:rsidRDefault="00DE371E" w:rsidP="00A93863">
            <w:r>
              <w:t>5.1</w:t>
            </w:r>
          </w:p>
        </w:tc>
        <w:tc>
          <w:tcPr>
            <w:tcW w:w="2786" w:type="dxa"/>
          </w:tcPr>
          <w:p w14:paraId="565C1093" w14:textId="77777777" w:rsidR="00A80AC9" w:rsidRDefault="00F91E69" w:rsidP="00A93863">
            <w:r>
              <w:t>Strategy for Risk Support – agreed by CAMHS &amp; Social Care</w:t>
            </w:r>
          </w:p>
        </w:tc>
        <w:tc>
          <w:tcPr>
            <w:tcW w:w="3916" w:type="dxa"/>
          </w:tcPr>
          <w:p w14:paraId="24F4AB06" w14:textId="77777777" w:rsidR="00A80AC9" w:rsidRDefault="00297090" w:rsidP="00A93863">
            <w:r>
              <w:t>To include:</w:t>
            </w:r>
          </w:p>
          <w:p w14:paraId="5951D3EE" w14:textId="77777777" w:rsidR="00297090" w:rsidRDefault="00297090" w:rsidP="00A93863">
            <w:r>
              <w:t>How to identify Risk Support Cohort</w:t>
            </w:r>
          </w:p>
          <w:p w14:paraId="333C27A1" w14:textId="77777777" w:rsidR="00297090" w:rsidRDefault="00297090" w:rsidP="00A93863">
            <w:r>
              <w:t>Agreement of ways of working</w:t>
            </w:r>
          </w:p>
          <w:p w14:paraId="50728629" w14:textId="77777777" w:rsidR="00297090" w:rsidRDefault="00297090" w:rsidP="00A93863">
            <w:r>
              <w:t xml:space="preserve">Training – such as </w:t>
            </w:r>
            <w:proofErr w:type="spellStart"/>
            <w:r>
              <w:t>AMBiT</w:t>
            </w:r>
            <w:proofErr w:type="spellEnd"/>
          </w:p>
          <w:p w14:paraId="400D1EAB" w14:textId="77777777" w:rsidR="000C12D6" w:rsidRDefault="000C12D6" w:rsidP="00A93863"/>
          <w:p w14:paraId="25C920FC" w14:textId="105AF968" w:rsidR="00DC674D" w:rsidRDefault="00175712" w:rsidP="00A93863">
            <w:hyperlink r:id="rId21" w:history="1">
              <w:r w:rsidR="00DC674D">
                <w:rPr>
                  <w:rStyle w:val="Hyperlink"/>
                </w:rPr>
                <w:t>http://implementingthrive.org/implemented/case-studies-2/getting-risk-support-case-studies/</w:t>
              </w:r>
            </w:hyperlink>
          </w:p>
        </w:tc>
        <w:tc>
          <w:tcPr>
            <w:tcW w:w="2669" w:type="dxa"/>
          </w:tcPr>
          <w:p w14:paraId="300320B1" w14:textId="77777777" w:rsidR="00A80AC9" w:rsidRDefault="00A80AC9" w:rsidP="00A93863"/>
        </w:tc>
        <w:tc>
          <w:tcPr>
            <w:tcW w:w="4107" w:type="dxa"/>
          </w:tcPr>
          <w:p w14:paraId="0309E22C" w14:textId="77777777" w:rsidR="00A80AC9" w:rsidRDefault="00A80AC9" w:rsidP="00A93863"/>
        </w:tc>
      </w:tr>
      <w:tr w:rsidR="00F91E69" w14:paraId="30316167" w14:textId="77777777" w:rsidTr="00A93863">
        <w:tc>
          <w:tcPr>
            <w:tcW w:w="470" w:type="dxa"/>
          </w:tcPr>
          <w:p w14:paraId="1B9FC8E1" w14:textId="77777777" w:rsidR="00F91E69" w:rsidRDefault="00DE371E" w:rsidP="00F91E69">
            <w:r>
              <w:t>5.2</w:t>
            </w:r>
          </w:p>
        </w:tc>
        <w:tc>
          <w:tcPr>
            <w:tcW w:w="2786" w:type="dxa"/>
          </w:tcPr>
          <w:p w14:paraId="5BEA2233" w14:textId="77777777" w:rsidR="00F91E69" w:rsidRPr="00F91E69" w:rsidRDefault="00F91E69" w:rsidP="00F91E69">
            <w:r w:rsidRPr="00F91E69">
              <w:t xml:space="preserve">Attendance at </w:t>
            </w:r>
            <w:r>
              <w:t>Risk Support t</w:t>
            </w:r>
            <w:r w:rsidRPr="00F91E69">
              <w:t xml:space="preserve">raining </w:t>
            </w:r>
          </w:p>
        </w:tc>
        <w:tc>
          <w:tcPr>
            <w:tcW w:w="3916" w:type="dxa"/>
          </w:tcPr>
          <w:p w14:paraId="402EDCCA" w14:textId="77777777" w:rsidR="00F91E69" w:rsidRDefault="00F91E69" w:rsidP="00F91E69">
            <w:r>
              <w:t>O</w:t>
            </w:r>
            <w:r w:rsidRPr="00F91E69">
              <w:t xml:space="preserve">r learning disseminated from </w:t>
            </w:r>
            <w:r>
              <w:t xml:space="preserve">Risk Support </w:t>
            </w:r>
            <w:r w:rsidRPr="00F91E69">
              <w:t>training</w:t>
            </w:r>
            <w:r>
              <w:t xml:space="preserve"> – see training strategy</w:t>
            </w:r>
          </w:p>
        </w:tc>
        <w:tc>
          <w:tcPr>
            <w:tcW w:w="2669" w:type="dxa"/>
          </w:tcPr>
          <w:p w14:paraId="60D8F830" w14:textId="77777777" w:rsidR="00F91E69" w:rsidRDefault="00F91E69" w:rsidP="00F91E69"/>
        </w:tc>
        <w:tc>
          <w:tcPr>
            <w:tcW w:w="4107" w:type="dxa"/>
          </w:tcPr>
          <w:p w14:paraId="7EB63C39" w14:textId="77777777" w:rsidR="00F91E69" w:rsidRDefault="00F91E69" w:rsidP="00F91E69"/>
        </w:tc>
      </w:tr>
      <w:tr w:rsidR="00F91E69" w14:paraId="68A6CDEF" w14:textId="77777777" w:rsidTr="00A93863">
        <w:tc>
          <w:tcPr>
            <w:tcW w:w="470" w:type="dxa"/>
          </w:tcPr>
          <w:p w14:paraId="71726848" w14:textId="173A594A" w:rsidR="00F91E69" w:rsidRDefault="00DC674D" w:rsidP="00F91E69">
            <w:r>
              <w:t>5.3</w:t>
            </w:r>
          </w:p>
        </w:tc>
        <w:tc>
          <w:tcPr>
            <w:tcW w:w="2786" w:type="dxa"/>
          </w:tcPr>
          <w:p w14:paraId="4D179761" w14:textId="26E3BB52" w:rsidR="00F91E69" w:rsidRDefault="00DC674D" w:rsidP="00F91E69">
            <w:r>
              <w:t>AMBIT methodology embedded</w:t>
            </w:r>
          </w:p>
        </w:tc>
        <w:tc>
          <w:tcPr>
            <w:tcW w:w="3916" w:type="dxa"/>
          </w:tcPr>
          <w:p w14:paraId="1D173C95" w14:textId="515973A7" w:rsidR="00F91E69" w:rsidRDefault="00DC674D" w:rsidP="00F91E69">
            <w:r>
              <w:t>AMBIT train the trainer- Social Care and CAMHS in every locality used to implement this training</w:t>
            </w:r>
          </w:p>
        </w:tc>
        <w:tc>
          <w:tcPr>
            <w:tcW w:w="2669" w:type="dxa"/>
          </w:tcPr>
          <w:p w14:paraId="1F7BD987" w14:textId="77777777" w:rsidR="00F91E69" w:rsidRDefault="00F91E69" w:rsidP="00F91E69"/>
        </w:tc>
        <w:tc>
          <w:tcPr>
            <w:tcW w:w="4107" w:type="dxa"/>
          </w:tcPr>
          <w:p w14:paraId="6D54C8C3" w14:textId="77777777" w:rsidR="00F91E69" w:rsidRDefault="00F91E69" w:rsidP="00F91E69"/>
        </w:tc>
      </w:tr>
      <w:tr w:rsidR="00F91E69" w14:paraId="7E4CD4B1" w14:textId="77777777" w:rsidTr="00A93863">
        <w:tc>
          <w:tcPr>
            <w:tcW w:w="470" w:type="dxa"/>
          </w:tcPr>
          <w:p w14:paraId="623735A5" w14:textId="77777777" w:rsidR="00F91E69" w:rsidRDefault="00F91E69" w:rsidP="00F91E69"/>
        </w:tc>
        <w:tc>
          <w:tcPr>
            <w:tcW w:w="2786" w:type="dxa"/>
          </w:tcPr>
          <w:p w14:paraId="7B11E363" w14:textId="77777777" w:rsidR="00F91E69" w:rsidRDefault="00F91E69" w:rsidP="00F91E69"/>
        </w:tc>
        <w:tc>
          <w:tcPr>
            <w:tcW w:w="3916" w:type="dxa"/>
          </w:tcPr>
          <w:p w14:paraId="784D551B" w14:textId="77777777" w:rsidR="00F91E69" w:rsidRDefault="00F91E69" w:rsidP="00F91E69"/>
        </w:tc>
        <w:tc>
          <w:tcPr>
            <w:tcW w:w="2669" w:type="dxa"/>
          </w:tcPr>
          <w:p w14:paraId="49C6EEA9" w14:textId="77777777" w:rsidR="00F91E69" w:rsidRDefault="00F91E69" w:rsidP="00F91E69"/>
        </w:tc>
        <w:tc>
          <w:tcPr>
            <w:tcW w:w="4107" w:type="dxa"/>
          </w:tcPr>
          <w:p w14:paraId="6FBE9AFD" w14:textId="77777777" w:rsidR="00F91E69" w:rsidRDefault="00F91E69" w:rsidP="00F91E69"/>
        </w:tc>
      </w:tr>
      <w:tr w:rsidR="00F91E69" w14:paraId="58D79F27" w14:textId="77777777" w:rsidTr="00A93863">
        <w:tc>
          <w:tcPr>
            <w:tcW w:w="470" w:type="dxa"/>
          </w:tcPr>
          <w:p w14:paraId="64888302" w14:textId="77777777" w:rsidR="00F91E69" w:rsidRDefault="00F91E69" w:rsidP="00F91E69"/>
        </w:tc>
        <w:tc>
          <w:tcPr>
            <w:tcW w:w="2786" w:type="dxa"/>
          </w:tcPr>
          <w:p w14:paraId="6416D58A" w14:textId="77777777" w:rsidR="00F91E69" w:rsidRDefault="00F91E69" w:rsidP="00F91E69"/>
        </w:tc>
        <w:tc>
          <w:tcPr>
            <w:tcW w:w="3916" w:type="dxa"/>
          </w:tcPr>
          <w:p w14:paraId="5B0B0BF6" w14:textId="77777777" w:rsidR="00F91E69" w:rsidRDefault="00F91E69" w:rsidP="00F91E69"/>
        </w:tc>
        <w:tc>
          <w:tcPr>
            <w:tcW w:w="2669" w:type="dxa"/>
          </w:tcPr>
          <w:p w14:paraId="51D6CDBC" w14:textId="77777777" w:rsidR="00F91E69" w:rsidRDefault="00F91E69" w:rsidP="00F91E69"/>
        </w:tc>
        <w:tc>
          <w:tcPr>
            <w:tcW w:w="4107" w:type="dxa"/>
          </w:tcPr>
          <w:p w14:paraId="389F7851" w14:textId="77777777" w:rsidR="00F91E69" w:rsidRDefault="00F91E69" w:rsidP="00F91E69"/>
        </w:tc>
      </w:tr>
      <w:tr w:rsidR="00F91E69" w14:paraId="352EF06D" w14:textId="77777777" w:rsidTr="00A93863">
        <w:tc>
          <w:tcPr>
            <w:tcW w:w="470" w:type="dxa"/>
          </w:tcPr>
          <w:p w14:paraId="6301924D" w14:textId="77777777" w:rsidR="00F91E69" w:rsidRDefault="00F91E69" w:rsidP="00F91E69"/>
        </w:tc>
        <w:tc>
          <w:tcPr>
            <w:tcW w:w="2786" w:type="dxa"/>
          </w:tcPr>
          <w:p w14:paraId="4E568CD5" w14:textId="77777777" w:rsidR="00F91E69" w:rsidRDefault="00F91E69" w:rsidP="00F91E69"/>
        </w:tc>
        <w:tc>
          <w:tcPr>
            <w:tcW w:w="3916" w:type="dxa"/>
          </w:tcPr>
          <w:p w14:paraId="6965A0B1" w14:textId="77777777" w:rsidR="00F91E69" w:rsidRDefault="00F91E69" w:rsidP="00F91E69"/>
        </w:tc>
        <w:tc>
          <w:tcPr>
            <w:tcW w:w="2669" w:type="dxa"/>
          </w:tcPr>
          <w:p w14:paraId="7AD293EB" w14:textId="77777777" w:rsidR="00F91E69" w:rsidRDefault="00F91E69" w:rsidP="00F91E69"/>
        </w:tc>
        <w:tc>
          <w:tcPr>
            <w:tcW w:w="4107" w:type="dxa"/>
          </w:tcPr>
          <w:p w14:paraId="7B81949B" w14:textId="77777777" w:rsidR="00F91E69" w:rsidRDefault="00F91E69" w:rsidP="00F91E69"/>
        </w:tc>
      </w:tr>
      <w:tr w:rsidR="00F91E69" w14:paraId="0F6C8FEA" w14:textId="77777777" w:rsidTr="00A93863">
        <w:tc>
          <w:tcPr>
            <w:tcW w:w="470" w:type="dxa"/>
          </w:tcPr>
          <w:p w14:paraId="64CA51A6" w14:textId="77777777" w:rsidR="00F91E69" w:rsidRDefault="00F91E69" w:rsidP="00F91E69"/>
        </w:tc>
        <w:tc>
          <w:tcPr>
            <w:tcW w:w="2786" w:type="dxa"/>
          </w:tcPr>
          <w:p w14:paraId="40AB3528" w14:textId="77777777" w:rsidR="00F91E69" w:rsidRDefault="00F91E69" w:rsidP="00F91E69"/>
        </w:tc>
        <w:tc>
          <w:tcPr>
            <w:tcW w:w="3916" w:type="dxa"/>
          </w:tcPr>
          <w:p w14:paraId="03230FEF" w14:textId="77777777" w:rsidR="00F91E69" w:rsidRDefault="00F91E69" w:rsidP="00F91E69"/>
        </w:tc>
        <w:tc>
          <w:tcPr>
            <w:tcW w:w="2669" w:type="dxa"/>
          </w:tcPr>
          <w:p w14:paraId="7326F37A" w14:textId="77777777" w:rsidR="00F91E69" w:rsidRDefault="00F91E69" w:rsidP="00F91E69"/>
        </w:tc>
        <w:tc>
          <w:tcPr>
            <w:tcW w:w="4107" w:type="dxa"/>
          </w:tcPr>
          <w:p w14:paraId="38577D3E" w14:textId="77777777" w:rsidR="00F91E69" w:rsidRDefault="00F91E69" w:rsidP="00F91E69"/>
        </w:tc>
      </w:tr>
      <w:tr w:rsidR="00F91E69" w14:paraId="465AEB94" w14:textId="77777777" w:rsidTr="00A93863">
        <w:tc>
          <w:tcPr>
            <w:tcW w:w="470" w:type="dxa"/>
          </w:tcPr>
          <w:p w14:paraId="52D9B60F" w14:textId="77777777" w:rsidR="00F91E69" w:rsidRDefault="00F91E69" w:rsidP="00F91E69"/>
        </w:tc>
        <w:tc>
          <w:tcPr>
            <w:tcW w:w="2786" w:type="dxa"/>
          </w:tcPr>
          <w:p w14:paraId="052A442E" w14:textId="77777777" w:rsidR="00F91E69" w:rsidRDefault="00F91E69" w:rsidP="00F91E69"/>
        </w:tc>
        <w:tc>
          <w:tcPr>
            <w:tcW w:w="3916" w:type="dxa"/>
          </w:tcPr>
          <w:p w14:paraId="41864D50" w14:textId="77777777" w:rsidR="00F91E69" w:rsidRDefault="00F91E69" w:rsidP="00F91E69"/>
        </w:tc>
        <w:tc>
          <w:tcPr>
            <w:tcW w:w="2669" w:type="dxa"/>
          </w:tcPr>
          <w:p w14:paraId="5850BD2B" w14:textId="77777777" w:rsidR="00F91E69" w:rsidRDefault="00F91E69" w:rsidP="00F91E69"/>
        </w:tc>
        <w:tc>
          <w:tcPr>
            <w:tcW w:w="4107" w:type="dxa"/>
          </w:tcPr>
          <w:p w14:paraId="2C7602EC" w14:textId="77777777" w:rsidR="00F91E69" w:rsidRDefault="00F91E69" w:rsidP="00F91E69"/>
        </w:tc>
      </w:tr>
      <w:tr w:rsidR="00F91E69" w14:paraId="1DDF033F" w14:textId="77777777" w:rsidTr="00A93863">
        <w:tc>
          <w:tcPr>
            <w:tcW w:w="470" w:type="dxa"/>
          </w:tcPr>
          <w:p w14:paraId="290C706C" w14:textId="77777777" w:rsidR="00F91E69" w:rsidRDefault="00F91E69" w:rsidP="00F91E69"/>
        </w:tc>
        <w:tc>
          <w:tcPr>
            <w:tcW w:w="2786" w:type="dxa"/>
          </w:tcPr>
          <w:p w14:paraId="5D41A90A" w14:textId="77777777" w:rsidR="00F91E69" w:rsidRDefault="00F91E69" w:rsidP="00F91E69"/>
        </w:tc>
        <w:tc>
          <w:tcPr>
            <w:tcW w:w="3916" w:type="dxa"/>
          </w:tcPr>
          <w:p w14:paraId="3AFEBB40" w14:textId="77777777" w:rsidR="00F91E69" w:rsidRDefault="00F91E69" w:rsidP="00F91E69"/>
        </w:tc>
        <w:tc>
          <w:tcPr>
            <w:tcW w:w="2669" w:type="dxa"/>
          </w:tcPr>
          <w:p w14:paraId="59625F30" w14:textId="77777777" w:rsidR="00F91E69" w:rsidRDefault="00F91E69" w:rsidP="00F91E69"/>
        </w:tc>
        <w:tc>
          <w:tcPr>
            <w:tcW w:w="4107" w:type="dxa"/>
          </w:tcPr>
          <w:p w14:paraId="2DEAA595" w14:textId="77777777" w:rsidR="00F91E69" w:rsidRDefault="00F91E69" w:rsidP="00F91E69"/>
        </w:tc>
      </w:tr>
    </w:tbl>
    <w:p w14:paraId="0F8C519F" w14:textId="77777777" w:rsidR="00A80AC9" w:rsidRPr="00A80AC9" w:rsidRDefault="00A80AC9" w:rsidP="00A80AC9"/>
    <w:p w14:paraId="1523EA0D" w14:textId="77777777" w:rsidR="00A80AC9" w:rsidRPr="00A80AC9" w:rsidRDefault="00A80AC9" w:rsidP="00A80AC9"/>
    <w:p w14:paraId="1DD6AB6C" w14:textId="77777777" w:rsidR="00A80AC9" w:rsidRPr="00A80AC9" w:rsidRDefault="00A80AC9" w:rsidP="00A80AC9"/>
    <w:sectPr w:rsidR="00A80AC9" w:rsidRPr="00A80AC9" w:rsidSect="00C80A85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5D33" w14:textId="77777777" w:rsidR="00C80A85" w:rsidRDefault="00C80A85" w:rsidP="00C80A85">
      <w:pPr>
        <w:spacing w:before="0" w:after="0" w:line="240" w:lineRule="auto"/>
      </w:pPr>
      <w:r>
        <w:separator/>
      </w:r>
    </w:p>
  </w:endnote>
  <w:endnote w:type="continuationSeparator" w:id="0">
    <w:p w14:paraId="6A95C248" w14:textId="77777777" w:rsidR="00C80A85" w:rsidRDefault="00C80A85" w:rsidP="00C80A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B18A3" w14:textId="77777777" w:rsidR="00C80A85" w:rsidRDefault="00C80A85" w:rsidP="00C80A85">
      <w:pPr>
        <w:spacing w:before="0" w:after="0" w:line="240" w:lineRule="auto"/>
      </w:pPr>
      <w:r>
        <w:separator/>
      </w:r>
    </w:p>
  </w:footnote>
  <w:footnote w:type="continuationSeparator" w:id="0">
    <w:p w14:paraId="32A0D551" w14:textId="77777777" w:rsidR="00C80A85" w:rsidRDefault="00C80A85" w:rsidP="00C80A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1605" w14:textId="77777777" w:rsidR="00C80A85" w:rsidRDefault="00C80A85">
    <w:pPr>
      <w:pStyle w:val="Header"/>
    </w:pPr>
    <w:r>
      <w:rPr>
        <w:b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22AAE7BE" wp14:editId="11892357">
          <wp:simplePos x="0" y="0"/>
          <wp:positionH relativeFrom="column">
            <wp:posOffset>8106457</wp:posOffset>
          </wp:positionH>
          <wp:positionV relativeFrom="paragraph">
            <wp:posOffset>-395605</wp:posOffset>
          </wp:positionV>
          <wp:extent cx="856615" cy="856615"/>
          <wp:effectExtent l="0" t="0" r="63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 i-THRIVE Logo March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F19"/>
    <w:multiLevelType w:val="hybridMultilevel"/>
    <w:tmpl w:val="C09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65E"/>
    <w:multiLevelType w:val="hybridMultilevel"/>
    <w:tmpl w:val="0A76C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5F9"/>
    <w:multiLevelType w:val="hybridMultilevel"/>
    <w:tmpl w:val="124E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1F4A"/>
    <w:multiLevelType w:val="hybridMultilevel"/>
    <w:tmpl w:val="0BB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37B0"/>
    <w:multiLevelType w:val="hybridMultilevel"/>
    <w:tmpl w:val="2230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85289"/>
    <w:multiLevelType w:val="hybridMultilevel"/>
    <w:tmpl w:val="0CB4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453E9"/>
    <w:multiLevelType w:val="hybridMultilevel"/>
    <w:tmpl w:val="D42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872CD"/>
    <w:multiLevelType w:val="hybridMultilevel"/>
    <w:tmpl w:val="F0F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0800DC"/>
    <w:rsid w:val="000C12D6"/>
    <w:rsid w:val="00175712"/>
    <w:rsid w:val="00192210"/>
    <w:rsid w:val="00237D52"/>
    <w:rsid w:val="00297090"/>
    <w:rsid w:val="003A6339"/>
    <w:rsid w:val="00582E00"/>
    <w:rsid w:val="00674024"/>
    <w:rsid w:val="00697340"/>
    <w:rsid w:val="006F10EB"/>
    <w:rsid w:val="00784A0E"/>
    <w:rsid w:val="00855FF4"/>
    <w:rsid w:val="00877D31"/>
    <w:rsid w:val="009D27D8"/>
    <w:rsid w:val="009E2332"/>
    <w:rsid w:val="00A70DFA"/>
    <w:rsid w:val="00A80AC9"/>
    <w:rsid w:val="00B709A5"/>
    <w:rsid w:val="00BF2BA9"/>
    <w:rsid w:val="00C80A85"/>
    <w:rsid w:val="00C94AE6"/>
    <w:rsid w:val="00D66321"/>
    <w:rsid w:val="00DC674D"/>
    <w:rsid w:val="00DE371E"/>
    <w:rsid w:val="00EA6B55"/>
    <w:rsid w:val="00EA789B"/>
    <w:rsid w:val="00F708F3"/>
    <w:rsid w:val="00F91E69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C6D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5"/>
  </w:style>
  <w:style w:type="paragraph" w:styleId="Heading1">
    <w:name w:val="heading 1"/>
    <w:basedOn w:val="Normal"/>
    <w:next w:val="Normal"/>
    <w:link w:val="Heading1Char"/>
    <w:uiPriority w:val="9"/>
    <w:qFormat/>
    <w:rsid w:val="00C80A8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8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8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8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8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8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8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85"/>
  </w:style>
  <w:style w:type="paragraph" w:styleId="Footer">
    <w:name w:val="footer"/>
    <w:basedOn w:val="Normal"/>
    <w:link w:val="FooterChar"/>
    <w:uiPriority w:val="99"/>
    <w:unhideWhenUsed/>
    <w:rsid w:val="00C8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85"/>
  </w:style>
  <w:style w:type="character" w:customStyle="1" w:styleId="Heading1Char">
    <w:name w:val="Heading 1 Char"/>
    <w:basedOn w:val="DefaultParagraphFont"/>
    <w:link w:val="Heading1"/>
    <w:uiPriority w:val="9"/>
    <w:rsid w:val="00C80A8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8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8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8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A8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A8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A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0A85"/>
    <w:rPr>
      <w:b/>
      <w:bCs/>
    </w:rPr>
  </w:style>
  <w:style w:type="character" w:styleId="Emphasis">
    <w:name w:val="Emphasis"/>
    <w:uiPriority w:val="20"/>
    <w:qFormat/>
    <w:rsid w:val="00C80A8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80A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A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A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8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8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80A8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80A8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80A8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80A8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80A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85"/>
    <w:pPr>
      <w:outlineLvl w:val="9"/>
    </w:pPr>
  </w:style>
  <w:style w:type="table" w:styleId="TableGrid">
    <w:name w:val="Table Grid"/>
    <w:basedOn w:val="TableNormal"/>
    <w:uiPriority w:val="39"/>
    <w:rsid w:val="00C80A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8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7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85"/>
  </w:style>
  <w:style w:type="paragraph" w:styleId="Heading1">
    <w:name w:val="heading 1"/>
    <w:basedOn w:val="Normal"/>
    <w:next w:val="Normal"/>
    <w:link w:val="Heading1Char"/>
    <w:uiPriority w:val="9"/>
    <w:qFormat/>
    <w:rsid w:val="00C80A8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8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8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8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8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8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8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85"/>
  </w:style>
  <w:style w:type="paragraph" w:styleId="Footer">
    <w:name w:val="footer"/>
    <w:basedOn w:val="Normal"/>
    <w:link w:val="FooterChar"/>
    <w:uiPriority w:val="99"/>
    <w:unhideWhenUsed/>
    <w:rsid w:val="00C80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85"/>
  </w:style>
  <w:style w:type="character" w:customStyle="1" w:styleId="Heading1Char">
    <w:name w:val="Heading 1 Char"/>
    <w:basedOn w:val="DefaultParagraphFont"/>
    <w:link w:val="Heading1"/>
    <w:uiPriority w:val="9"/>
    <w:rsid w:val="00C80A8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8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8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8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8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A8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A8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A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0A85"/>
    <w:rPr>
      <w:b/>
      <w:bCs/>
    </w:rPr>
  </w:style>
  <w:style w:type="character" w:styleId="Emphasis">
    <w:name w:val="Emphasis"/>
    <w:uiPriority w:val="20"/>
    <w:qFormat/>
    <w:rsid w:val="00C80A8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80A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A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A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8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8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80A8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80A8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80A8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80A8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80A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85"/>
    <w:pPr>
      <w:outlineLvl w:val="9"/>
    </w:pPr>
  </w:style>
  <w:style w:type="table" w:styleId="TableGrid">
    <w:name w:val="Table Grid"/>
    <w:basedOn w:val="TableNormal"/>
    <w:uiPriority w:val="39"/>
    <w:rsid w:val="00C80A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8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ementingthrive.org/shared-decision-making-case-studies/" TargetMode="External"/><Relationship Id="rId13" Type="http://schemas.openxmlformats.org/officeDocument/2006/relationships/hyperlink" Target="http://implementingthrive.org/developing-a-consultation-care-pathway-to-better-support-children-and-young-people-in-stockports-specialist-schools/" TargetMode="External"/><Relationship Id="rId18" Type="http://schemas.openxmlformats.org/officeDocument/2006/relationships/hyperlink" Target="http://implementingthrive.org/implemented/case-studies-2/young-peoples-participation-case-stud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plementingthrive.org/implemented/case-studies-2/getting-risk-support-case-stud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plementingthrive.org/case-studies-2/tameside-and-glossops-offer-to-children-and-young-people-who-require-emotional-health-and-wellbeing-help-and-support/" TargetMode="External"/><Relationship Id="rId17" Type="http://schemas.openxmlformats.org/officeDocument/2006/relationships/hyperlink" Target="http://implementingthrive.org/when-to-stop-treatment-case-stud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plementingthrive.org/case-studies-2/tameside-and-glossops-offer-to-children-and-young-people-who-require-emotional-health-and-wellbeing-help-and-support/" TargetMode="External"/><Relationship Id="rId20" Type="http://schemas.openxmlformats.org/officeDocument/2006/relationships/hyperlink" Target="http://implementingthrive.org/implemented/case-studies-2/getting-more-help-case-studi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plementingthrive.org/implemented/case-studies-2/thriving-case-studi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ub.gmhsc.org.uk/mental-health/gm-i-thrive-our-arts-culture-mental-health-program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ypmhcommissioning.nelcsu.nhs.uk/wp-content/uploads/2017/09/Salford-whole-school-approach.pdf" TargetMode="External"/><Relationship Id="rId19" Type="http://schemas.openxmlformats.org/officeDocument/2006/relationships/hyperlink" Target="http://implementingthrive.org/implemented/case-studies-2/getting-help-case-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cracy.stockport.gov.uk/mgConvert2PDF.aspx?ID=140263" TargetMode="External"/><Relationship Id="rId14" Type="http://schemas.openxmlformats.org/officeDocument/2006/relationships/hyperlink" Target="http://implementingthrive.org/case-studies-2/longdendale-high-schools-whole-school-curriculum-to-support-the-emotional-health-and-wellbeing-of-students-staff-and-the-wider-communit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Angela (R0A) Manchester University NHS FT</dc:creator>
  <cp:keywords/>
  <dc:description/>
  <cp:lastModifiedBy>Daniel Angela (R0A) Manchester University NHS FT</cp:lastModifiedBy>
  <cp:revision>3</cp:revision>
  <dcterms:created xsi:type="dcterms:W3CDTF">2021-09-28T09:49:00Z</dcterms:created>
  <dcterms:modified xsi:type="dcterms:W3CDTF">2021-11-02T13:49:00Z</dcterms:modified>
</cp:coreProperties>
</file>