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7BEF" w:rsidRDefault="00DB7BEF" w:rsidP="00DB7BEF">
      <w:pPr>
        <w:rPr>
          <w:sz w:val="32"/>
          <w:szCs w:val="32"/>
          <w:u w:val="single"/>
        </w:rPr>
      </w:pPr>
      <w:r>
        <w:rPr>
          <w:noProof/>
          <w:sz w:val="32"/>
          <w:szCs w:val="32"/>
          <w:u w:val="single"/>
          <w:lang w:eastAsia="en-GB"/>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9525</wp:posOffset>
                </wp:positionV>
                <wp:extent cx="5715000" cy="7048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5715000" cy="704850"/>
                        </a:xfrm>
                        <a:prstGeom prst="rect">
                          <a:avLst/>
                        </a:prstGeom>
                        <a:solidFill>
                          <a:schemeClr val="lt1"/>
                        </a:solidFill>
                        <a:ln w="6350">
                          <a:solidFill>
                            <a:prstClr val="black"/>
                          </a:solidFill>
                        </a:ln>
                      </wps:spPr>
                      <wps:txbx>
                        <w:txbxContent>
                          <w:p w:rsidR="00DB7BEF" w:rsidRPr="00DB7BEF" w:rsidRDefault="00DB7BEF" w:rsidP="00DB7BEF">
                            <w:pPr>
                              <w:shd w:val="clear" w:color="auto" w:fill="FFC000" w:themeFill="accent4"/>
                              <w:rPr>
                                <w:b/>
                                <w:sz w:val="32"/>
                                <w:szCs w:val="32"/>
                              </w:rPr>
                            </w:pPr>
                            <w:r>
                              <w:rPr>
                                <w:b/>
                                <w:sz w:val="32"/>
                                <w:szCs w:val="32"/>
                              </w:rPr>
                              <w:t xml:space="preserve">    </w:t>
                            </w:r>
                            <w:r w:rsidRPr="00DB7BEF">
                              <w:rPr>
                                <w:b/>
                                <w:sz w:val="32"/>
                                <w:szCs w:val="32"/>
                              </w:rPr>
                              <w:t xml:space="preserve">National Safeguarding Week:  </w:t>
                            </w:r>
                            <w:r w:rsidR="00F0479A">
                              <w:rPr>
                                <w:b/>
                                <w:sz w:val="32"/>
                                <w:szCs w:val="32"/>
                              </w:rPr>
                              <w:t>Friday 19</w:t>
                            </w:r>
                            <w:r w:rsidR="00F0479A" w:rsidRPr="00F0479A">
                              <w:rPr>
                                <w:b/>
                                <w:sz w:val="32"/>
                                <w:szCs w:val="32"/>
                                <w:vertAlign w:val="superscript"/>
                              </w:rPr>
                              <w:t>th</w:t>
                            </w:r>
                            <w:r w:rsidRPr="00DB7BEF">
                              <w:rPr>
                                <w:b/>
                                <w:sz w:val="32"/>
                                <w:szCs w:val="32"/>
                              </w:rPr>
                              <w:t xml:space="preserve"> November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8.8pt;margin-top:.75pt;width:450pt;height:55.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" fillcolor="white [3201]" strokeweight=".5pt">
                <v:textbox>
                  <w:txbxContent>
                    <w:p w:rsidR="00DB7BEF" w:rsidRPr="00DB7BEF" w:rsidRDefault="00DB7BEF" w:rsidP="00DB7BEF">
                      <w:pPr>
                        <w:shd w:val="clear" w:color="auto" w:fill="FFC000" w:themeFill="accent4"/>
                        <w:rPr>
                          <w:b/>
                          <w:sz w:val="32"/>
                          <w:szCs w:val="32"/>
                        </w:rPr>
                      </w:pPr>
                      <w:r>
                        <w:rPr>
                          <w:b/>
                          <w:sz w:val="32"/>
                          <w:szCs w:val="32"/>
                        </w:rPr>
                        <w:t xml:space="preserve">    </w:t>
                      </w:r>
                      <w:r w:rsidRPr="00DB7BEF">
                        <w:rPr>
                          <w:b/>
                          <w:sz w:val="32"/>
                          <w:szCs w:val="32"/>
                        </w:rPr>
                        <w:t xml:space="preserve">National Safeguarding Week:  </w:t>
                      </w:r>
                      <w:r w:rsidR="00F0479A">
                        <w:rPr>
                          <w:b/>
                          <w:sz w:val="32"/>
                          <w:szCs w:val="32"/>
                        </w:rPr>
                        <w:t>Friday 19</w:t>
                      </w:r>
                      <w:r w:rsidR="00F0479A" w:rsidRPr="00F0479A">
                        <w:rPr>
                          <w:b/>
                          <w:sz w:val="32"/>
                          <w:szCs w:val="32"/>
                          <w:vertAlign w:val="superscript"/>
                        </w:rPr>
                        <w:t>th</w:t>
                      </w:r>
                      <w:r w:rsidRPr="00DB7BEF">
                        <w:rPr>
                          <w:b/>
                          <w:sz w:val="32"/>
                          <w:szCs w:val="32"/>
                        </w:rPr>
                        <w:t xml:space="preserve"> November 2021</w:t>
                      </w:r>
                    </w:p>
                  </w:txbxContent>
                </v:textbox>
                <w10:wrap anchorx="margin"/>
              </v:shape>
            </w:pict>
          </mc:Fallback>
        </mc:AlternateContent>
      </w:r>
    </w:p>
    <w:p w:rsidR="00DB7BEF" w:rsidRDefault="00DB7BEF" w:rsidP="00DB7BEF">
      <w:pPr>
        <w:rPr>
          <w:sz w:val="32"/>
          <w:szCs w:val="32"/>
          <w:u w:val="single"/>
        </w:rPr>
      </w:pPr>
    </w:p>
    <w:p w:rsidR="00297356" w:rsidRDefault="00297356" w:rsidP="00F0479A">
      <w:pPr>
        <w:jc w:val="center"/>
        <w:rPr>
          <w:b/>
          <w:sz w:val="32"/>
          <w:szCs w:val="32"/>
        </w:rPr>
      </w:pPr>
      <w:r w:rsidRPr="00A67BD0">
        <w:rPr>
          <w:rFonts w:cstheme="minorHAnsi"/>
          <w:sz w:val="32"/>
          <w:szCs w:val="32"/>
        </w:rPr>
        <w:t>TASPB is supporting the promotion of National Safeguarding Adults Week and is working with other organisations to raise awareness around important Safeguarding issues</w:t>
      </w:r>
      <w:r>
        <w:rPr>
          <w:rFonts w:cstheme="minorHAnsi"/>
          <w:sz w:val="32"/>
          <w:szCs w:val="32"/>
        </w:rPr>
        <w:t>.</w:t>
      </w:r>
    </w:p>
    <w:p w:rsidR="00297356" w:rsidRDefault="00297356" w:rsidP="00F0479A">
      <w:pPr>
        <w:jc w:val="center"/>
        <w:rPr>
          <w:b/>
          <w:sz w:val="32"/>
          <w:szCs w:val="32"/>
        </w:rPr>
      </w:pPr>
    </w:p>
    <w:p w:rsidR="00F0479A" w:rsidRPr="00F0479A" w:rsidRDefault="00F0479A" w:rsidP="00F0479A">
      <w:pPr>
        <w:jc w:val="center"/>
        <w:rPr>
          <w:b/>
          <w:sz w:val="32"/>
          <w:szCs w:val="32"/>
        </w:rPr>
      </w:pPr>
      <w:r w:rsidRPr="00F0479A">
        <w:rPr>
          <w:b/>
          <w:sz w:val="32"/>
          <w:szCs w:val="32"/>
        </w:rPr>
        <w:t>Creating Safer Organisational Cultures</w:t>
      </w:r>
    </w:p>
    <w:p w:rsidR="00456027" w:rsidRPr="00B5347E" w:rsidRDefault="00B5347E" w:rsidP="00F0479A">
      <w:pPr>
        <w:jc w:val="center"/>
        <w:rPr>
          <w:rFonts w:cstheme="minorHAnsi"/>
          <w:b/>
          <w:sz w:val="32"/>
          <w:szCs w:val="32"/>
        </w:rPr>
      </w:pPr>
      <w:r w:rsidRPr="00B5347E">
        <w:rPr>
          <w:rFonts w:cstheme="minorHAnsi"/>
          <w:color w:val="333F48"/>
          <w:sz w:val="32"/>
          <w:szCs w:val="32"/>
          <w:shd w:val="clear" w:color="auto" w:fill="FEFEFE"/>
        </w:rPr>
        <w:t>Promoting safer cultures is all about how organisations and individuals can take steps to minimise harm occurring in the first instance, whilst simultaneously ensuring correct policies and procedures are in place so that safeguarding concerns that are raised, are recognised and responded to effectively.</w:t>
      </w:r>
    </w:p>
    <w:p w:rsidR="00B5347E" w:rsidRPr="00B5347E" w:rsidRDefault="00B5347E" w:rsidP="00B5347E">
      <w:pPr>
        <w:shd w:val="clear" w:color="auto" w:fill="FEFEFE"/>
        <w:spacing w:before="100" w:beforeAutospacing="1" w:after="100" w:afterAutospacing="1" w:line="240" w:lineRule="auto"/>
        <w:outlineLvl w:val="1"/>
        <w:rPr>
          <w:rFonts w:eastAsia="Times New Roman" w:cstheme="minorHAnsi"/>
          <w:b/>
          <w:bCs/>
          <w:color w:val="333F48"/>
          <w:sz w:val="32"/>
          <w:szCs w:val="32"/>
          <w:lang w:eastAsia="en-GB"/>
        </w:rPr>
      </w:pPr>
      <w:r w:rsidRPr="00B5347E">
        <w:rPr>
          <w:rFonts w:eastAsia="Times New Roman" w:cstheme="minorHAnsi"/>
          <w:b/>
          <w:bCs/>
          <w:color w:val="333F48"/>
          <w:sz w:val="32"/>
          <w:szCs w:val="32"/>
          <w:lang w:eastAsia="en-GB"/>
        </w:rPr>
        <w:t>What do Safer Cultures Look Like? </w:t>
      </w:r>
    </w:p>
    <w:p w:rsidR="00B5347E" w:rsidRPr="00B5347E" w:rsidRDefault="00B5347E" w:rsidP="00B5347E">
      <w:pPr>
        <w:numPr>
          <w:ilvl w:val="0"/>
          <w:numId w:val="4"/>
        </w:numPr>
        <w:shd w:val="clear" w:color="auto" w:fill="FEFEFE"/>
        <w:spacing w:after="0" w:line="240" w:lineRule="auto"/>
        <w:rPr>
          <w:rFonts w:eastAsia="Times New Roman" w:cstheme="minorHAnsi"/>
          <w:color w:val="333F48"/>
          <w:sz w:val="32"/>
          <w:szCs w:val="32"/>
          <w:lang w:eastAsia="en-GB"/>
        </w:rPr>
      </w:pPr>
      <w:r w:rsidRPr="00B5347E">
        <w:rPr>
          <w:rFonts w:eastAsia="Times New Roman" w:cstheme="minorHAnsi"/>
          <w:b/>
          <w:bCs/>
          <w:color w:val="333F48"/>
          <w:sz w:val="32"/>
          <w:szCs w:val="32"/>
          <w:lang w:eastAsia="en-GB"/>
        </w:rPr>
        <w:t>Listening-</w:t>
      </w:r>
      <w:r w:rsidRPr="00B5347E">
        <w:rPr>
          <w:rFonts w:eastAsia="Times New Roman" w:cstheme="minorHAnsi"/>
          <w:color w:val="333F48"/>
          <w:sz w:val="32"/>
          <w:szCs w:val="32"/>
          <w:lang w:eastAsia="en-GB"/>
        </w:rPr>
        <w:t> organisations should listen to members and create an environment where people’s concerns are listened to and addressed appropriately (be that service users, participants, volunteers or employees). Individuals should feel confident about how to respond to, report and refer any safeguarding concerns either within their organisation or community.</w:t>
      </w:r>
    </w:p>
    <w:p w:rsidR="00B5347E" w:rsidRPr="00B5347E" w:rsidRDefault="00B5347E" w:rsidP="00B5347E">
      <w:pPr>
        <w:numPr>
          <w:ilvl w:val="0"/>
          <w:numId w:val="4"/>
        </w:numPr>
        <w:shd w:val="clear" w:color="auto" w:fill="FEFEFE"/>
        <w:spacing w:after="0" w:line="240" w:lineRule="auto"/>
        <w:rPr>
          <w:rFonts w:eastAsia="Times New Roman" w:cstheme="minorHAnsi"/>
          <w:color w:val="333F48"/>
          <w:sz w:val="32"/>
          <w:szCs w:val="32"/>
          <w:lang w:eastAsia="en-GB"/>
        </w:rPr>
      </w:pPr>
      <w:r w:rsidRPr="00B5347E">
        <w:rPr>
          <w:rFonts w:eastAsia="Times New Roman" w:cstheme="minorHAnsi"/>
          <w:b/>
          <w:bCs/>
          <w:color w:val="333F48"/>
          <w:sz w:val="32"/>
          <w:szCs w:val="32"/>
          <w:lang w:eastAsia="en-GB"/>
        </w:rPr>
        <w:t>Leading</w:t>
      </w:r>
      <w:r w:rsidRPr="00B5347E">
        <w:rPr>
          <w:rFonts w:eastAsia="Times New Roman" w:cstheme="minorHAnsi"/>
          <w:color w:val="333F48"/>
          <w:sz w:val="32"/>
          <w:szCs w:val="32"/>
          <w:lang w:eastAsia="en-GB"/>
        </w:rPr>
        <w:t>– organisations should ensure they have the correct policies and procedures in place to minimise the risk of harm and to respond effectively should concerns be raised. This could include having a detailed safeguarding policy and ensuring that staff and volunteers receive regular safeguarding training.</w:t>
      </w:r>
    </w:p>
    <w:p w:rsidR="00B5347E" w:rsidRPr="00B5347E" w:rsidRDefault="00B5347E" w:rsidP="00B5347E">
      <w:pPr>
        <w:numPr>
          <w:ilvl w:val="0"/>
          <w:numId w:val="4"/>
        </w:numPr>
        <w:shd w:val="clear" w:color="auto" w:fill="FEFEFE"/>
        <w:spacing w:after="0" w:line="240" w:lineRule="auto"/>
        <w:rPr>
          <w:rFonts w:ascii="Segoe UI" w:eastAsia="Times New Roman" w:hAnsi="Segoe UI" w:cs="Segoe UI"/>
          <w:color w:val="333F48"/>
          <w:sz w:val="24"/>
          <w:szCs w:val="24"/>
          <w:lang w:eastAsia="en-GB"/>
        </w:rPr>
      </w:pPr>
      <w:r w:rsidRPr="00B5347E">
        <w:rPr>
          <w:rFonts w:eastAsia="Times New Roman" w:cstheme="minorHAnsi"/>
          <w:b/>
          <w:bCs/>
          <w:color w:val="333F48"/>
          <w:sz w:val="32"/>
          <w:szCs w:val="32"/>
          <w:lang w:eastAsia="en-GB"/>
        </w:rPr>
        <w:t>Learning-</w:t>
      </w:r>
      <w:r w:rsidRPr="00B5347E">
        <w:rPr>
          <w:rFonts w:eastAsia="Times New Roman" w:cstheme="minorHAnsi"/>
          <w:color w:val="333F48"/>
          <w:sz w:val="32"/>
          <w:szCs w:val="32"/>
          <w:lang w:eastAsia="en-GB"/>
        </w:rPr>
        <w:t> it is important that organisations, and individuals within them, take the time to learn from safeguarding incidents and reflect on what actions could be altered in the future to facilitate best practice and minimise the risk</w:t>
      </w:r>
      <w:r w:rsidRPr="00B5347E">
        <w:rPr>
          <w:rFonts w:ascii="Segoe UI" w:eastAsia="Times New Roman" w:hAnsi="Segoe UI" w:cs="Segoe UI"/>
          <w:color w:val="333F48"/>
          <w:sz w:val="24"/>
          <w:szCs w:val="24"/>
          <w:lang w:eastAsia="en-GB"/>
        </w:rPr>
        <w:t xml:space="preserve"> of harm.</w:t>
      </w:r>
    </w:p>
    <w:p w:rsidR="00456027" w:rsidRDefault="00456027" w:rsidP="00F0479A">
      <w:pPr>
        <w:jc w:val="center"/>
        <w:rPr>
          <w:sz w:val="32"/>
          <w:szCs w:val="32"/>
        </w:rPr>
      </w:pPr>
    </w:p>
    <w:p w:rsidR="00F0479A" w:rsidRPr="00F0479A" w:rsidRDefault="00BB2884" w:rsidP="00F0479A">
      <w:pPr>
        <w:jc w:val="center"/>
        <w:rPr>
          <w:b/>
          <w:sz w:val="32"/>
          <w:szCs w:val="32"/>
        </w:rPr>
      </w:pPr>
      <w:hyperlink r:id="rId5" w:history="1">
        <w:r w:rsidR="00F0479A" w:rsidRPr="00F0479A">
          <w:rPr>
            <w:b/>
            <w:color w:val="0563C1" w:themeColor="hyperlink"/>
            <w:sz w:val="32"/>
            <w:szCs w:val="32"/>
            <w:u w:val="single"/>
          </w:rPr>
          <w:t>https://www.anncrafttrust.org/events/national-safeguarding-adults-week-2021/</w:t>
        </w:r>
      </w:hyperlink>
    </w:p>
    <w:p w:rsidR="00F0479A" w:rsidRPr="00F0479A" w:rsidRDefault="00F0479A" w:rsidP="00F0479A">
      <w:pPr>
        <w:jc w:val="center"/>
        <w:rPr>
          <w:b/>
          <w:sz w:val="32"/>
          <w:szCs w:val="32"/>
        </w:rPr>
      </w:pPr>
    </w:p>
    <w:p w:rsidR="00F0479A" w:rsidRPr="00F0479A" w:rsidRDefault="00F0479A" w:rsidP="00F0479A">
      <w:pPr>
        <w:jc w:val="center"/>
        <w:rPr>
          <w:b/>
          <w:sz w:val="32"/>
          <w:szCs w:val="32"/>
        </w:rPr>
      </w:pPr>
      <w:r w:rsidRPr="00F0479A">
        <w:rPr>
          <w:b/>
          <w:sz w:val="32"/>
          <w:szCs w:val="32"/>
        </w:rPr>
        <w:t>Whistleblowing for employees</w:t>
      </w:r>
    </w:p>
    <w:p w:rsidR="00F0479A" w:rsidRPr="00F0479A" w:rsidRDefault="00F0479A" w:rsidP="00F0479A">
      <w:pPr>
        <w:jc w:val="center"/>
        <w:rPr>
          <w:sz w:val="32"/>
          <w:szCs w:val="32"/>
        </w:rPr>
      </w:pPr>
      <w:r w:rsidRPr="00F0479A">
        <w:rPr>
          <w:sz w:val="32"/>
          <w:szCs w:val="32"/>
        </w:rPr>
        <w:t>Safeguarding is everyone’s business but how do I report a concern and how am I supported by my employer?</w:t>
      </w:r>
    </w:p>
    <w:p w:rsidR="00F0479A" w:rsidRPr="00F0479A" w:rsidRDefault="00F0479A" w:rsidP="00F0479A">
      <w:pPr>
        <w:jc w:val="center"/>
        <w:rPr>
          <w:sz w:val="32"/>
          <w:szCs w:val="32"/>
        </w:rPr>
      </w:pPr>
      <w:r w:rsidRPr="00F0479A">
        <w:rPr>
          <w:sz w:val="32"/>
          <w:szCs w:val="32"/>
        </w:rPr>
        <w:t>Whistleblowing is the disclosure of information regarding wrong doing and how you are protected by law as an employee. The Whistleblowing process is used by your employer to support you to disclose wrong doing as a matter of public interest. This process is used if you are an employee, trainee/student or agency worker.</w:t>
      </w:r>
    </w:p>
    <w:p w:rsidR="00F0479A" w:rsidRPr="00F0479A" w:rsidRDefault="00F0479A" w:rsidP="00F0479A">
      <w:pPr>
        <w:jc w:val="center"/>
        <w:rPr>
          <w:sz w:val="32"/>
          <w:szCs w:val="32"/>
        </w:rPr>
      </w:pPr>
      <w:r w:rsidRPr="00F0479A">
        <w:rPr>
          <w:sz w:val="32"/>
          <w:szCs w:val="32"/>
        </w:rPr>
        <w:t>Concerns to be raised with managers from historic and present information.</w:t>
      </w:r>
    </w:p>
    <w:p w:rsidR="00F0479A" w:rsidRPr="00F0479A" w:rsidRDefault="00F0479A" w:rsidP="00F0479A">
      <w:pPr>
        <w:jc w:val="center"/>
        <w:rPr>
          <w:b/>
          <w:sz w:val="32"/>
          <w:szCs w:val="32"/>
        </w:rPr>
      </w:pPr>
      <w:r w:rsidRPr="00F0479A">
        <w:rPr>
          <w:b/>
          <w:sz w:val="32"/>
          <w:szCs w:val="32"/>
        </w:rPr>
        <w:t>Question?</w:t>
      </w:r>
    </w:p>
    <w:p w:rsidR="00F0479A" w:rsidRPr="00F0479A" w:rsidRDefault="00F0479A" w:rsidP="00F0479A">
      <w:pPr>
        <w:jc w:val="center"/>
        <w:rPr>
          <w:sz w:val="32"/>
          <w:szCs w:val="32"/>
        </w:rPr>
      </w:pPr>
      <w:r w:rsidRPr="00F0479A">
        <w:rPr>
          <w:sz w:val="32"/>
          <w:szCs w:val="32"/>
        </w:rPr>
        <w:t>Do you know where your Whistleblowing policy is and have you read it?</w:t>
      </w:r>
    </w:p>
    <w:p w:rsidR="00F0479A" w:rsidRPr="00F0479A" w:rsidRDefault="00F0479A" w:rsidP="00F0479A">
      <w:pPr>
        <w:jc w:val="center"/>
        <w:rPr>
          <w:sz w:val="32"/>
          <w:szCs w:val="32"/>
        </w:rPr>
      </w:pPr>
      <w:r w:rsidRPr="00F0479A">
        <w:rPr>
          <w:sz w:val="32"/>
          <w:szCs w:val="32"/>
        </w:rPr>
        <w:t>Government guidance</w:t>
      </w:r>
    </w:p>
    <w:p w:rsidR="00F0479A" w:rsidRDefault="00BB2884" w:rsidP="00F0479A">
      <w:pPr>
        <w:jc w:val="center"/>
        <w:rPr>
          <w:color w:val="0563C1" w:themeColor="hyperlink"/>
          <w:sz w:val="32"/>
          <w:szCs w:val="32"/>
          <w:u w:val="single"/>
        </w:rPr>
      </w:pPr>
      <w:hyperlink r:id="rId6" w:history="1">
        <w:r w:rsidR="00F0479A" w:rsidRPr="00F0479A">
          <w:rPr>
            <w:color w:val="0563C1" w:themeColor="hyperlink"/>
            <w:sz w:val="32"/>
            <w:szCs w:val="32"/>
            <w:u w:val="single"/>
          </w:rPr>
          <w:t>https://www.gov.uk/whistleblowing</w:t>
        </w:r>
      </w:hyperlink>
    </w:p>
    <w:p w:rsidR="00BB2884" w:rsidRDefault="00BB2884" w:rsidP="00F0479A">
      <w:pPr>
        <w:jc w:val="center"/>
        <w:rPr>
          <w:color w:val="0563C1" w:themeColor="hyperlink"/>
          <w:sz w:val="32"/>
          <w:szCs w:val="32"/>
          <w:u w:val="single"/>
        </w:rPr>
      </w:pPr>
    </w:p>
    <w:p w:rsidR="00BB2884" w:rsidRPr="00F0479A" w:rsidRDefault="00BB2884" w:rsidP="00F0479A">
      <w:pPr>
        <w:jc w:val="center"/>
        <w:rPr>
          <w:sz w:val="32"/>
          <w:szCs w:val="32"/>
        </w:rPr>
      </w:pPr>
      <w:r>
        <w:rPr>
          <w:color w:val="0563C1" w:themeColor="hyperlink"/>
          <w:sz w:val="32"/>
          <w:szCs w:val="32"/>
          <w:u w:val="single"/>
        </w:rPr>
        <w:t>Other organisations please check your own organisations procedures</w:t>
      </w:r>
    </w:p>
    <w:p w:rsidR="00F0479A" w:rsidRPr="00F0479A" w:rsidRDefault="00F0479A" w:rsidP="00F0479A">
      <w:pPr>
        <w:jc w:val="center"/>
        <w:rPr>
          <w:sz w:val="32"/>
          <w:szCs w:val="32"/>
        </w:rPr>
      </w:pPr>
    </w:p>
    <w:p w:rsidR="00F0479A" w:rsidRPr="00F0479A" w:rsidRDefault="00F0479A" w:rsidP="00F0479A">
      <w:pPr>
        <w:jc w:val="center"/>
        <w:rPr>
          <w:sz w:val="32"/>
          <w:szCs w:val="32"/>
        </w:rPr>
      </w:pPr>
    </w:p>
    <w:p w:rsidR="00DB7BEF" w:rsidRPr="00F0479A" w:rsidRDefault="00DB7BEF" w:rsidP="00DB7BEF">
      <w:pPr>
        <w:rPr>
          <w:sz w:val="32"/>
          <w:szCs w:val="32"/>
          <w:u w:val="single"/>
        </w:rPr>
      </w:pPr>
      <w:bookmarkStart w:id="0" w:name="_GoBack"/>
      <w:bookmarkEnd w:id="0"/>
    </w:p>
    <w:p w:rsidR="003F78A1" w:rsidRPr="003F78A1" w:rsidRDefault="003F78A1" w:rsidP="003F78A1">
      <w:pPr>
        <w:rPr>
          <w:rFonts w:ascii="Calibri" w:hAnsi="Calibri" w:cs="Calibri"/>
        </w:rPr>
      </w:pPr>
    </w:p>
    <w:p w:rsidR="00C564CD" w:rsidRDefault="00DB7BEF">
      <w:r>
        <w:rPr>
          <w:noProof/>
          <w:lang w:eastAsia="en-GB"/>
        </w:rPr>
        <w:lastRenderedPageBreak/>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180975</wp:posOffset>
                </wp:positionV>
                <wp:extent cx="5705475" cy="1404620"/>
                <wp:effectExtent l="0" t="0" r="2857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4620"/>
                        </a:xfrm>
                        <a:prstGeom prst="rect">
                          <a:avLst/>
                        </a:prstGeom>
                        <a:solidFill>
                          <a:srgbClr val="FFFFFF"/>
                        </a:solidFill>
                        <a:ln w="9525">
                          <a:solidFill>
                            <a:srgbClr val="000000"/>
                          </a:solidFill>
                          <a:miter lim="800000"/>
                          <a:headEnd/>
                          <a:tailEnd/>
                        </a:ln>
                      </wps:spPr>
                      <wps:txbx>
                        <w:txbxContent>
                          <w:p w:rsidR="00DB7BEF" w:rsidRDefault="00DB7BEF">
                            <w:r>
                              <w:rPr>
                                <w:noProof/>
                                <w:lang w:eastAsia="en-GB"/>
                              </w:rPr>
                              <w:drawing>
                                <wp:inline distT="0" distB="0" distL="0" distR="0">
                                  <wp:extent cx="4931664" cy="1822704"/>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ults safeguarding board.jpg"/>
                                          <pic:cNvPicPr/>
                                        </pic:nvPicPr>
                                        <pic:blipFill>
                                          <a:blip r:embed="rId7">
                                            <a:extLst>
                                              <a:ext uri="{28A0092B-C50C-407E-A947-70E740481C1C}">
                                                <a14:useLocalDpi xmlns:a14="http://schemas.microsoft.com/office/drawing/2010/main" val="0"/>
                                              </a:ext>
                                            </a:extLst>
                                          </a:blip>
                                          <a:stretch>
                                            <a:fillRect/>
                                          </a:stretch>
                                        </pic:blipFill>
                                        <pic:spPr>
                                          <a:xfrm>
                                            <a:off x="0" y="0"/>
                                            <a:ext cx="4931664" cy="182270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398.05pt;margin-top:14.25pt;width:449.2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">
                <v:textbox style="mso-fit-shape-to-text:t">
                  <w:txbxContent>
                    <w:p w:rsidR="00DB7BEF" w:rsidRDefault="00DB7BEF">
                      <w:r>
                        <w:rPr>
                          <w:noProof/>
                          <w:lang w:eastAsia="en-GB"/>
                        </w:rPr>
                        <w:drawing>
                          <wp:inline distT="0" distB="0" distL="0" distR="0">
                            <wp:extent cx="4931664" cy="1822704"/>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ults safeguarding board.jpg"/>
                                    <pic:cNvPicPr/>
                                  </pic:nvPicPr>
                                  <pic:blipFill>
                                    <a:blip r:embed="rId8">
                                      <a:extLst>
                                        <a:ext uri="{28A0092B-C50C-407E-A947-70E740481C1C}">
                                          <a14:useLocalDpi xmlns:a14="http://schemas.microsoft.com/office/drawing/2010/main" val="0"/>
                                        </a:ext>
                                      </a:extLst>
                                    </a:blip>
                                    <a:stretch>
                                      <a:fillRect/>
                                    </a:stretch>
                                  </pic:blipFill>
                                  <pic:spPr>
                                    <a:xfrm>
                                      <a:off x="0" y="0"/>
                                      <a:ext cx="4931664" cy="1822704"/>
                                    </a:xfrm>
                                    <a:prstGeom prst="rect">
                                      <a:avLst/>
                                    </a:prstGeom>
                                  </pic:spPr>
                                </pic:pic>
                              </a:graphicData>
                            </a:graphic>
                          </wp:inline>
                        </w:drawing>
                      </w:r>
                    </w:p>
                  </w:txbxContent>
                </v:textbox>
                <w10:wrap type="square" anchorx="margin"/>
              </v:shape>
            </w:pict>
          </mc:Fallback>
        </mc:AlternateContent>
      </w:r>
    </w:p>
    <w:sectPr w:rsidR="00C564C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C3807"/>
    <w:multiLevelType w:val="hybridMultilevel"/>
    <w:tmpl w:val="D50CC5A8"/>
    <w:lvl w:ilvl="0" w:tplc="3064C78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F264FFC"/>
    <w:multiLevelType w:val="multilevel"/>
    <w:tmpl w:val="99CCD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98C6D3A"/>
    <w:multiLevelType w:val="hybridMultilevel"/>
    <w:tmpl w:val="125802FA"/>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DC01031"/>
    <w:multiLevelType w:val="multilevel"/>
    <w:tmpl w:val="BF325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BEF"/>
    <w:rsid w:val="00297356"/>
    <w:rsid w:val="003F78A1"/>
    <w:rsid w:val="00456027"/>
    <w:rsid w:val="00B5347E"/>
    <w:rsid w:val="00BB2884"/>
    <w:rsid w:val="00C564CD"/>
    <w:rsid w:val="00DB7BEF"/>
    <w:rsid w:val="00F047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B9C58"/>
  <w15:chartTrackingRefBased/>
  <w15:docId w15:val="{E2DA0740-AF28-48B0-BE6F-B70A296D4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7B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7B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BEF"/>
    <w:rPr>
      <w:rFonts w:ascii="Segoe UI" w:hAnsi="Segoe UI" w:cs="Segoe UI"/>
      <w:sz w:val="18"/>
      <w:szCs w:val="18"/>
    </w:rPr>
  </w:style>
  <w:style w:type="paragraph" w:styleId="ListParagraph">
    <w:name w:val="List Paragraph"/>
    <w:basedOn w:val="Normal"/>
    <w:uiPriority w:val="34"/>
    <w:qFormat/>
    <w:rsid w:val="00DB7BEF"/>
    <w:pPr>
      <w:ind w:left="720"/>
      <w:contextualSpacing/>
    </w:pPr>
  </w:style>
  <w:style w:type="character" w:styleId="Hyperlink">
    <w:name w:val="Hyperlink"/>
    <w:basedOn w:val="DefaultParagraphFont"/>
    <w:uiPriority w:val="99"/>
    <w:semiHidden/>
    <w:unhideWhenUsed/>
    <w:rsid w:val="00DB7BE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725817">
      <w:bodyDiv w:val="1"/>
      <w:marLeft w:val="0"/>
      <w:marRight w:val="0"/>
      <w:marTop w:val="0"/>
      <w:marBottom w:val="0"/>
      <w:divBdr>
        <w:top w:val="none" w:sz="0" w:space="0" w:color="auto"/>
        <w:left w:val="none" w:sz="0" w:space="0" w:color="auto"/>
        <w:bottom w:val="none" w:sz="0" w:space="0" w:color="auto"/>
        <w:right w:val="none" w:sz="0" w:space="0" w:color="auto"/>
      </w:divBdr>
    </w:div>
    <w:div w:id="986739575">
      <w:bodyDiv w:val="1"/>
      <w:marLeft w:val="0"/>
      <w:marRight w:val="0"/>
      <w:marTop w:val="0"/>
      <w:marBottom w:val="0"/>
      <w:divBdr>
        <w:top w:val="none" w:sz="0" w:space="0" w:color="auto"/>
        <w:left w:val="none" w:sz="0" w:space="0" w:color="auto"/>
        <w:bottom w:val="none" w:sz="0" w:space="0" w:color="auto"/>
        <w:right w:val="none" w:sz="0" w:space="0" w:color="auto"/>
      </w:divBdr>
    </w:div>
    <w:div w:id="1786582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ov.uk/whistleblowing" TargetMode="External"/><Relationship Id="rId5" Type="http://schemas.openxmlformats.org/officeDocument/2006/relationships/hyperlink" Target="https://www.anncrafttrust.org/events/national-safeguarding-adults-week-2021/"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361</Words>
  <Characters>2061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TMBC</Company>
  <LinksUpToDate>false</LinksUpToDate>
  <CharactersWithSpaces>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Moody</dc:creator>
  <cp:keywords/>
  <dc:description/>
  <cp:lastModifiedBy>Tracey Moody</cp:lastModifiedBy>
  <cp:revision>4</cp:revision>
  <dcterms:created xsi:type="dcterms:W3CDTF">2021-10-18T14:02:00Z</dcterms:created>
  <dcterms:modified xsi:type="dcterms:W3CDTF">2021-11-02T12:17:00Z</dcterms:modified>
</cp:coreProperties>
</file>