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A3D" w:rsidRPr="00C4468C" w:rsidRDefault="00302A3D" w:rsidP="000620D2">
      <w:pPr>
        <w:jc w:val="center"/>
        <w:rPr>
          <w:rFonts w:ascii="Arial" w:hAnsi="Arial" w:cs="Arial"/>
          <w:b/>
          <w:color w:val="2E74B5" w:themeColor="accent1" w:themeShade="BF"/>
          <w:sz w:val="28"/>
          <w:szCs w:val="28"/>
          <w:u w:val="single"/>
        </w:rPr>
      </w:pPr>
      <w:r w:rsidRPr="00C4468C">
        <w:rPr>
          <w:rFonts w:ascii="Arial" w:hAnsi="Arial" w:cs="Arial"/>
          <w:b/>
          <w:color w:val="2E74B5" w:themeColor="accent1" w:themeShade="BF"/>
          <w:sz w:val="28"/>
          <w:szCs w:val="28"/>
          <w:u w:val="single"/>
        </w:rPr>
        <w:t>E</w:t>
      </w:r>
      <w:r w:rsidR="00C4468C" w:rsidRPr="00C4468C">
        <w:rPr>
          <w:rFonts w:ascii="Arial" w:hAnsi="Arial" w:cs="Arial"/>
          <w:b/>
          <w:color w:val="2E74B5" w:themeColor="accent1" w:themeShade="BF"/>
          <w:sz w:val="28"/>
          <w:szCs w:val="28"/>
          <w:u w:val="single"/>
        </w:rPr>
        <w:t>xchequer Services Privacy Notice</w:t>
      </w:r>
    </w:p>
    <w:p w:rsidR="00C4468C" w:rsidRDefault="00302A3D" w:rsidP="000620D2">
      <w:pPr>
        <w:spacing w:after="0" w:line="240" w:lineRule="auto"/>
        <w:rPr>
          <w:rFonts w:ascii="Arial" w:hAnsi="Arial" w:cs="Arial"/>
          <w:color w:val="2E74B5" w:themeColor="accent1" w:themeShade="BF"/>
          <w:sz w:val="24"/>
          <w:szCs w:val="24"/>
        </w:rPr>
      </w:pPr>
      <w:r w:rsidRPr="000620D2">
        <w:rPr>
          <w:rFonts w:ascii="Arial" w:hAnsi="Arial" w:cs="Arial"/>
          <w:color w:val="2E74B5" w:themeColor="accent1" w:themeShade="BF"/>
          <w:sz w:val="24"/>
          <w:szCs w:val="24"/>
        </w:rPr>
        <w:t xml:space="preserve"> </w:t>
      </w:r>
    </w:p>
    <w:p w:rsidR="00302A3D" w:rsidRPr="000620D2" w:rsidRDefault="000620D2" w:rsidP="000620D2">
      <w:pPr>
        <w:spacing w:after="0" w:line="240" w:lineRule="auto"/>
        <w:rPr>
          <w:rFonts w:ascii="Arial" w:hAnsi="Arial" w:cs="Arial"/>
          <w:color w:val="2E74B5" w:themeColor="accent1" w:themeShade="BF"/>
          <w:sz w:val="24"/>
          <w:szCs w:val="24"/>
        </w:rPr>
      </w:pPr>
      <w:r w:rsidRPr="000620D2">
        <w:rPr>
          <w:rFonts w:ascii="Arial" w:hAnsi="Arial" w:cs="Arial"/>
          <w:color w:val="2E74B5" w:themeColor="accent1" w:themeShade="BF"/>
          <w:sz w:val="24"/>
          <w:szCs w:val="24"/>
        </w:rPr>
        <w:t>This privacy notice covers the following functions</w:t>
      </w:r>
    </w:p>
    <w:p w:rsidR="000620D2" w:rsidRPr="00302A3D" w:rsidRDefault="000620D2" w:rsidP="000620D2">
      <w:pPr>
        <w:spacing w:after="0" w:line="240" w:lineRule="auto"/>
        <w:rPr>
          <w:rFonts w:ascii="Arial" w:hAnsi="Arial" w:cs="Arial"/>
        </w:rPr>
      </w:pPr>
    </w:p>
    <w:p w:rsidR="00302A3D" w:rsidRPr="00302A3D" w:rsidRDefault="00302A3D" w:rsidP="000620D2">
      <w:pPr>
        <w:pStyle w:val="ListParagraph"/>
        <w:numPr>
          <w:ilvl w:val="0"/>
          <w:numId w:val="1"/>
        </w:numPr>
        <w:spacing w:after="0" w:line="240" w:lineRule="auto"/>
        <w:rPr>
          <w:rFonts w:ascii="Arial" w:hAnsi="Arial" w:cs="Arial"/>
        </w:rPr>
      </w:pPr>
      <w:r w:rsidRPr="00302A3D">
        <w:rPr>
          <w:rFonts w:ascii="Arial" w:hAnsi="Arial" w:cs="Arial"/>
        </w:rPr>
        <w:t xml:space="preserve">Council </w:t>
      </w:r>
      <w:r>
        <w:rPr>
          <w:rFonts w:ascii="Arial" w:hAnsi="Arial" w:cs="Arial"/>
        </w:rPr>
        <w:t>Tax administration and recovery;</w:t>
      </w:r>
      <w:r w:rsidRPr="00302A3D">
        <w:rPr>
          <w:rFonts w:ascii="Arial" w:hAnsi="Arial" w:cs="Arial"/>
        </w:rPr>
        <w:t xml:space="preserve"> </w:t>
      </w:r>
    </w:p>
    <w:p w:rsidR="00302A3D" w:rsidRPr="00302A3D" w:rsidRDefault="00302A3D" w:rsidP="000620D2">
      <w:pPr>
        <w:pStyle w:val="ListParagraph"/>
        <w:numPr>
          <w:ilvl w:val="0"/>
          <w:numId w:val="1"/>
        </w:numPr>
        <w:spacing w:after="0" w:line="240" w:lineRule="auto"/>
        <w:rPr>
          <w:rFonts w:ascii="Arial" w:hAnsi="Arial" w:cs="Arial"/>
        </w:rPr>
      </w:pPr>
      <w:r w:rsidRPr="00302A3D">
        <w:rPr>
          <w:rFonts w:ascii="Arial" w:hAnsi="Arial" w:cs="Arial"/>
        </w:rPr>
        <w:t>Housing Benefit and Council Tax Support administration and recovery</w:t>
      </w:r>
      <w:r>
        <w:rPr>
          <w:rFonts w:ascii="Arial" w:hAnsi="Arial" w:cs="Arial"/>
        </w:rPr>
        <w:t>;</w:t>
      </w:r>
      <w:r w:rsidRPr="00302A3D">
        <w:rPr>
          <w:rFonts w:ascii="Arial" w:hAnsi="Arial" w:cs="Arial"/>
        </w:rPr>
        <w:t xml:space="preserve"> </w:t>
      </w:r>
    </w:p>
    <w:p w:rsidR="00302A3D" w:rsidRPr="00302A3D" w:rsidRDefault="00302A3D" w:rsidP="000620D2">
      <w:pPr>
        <w:pStyle w:val="ListParagraph"/>
        <w:numPr>
          <w:ilvl w:val="0"/>
          <w:numId w:val="1"/>
        </w:numPr>
        <w:spacing w:after="0" w:line="240" w:lineRule="auto"/>
        <w:rPr>
          <w:rFonts w:ascii="Arial" w:hAnsi="Arial" w:cs="Arial"/>
        </w:rPr>
      </w:pPr>
      <w:r w:rsidRPr="00302A3D">
        <w:rPr>
          <w:rFonts w:ascii="Arial" w:hAnsi="Arial" w:cs="Arial"/>
        </w:rPr>
        <w:t xml:space="preserve">Business Rates </w:t>
      </w:r>
      <w:r>
        <w:rPr>
          <w:rFonts w:ascii="Arial" w:hAnsi="Arial" w:cs="Arial"/>
        </w:rPr>
        <w:t>administration and recovery;</w:t>
      </w:r>
      <w:r w:rsidRPr="00302A3D">
        <w:rPr>
          <w:rFonts w:ascii="Arial" w:hAnsi="Arial" w:cs="Arial"/>
        </w:rPr>
        <w:t xml:space="preserve">  </w:t>
      </w:r>
    </w:p>
    <w:p w:rsidR="00302A3D" w:rsidRPr="00302A3D" w:rsidRDefault="00302A3D" w:rsidP="000620D2">
      <w:pPr>
        <w:pStyle w:val="ListParagraph"/>
        <w:numPr>
          <w:ilvl w:val="0"/>
          <w:numId w:val="1"/>
        </w:numPr>
        <w:spacing w:after="0" w:line="240" w:lineRule="auto"/>
        <w:rPr>
          <w:rFonts w:ascii="Arial" w:hAnsi="Arial" w:cs="Arial"/>
        </w:rPr>
      </w:pPr>
      <w:r w:rsidRPr="00302A3D">
        <w:rPr>
          <w:rFonts w:ascii="Arial" w:hAnsi="Arial" w:cs="Arial"/>
        </w:rPr>
        <w:t>Sundry Debts administration and recovery</w:t>
      </w:r>
      <w:r>
        <w:rPr>
          <w:rFonts w:ascii="Arial" w:hAnsi="Arial" w:cs="Arial"/>
        </w:rPr>
        <w:t>;</w:t>
      </w:r>
      <w:r w:rsidRPr="00302A3D">
        <w:rPr>
          <w:rFonts w:ascii="Arial" w:hAnsi="Arial" w:cs="Arial"/>
        </w:rPr>
        <w:t xml:space="preserve"> and  </w:t>
      </w:r>
    </w:p>
    <w:p w:rsidR="00302A3D" w:rsidRDefault="00302A3D" w:rsidP="000620D2">
      <w:pPr>
        <w:pStyle w:val="ListParagraph"/>
        <w:numPr>
          <w:ilvl w:val="0"/>
          <w:numId w:val="1"/>
        </w:numPr>
        <w:spacing w:after="0" w:line="240" w:lineRule="auto"/>
        <w:rPr>
          <w:rFonts w:ascii="Arial" w:hAnsi="Arial" w:cs="Arial"/>
        </w:rPr>
      </w:pPr>
      <w:r w:rsidRPr="00302A3D">
        <w:rPr>
          <w:rFonts w:ascii="Arial" w:hAnsi="Arial" w:cs="Arial"/>
        </w:rPr>
        <w:t xml:space="preserve">Adults Social Care </w:t>
      </w:r>
      <w:r>
        <w:rPr>
          <w:rFonts w:ascii="Arial" w:hAnsi="Arial" w:cs="Arial"/>
        </w:rPr>
        <w:t>Finance assessment and recovery.</w:t>
      </w:r>
    </w:p>
    <w:p w:rsidR="000620D2" w:rsidRDefault="000620D2" w:rsidP="000620D2">
      <w:pPr>
        <w:pStyle w:val="ListParagraph"/>
        <w:spacing w:after="0" w:line="240" w:lineRule="auto"/>
        <w:rPr>
          <w:rFonts w:ascii="Arial" w:hAnsi="Arial" w:cs="Arial"/>
        </w:rPr>
      </w:pPr>
    </w:p>
    <w:p w:rsidR="000620D2" w:rsidRPr="00302A3D" w:rsidRDefault="000620D2" w:rsidP="000620D2">
      <w:pPr>
        <w:pStyle w:val="ListParagraph"/>
        <w:spacing w:after="0" w:line="240" w:lineRule="auto"/>
        <w:rPr>
          <w:rFonts w:ascii="Arial" w:hAnsi="Arial" w:cs="Arial"/>
        </w:rPr>
      </w:pPr>
    </w:p>
    <w:p w:rsidR="00302A3D" w:rsidRDefault="00302A3D" w:rsidP="000620D2">
      <w:pPr>
        <w:spacing w:after="0" w:line="240" w:lineRule="auto"/>
        <w:rPr>
          <w:rFonts w:ascii="Arial" w:hAnsi="Arial" w:cs="Arial"/>
          <w:color w:val="2E74B5" w:themeColor="accent1" w:themeShade="BF"/>
          <w:sz w:val="24"/>
          <w:szCs w:val="24"/>
        </w:rPr>
      </w:pPr>
      <w:r w:rsidRPr="000620D2">
        <w:rPr>
          <w:rFonts w:ascii="Arial" w:hAnsi="Arial" w:cs="Arial"/>
          <w:color w:val="2E74B5" w:themeColor="accent1" w:themeShade="BF"/>
          <w:sz w:val="24"/>
          <w:szCs w:val="24"/>
        </w:rPr>
        <w:t xml:space="preserve"> </w:t>
      </w:r>
      <w:r w:rsidR="000620D2" w:rsidRPr="000620D2">
        <w:rPr>
          <w:rFonts w:ascii="Arial" w:hAnsi="Arial" w:cs="Arial"/>
          <w:color w:val="2E74B5" w:themeColor="accent1" w:themeShade="BF"/>
          <w:sz w:val="24"/>
          <w:szCs w:val="24"/>
        </w:rPr>
        <w:t>Information collected</w:t>
      </w:r>
    </w:p>
    <w:p w:rsidR="000620D2" w:rsidRPr="000620D2" w:rsidRDefault="000620D2" w:rsidP="000620D2">
      <w:pPr>
        <w:spacing w:after="0" w:line="240" w:lineRule="auto"/>
        <w:rPr>
          <w:rFonts w:ascii="Arial" w:hAnsi="Arial" w:cs="Arial"/>
          <w:color w:val="2E74B5" w:themeColor="accent1" w:themeShade="BF"/>
          <w:sz w:val="24"/>
          <w:szCs w:val="24"/>
        </w:rPr>
      </w:pPr>
    </w:p>
    <w:p w:rsidR="00302A3D" w:rsidRPr="00302A3D" w:rsidRDefault="00302A3D" w:rsidP="000620D2">
      <w:pPr>
        <w:pStyle w:val="ListParagraph"/>
        <w:numPr>
          <w:ilvl w:val="0"/>
          <w:numId w:val="2"/>
        </w:numPr>
        <w:spacing w:after="0" w:line="240" w:lineRule="auto"/>
        <w:rPr>
          <w:rFonts w:ascii="Arial" w:hAnsi="Arial" w:cs="Arial"/>
        </w:rPr>
      </w:pPr>
      <w:r w:rsidRPr="00302A3D">
        <w:rPr>
          <w:rFonts w:ascii="Arial" w:hAnsi="Arial" w:cs="Arial"/>
        </w:rPr>
        <w:t xml:space="preserve">Name; </w:t>
      </w:r>
    </w:p>
    <w:p w:rsidR="00302A3D" w:rsidRPr="00302A3D" w:rsidRDefault="00302A3D" w:rsidP="000620D2">
      <w:pPr>
        <w:pStyle w:val="ListParagraph"/>
        <w:numPr>
          <w:ilvl w:val="0"/>
          <w:numId w:val="2"/>
        </w:numPr>
        <w:spacing w:after="0" w:line="240" w:lineRule="auto"/>
        <w:rPr>
          <w:rFonts w:ascii="Arial" w:hAnsi="Arial" w:cs="Arial"/>
        </w:rPr>
      </w:pPr>
      <w:r w:rsidRPr="00302A3D">
        <w:rPr>
          <w:rFonts w:ascii="Arial" w:hAnsi="Arial" w:cs="Arial"/>
        </w:rPr>
        <w:t xml:space="preserve">Contact details (telephone, email address) </w:t>
      </w:r>
    </w:p>
    <w:p w:rsidR="00302A3D" w:rsidRPr="00302A3D" w:rsidRDefault="00302A3D" w:rsidP="000620D2">
      <w:pPr>
        <w:pStyle w:val="ListParagraph"/>
        <w:numPr>
          <w:ilvl w:val="0"/>
          <w:numId w:val="2"/>
        </w:numPr>
        <w:spacing w:after="0" w:line="240" w:lineRule="auto"/>
        <w:rPr>
          <w:rFonts w:ascii="Arial" w:hAnsi="Arial" w:cs="Arial"/>
        </w:rPr>
      </w:pPr>
      <w:r w:rsidRPr="00302A3D">
        <w:rPr>
          <w:rFonts w:ascii="Arial" w:hAnsi="Arial" w:cs="Arial"/>
        </w:rPr>
        <w:t xml:space="preserve">Address (current and forwarding); </w:t>
      </w:r>
    </w:p>
    <w:p w:rsidR="00302A3D" w:rsidRPr="00302A3D" w:rsidRDefault="00302A3D" w:rsidP="000620D2">
      <w:pPr>
        <w:pStyle w:val="ListParagraph"/>
        <w:numPr>
          <w:ilvl w:val="0"/>
          <w:numId w:val="2"/>
        </w:numPr>
        <w:spacing w:after="0" w:line="240" w:lineRule="auto"/>
        <w:rPr>
          <w:rFonts w:ascii="Arial" w:hAnsi="Arial" w:cs="Arial"/>
        </w:rPr>
      </w:pPr>
      <w:r w:rsidRPr="00302A3D">
        <w:rPr>
          <w:rFonts w:ascii="Arial" w:hAnsi="Arial" w:cs="Arial"/>
        </w:rPr>
        <w:t>Date of Birth;</w:t>
      </w:r>
    </w:p>
    <w:p w:rsidR="00302A3D" w:rsidRPr="00302A3D" w:rsidRDefault="00302A3D" w:rsidP="000620D2">
      <w:pPr>
        <w:pStyle w:val="ListParagraph"/>
        <w:numPr>
          <w:ilvl w:val="0"/>
          <w:numId w:val="2"/>
        </w:numPr>
        <w:spacing w:after="0" w:line="240" w:lineRule="auto"/>
        <w:rPr>
          <w:rFonts w:ascii="Arial" w:hAnsi="Arial" w:cs="Arial"/>
        </w:rPr>
      </w:pPr>
      <w:r w:rsidRPr="00302A3D">
        <w:rPr>
          <w:rFonts w:ascii="Arial" w:hAnsi="Arial" w:cs="Arial"/>
        </w:rPr>
        <w:t xml:space="preserve"> National Insurance Number;</w:t>
      </w:r>
    </w:p>
    <w:p w:rsidR="00302A3D" w:rsidRPr="00302A3D" w:rsidRDefault="00302A3D" w:rsidP="000620D2">
      <w:pPr>
        <w:pStyle w:val="ListParagraph"/>
        <w:numPr>
          <w:ilvl w:val="0"/>
          <w:numId w:val="2"/>
        </w:numPr>
        <w:spacing w:after="0" w:line="240" w:lineRule="auto"/>
        <w:rPr>
          <w:rFonts w:ascii="Arial" w:hAnsi="Arial" w:cs="Arial"/>
        </w:rPr>
      </w:pPr>
      <w:r w:rsidRPr="00302A3D">
        <w:rPr>
          <w:rFonts w:ascii="Arial" w:hAnsi="Arial" w:cs="Arial"/>
        </w:rPr>
        <w:t xml:space="preserve"> Household composition (including dependents); </w:t>
      </w:r>
    </w:p>
    <w:p w:rsidR="00302A3D" w:rsidRPr="00302A3D" w:rsidRDefault="00302A3D" w:rsidP="000620D2">
      <w:pPr>
        <w:pStyle w:val="ListParagraph"/>
        <w:numPr>
          <w:ilvl w:val="0"/>
          <w:numId w:val="2"/>
        </w:numPr>
        <w:spacing w:after="0" w:line="240" w:lineRule="auto"/>
        <w:rPr>
          <w:rFonts w:ascii="Arial" w:hAnsi="Arial" w:cs="Arial"/>
        </w:rPr>
      </w:pPr>
      <w:r w:rsidRPr="00302A3D">
        <w:rPr>
          <w:rFonts w:ascii="Arial" w:hAnsi="Arial" w:cs="Arial"/>
        </w:rPr>
        <w:t xml:space="preserve">Student status / education provider; </w:t>
      </w:r>
    </w:p>
    <w:p w:rsidR="00302A3D" w:rsidRPr="00302A3D" w:rsidRDefault="00302A3D" w:rsidP="000620D2">
      <w:pPr>
        <w:pStyle w:val="ListParagraph"/>
        <w:numPr>
          <w:ilvl w:val="0"/>
          <w:numId w:val="2"/>
        </w:numPr>
        <w:spacing w:after="0" w:line="240" w:lineRule="auto"/>
        <w:rPr>
          <w:rFonts w:ascii="Arial" w:hAnsi="Arial" w:cs="Arial"/>
        </w:rPr>
      </w:pPr>
      <w:r w:rsidRPr="00302A3D">
        <w:rPr>
          <w:rFonts w:ascii="Arial" w:hAnsi="Arial" w:cs="Arial"/>
        </w:rPr>
        <w:t xml:space="preserve">Benefits information; </w:t>
      </w:r>
    </w:p>
    <w:p w:rsidR="00302A3D" w:rsidRPr="00302A3D" w:rsidRDefault="00302A3D" w:rsidP="000620D2">
      <w:pPr>
        <w:pStyle w:val="ListParagraph"/>
        <w:numPr>
          <w:ilvl w:val="0"/>
          <w:numId w:val="2"/>
        </w:numPr>
        <w:spacing w:after="0" w:line="240" w:lineRule="auto"/>
        <w:rPr>
          <w:rFonts w:ascii="Arial" w:hAnsi="Arial" w:cs="Arial"/>
        </w:rPr>
      </w:pPr>
      <w:r w:rsidRPr="00302A3D">
        <w:rPr>
          <w:rFonts w:ascii="Arial" w:hAnsi="Arial" w:cs="Arial"/>
        </w:rPr>
        <w:t xml:space="preserve">Business information; </w:t>
      </w:r>
    </w:p>
    <w:p w:rsidR="00302A3D" w:rsidRPr="00302A3D" w:rsidRDefault="00302A3D" w:rsidP="000620D2">
      <w:pPr>
        <w:pStyle w:val="ListParagraph"/>
        <w:numPr>
          <w:ilvl w:val="0"/>
          <w:numId w:val="2"/>
        </w:numPr>
        <w:spacing w:after="0" w:line="240" w:lineRule="auto"/>
        <w:rPr>
          <w:rFonts w:ascii="Arial" w:hAnsi="Arial" w:cs="Arial"/>
        </w:rPr>
      </w:pPr>
      <w:r w:rsidRPr="00302A3D">
        <w:rPr>
          <w:rFonts w:ascii="Arial" w:hAnsi="Arial" w:cs="Arial"/>
        </w:rPr>
        <w:t xml:space="preserve">Employment information; </w:t>
      </w:r>
    </w:p>
    <w:p w:rsidR="00302A3D" w:rsidRPr="00302A3D" w:rsidRDefault="00302A3D" w:rsidP="000620D2">
      <w:pPr>
        <w:pStyle w:val="ListParagraph"/>
        <w:numPr>
          <w:ilvl w:val="0"/>
          <w:numId w:val="2"/>
        </w:numPr>
        <w:spacing w:after="0" w:line="240" w:lineRule="auto"/>
        <w:rPr>
          <w:rFonts w:ascii="Arial" w:hAnsi="Arial" w:cs="Arial"/>
        </w:rPr>
      </w:pPr>
      <w:r w:rsidRPr="00302A3D">
        <w:rPr>
          <w:rFonts w:ascii="Arial" w:hAnsi="Arial" w:cs="Arial"/>
        </w:rPr>
        <w:t xml:space="preserve">Health/medical information (including details of disability); </w:t>
      </w:r>
    </w:p>
    <w:p w:rsidR="00302A3D" w:rsidRPr="00302A3D" w:rsidRDefault="00302A3D" w:rsidP="000620D2">
      <w:pPr>
        <w:pStyle w:val="ListParagraph"/>
        <w:numPr>
          <w:ilvl w:val="0"/>
          <w:numId w:val="2"/>
        </w:numPr>
        <w:spacing w:after="0" w:line="240" w:lineRule="auto"/>
        <w:rPr>
          <w:rFonts w:ascii="Arial" w:hAnsi="Arial" w:cs="Arial"/>
        </w:rPr>
      </w:pPr>
      <w:r w:rsidRPr="00302A3D">
        <w:rPr>
          <w:rFonts w:ascii="Arial" w:hAnsi="Arial" w:cs="Arial"/>
        </w:rPr>
        <w:t xml:space="preserve">Bank information; </w:t>
      </w:r>
    </w:p>
    <w:p w:rsidR="00302A3D" w:rsidRPr="00302A3D" w:rsidRDefault="00302A3D" w:rsidP="000620D2">
      <w:pPr>
        <w:pStyle w:val="ListParagraph"/>
        <w:numPr>
          <w:ilvl w:val="0"/>
          <w:numId w:val="2"/>
        </w:numPr>
        <w:spacing w:after="0" w:line="240" w:lineRule="auto"/>
        <w:rPr>
          <w:rFonts w:ascii="Arial" w:hAnsi="Arial" w:cs="Arial"/>
        </w:rPr>
      </w:pPr>
      <w:r w:rsidRPr="00302A3D">
        <w:rPr>
          <w:rFonts w:ascii="Arial" w:hAnsi="Arial" w:cs="Arial"/>
        </w:rPr>
        <w:t>Financial information (</w:t>
      </w:r>
      <w:r w:rsidR="00115805">
        <w:rPr>
          <w:rFonts w:ascii="Arial" w:hAnsi="Arial" w:cs="Arial"/>
        </w:rPr>
        <w:t xml:space="preserve">savings, capital, assets, </w:t>
      </w:r>
      <w:r w:rsidRPr="00302A3D">
        <w:rPr>
          <w:rFonts w:ascii="Arial" w:hAnsi="Arial" w:cs="Arial"/>
        </w:rPr>
        <w:t xml:space="preserve">income, expenditure, debt, insolvency, bankruptcy etc.); </w:t>
      </w:r>
    </w:p>
    <w:p w:rsidR="00302A3D" w:rsidRPr="00302A3D" w:rsidRDefault="00302A3D" w:rsidP="000620D2">
      <w:pPr>
        <w:pStyle w:val="ListParagraph"/>
        <w:numPr>
          <w:ilvl w:val="0"/>
          <w:numId w:val="2"/>
        </w:numPr>
        <w:spacing w:after="0" w:line="240" w:lineRule="auto"/>
        <w:rPr>
          <w:rFonts w:ascii="Arial" w:hAnsi="Arial" w:cs="Arial"/>
        </w:rPr>
      </w:pPr>
      <w:r w:rsidRPr="00302A3D">
        <w:rPr>
          <w:rFonts w:ascii="Arial" w:hAnsi="Arial" w:cs="Arial"/>
        </w:rPr>
        <w:t>Tenancy and landlord details;</w:t>
      </w:r>
    </w:p>
    <w:p w:rsidR="00302A3D" w:rsidRPr="00302A3D" w:rsidRDefault="00302A3D" w:rsidP="000620D2">
      <w:pPr>
        <w:pStyle w:val="ListParagraph"/>
        <w:numPr>
          <w:ilvl w:val="0"/>
          <w:numId w:val="2"/>
        </w:numPr>
        <w:spacing w:after="0" w:line="240" w:lineRule="auto"/>
        <w:rPr>
          <w:rFonts w:ascii="Arial" w:hAnsi="Arial" w:cs="Arial"/>
        </w:rPr>
      </w:pPr>
      <w:r w:rsidRPr="00302A3D">
        <w:rPr>
          <w:rFonts w:ascii="Arial" w:hAnsi="Arial" w:cs="Arial"/>
        </w:rPr>
        <w:t>Property information</w:t>
      </w:r>
      <w:r w:rsidR="008372DE">
        <w:rPr>
          <w:rFonts w:ascii="Arial" w:hAnsi="Arial" w:cs="Arial"/>
        </w:rPr>
        <w:t>;</w:t>
      </w:r>
      <w:r w:rsidRPr="00302A3D">
        <w:rPr>
          <w:rFonts w:ascii="Arial" w:hAnsi="Arial" w:cs="Arial"/>
        </w:rPr>
        <w:t xml:space="preserve"> </w:t>
      </w:r>
    </w:p>
    <w:p w:rsidR="00302A3D" w:rsidRPr="00302A3D" w:rsidRDefault="00302A3D" w:rsidP="000620D2">
      <w:pPr>
        <w:pStyle w:val="ListParagraph"/>
        <w:numPr>
          <w:ilvl w:val="0"/>
          <w:numId w:val="2"/>
        </w:numPr>
        <w:spacing w:after="0" w:line="240" w:lineRule="auto"/>
        <w:rPr>
          <w:rFonts w:ascii="Arial" w:hAnsi="Arial" w:cs="Arial"/>
        </w:rPr>
      </w:pPr>
      <w:r w:rsidRPr="00302A3D">
        <w:rPr>
          <w:rFonts w:ascii="Arial" w:hAnsi="Arial" w:cs="Arial"/>
        </w:rPr>
        <w:t>Fees for Residential Homes and providers</w:t>
      </w:r>
      <w:r w:rsidR="008372DE">
        <w:rPr>
          <w:rFonts w:ascii="Arial" w:hAnsi="Arial" w:cs="Arial"/>
        </w:rPr>
        <w:t>;</w:t>
      </w:r>
      <w:r w:rsidRPr="00302A3D">
        <w:rPr>
          <w:rFonts w:ascii="Arial" w:hAnsi="Arial" w:cs="Arial"/>
        </w:rPr>
        <w:t xml:space="preserve"> </w:t>
      </w:r>
    </w:p>
    <w:p w:rsidR="00302A3D" w:rsidRPr="00302A3D" w:rsidRDefault="00302A3D" w:rsidP="000620D2">
      <w:pPr>
        <w:pStyle w:val="ListParagraph"/>
        <w:numPr>
          <w:ilvl w:val="0"/>
          <w:numId w:val="2"/>
        </w:numPr>
        <w:spacing w:after="0" w:line="240" w:lineRule="auto"/>
        <w:rPr>
          <w:rFonts w:ascii="Arial" w:hAnsi="Arial" w:cs="Arial"/>
        </w:rPr>
      </w:pPr>
      <w:r w:rsidRPr="00302A3D">
        <w:rPr>
          <w:rFonts w:ascii="Arial" w:hAnsi="Arial" w:cs="Arial"/>
        </w:rPr>
        <w:lastRenderedPageBreak/>
        <w:t>Care</w:t>
      </w:r>
      <w:r w:rsidR="008372DE">
        <w:rPr>
          <w:rFonts w:ascii="Arial" w:hAnsi="Arial" w:cs="Arial"/>
        </w:rPr>
        <w:t xml:space="preserve"> provision and provider details;</w:t>
      </w:r>
    </w:p>
    <w:p w:rsidR="00302A3D" w:rsidRPr="00302A3D" w:rsidRDefault="00302A3D" w:rsidP="000620D2">
      <w:pPr>
        <w:pStyle w:val="ListParagraph"/>
        <w:numPr>
          <w:ilvl w:val="0"/>
          <w:numId w:val="2"/>
        </w:numPr>
        <w:spacing w:after="0" w:line="240" w:lineRule="auto"/>
        <w:rPr>
          <w:rFonts w:ascii="Arial" w:hAnsi="Arial" w:cs="Arial"/>
        </w:rPr>
      </w:pPr>
      <w:r w:rsidRPr="00302A3D">
        <w:rPr>
          <w:rFonts w:ascii="Arial" w:hAnsi="Arial" w:cs="Arial"/>
        </w:rPr>
        <w:t>Name and address of person acting on their behalf or Power of Attorney</w:t>
      </w:r>
      <w:r w:rsidR="008372DE">
        <w:rPr>
          <w:rFonts w:ascii="Arial" w:hAnsi="Arial" w:cs="Arial"/>
        </w:rPr>
        <w:t>;</w:t>
      </w:r>
    </w:p>
    <w:p w:rsidR="00302A3D" w:rsidRPr="00302A3D" w:rsidRDefault="00302A3D" w:rsidP="000620D2">
      <w:pPr>
        <w:pStyle w:val="ListParagraph"/>
        <w:numPr>
          <w:ilvl w:val="0"/>
          <w:numId w:val="2"/>
        </w:numPr>
        <w:spacing w:after="0" w:line="240" w:lineRule="auto"/>
        <w:rPr>
          <w:rFonts w:ascii="Arial" w:hAnsi="Arial" w:cs="Arial"/>
        </w:rPr>
      </w:pPr>
      <w:r w:rsidRPr="00302A3D">
        <w:rPr>
          <w:rFonts w:ascii="Arial" w:hAnsi="Arial" w:cs="Arial"/>
        </w:rPr>
        <w:t>Information provided by third parties such as Welfare Rights, CAB, Appeals Tribunals, GPs, Hospitals</w:t>
      </w:r>
      <w:r w:rsidR="008372DE">
        <w:rPr>
          <w:rFonts w:ascii="Arial" w:hAnsi="Arial" w:cs="Arial"/>
        </w:rPr>
        <w:t xml:space="preserve">; and </w:t>
      </w:r>
      <w:r w:rsidRPr="00302A3D">
        <w:rPr>
          <w:rFonts w:ascii="Arial" w:hAnsi="Arial" w:cs="Arial"/>
        </w:rPr>
        <w:t xml:space="preserve"> </w:t>
      </w:r>
    </w:p>
    <w:p w:rsidR="00302A3D" w:rsidRDefault="00302A3D" w:rsidP="000620D2">
      <w:pPr>
        <w:pStyle w:val="ListParagraph"/>
        <w:numPr>
          <w:ilvl w:val="0"/>
          <w:numId w:val="2"/>
        </w:numPr>
        <w:spacing w:after="0" w:line="240" w:lineRule="auto"/>
        <w:rPr>
          <w:rFonts w:ascii="Arial" w:hAnsi="Arial" w:cs="Arial"/>
        </w:rPr>
      </w:pPr>
      <w:r w:rsidRPr="00302A3D">
        <w:rPr>
          <w:rFonts w:ascii="Arial" w:hAnsi="Arial" w:cs="Arial"/>
        </w:rPr>
        <w:t>Ethnicity</w:t>
      </w:r>
      <w:r w:rsidR="008372DE">
        <w:rPr>
          <w:rFonts w:ascii="Arial" w:hAnsi="Arial" w:cs="Arial"/>
        </w:rPr>
        <w:t>.</w:t>
      </w:r>
      <w:r w:rsidRPr="00302A3D">
        <w:rPr>
          <w:rFonts w:ascii="Arial" w:hAnsi="Arial" w:cs="Arial"/>
        </w:rPr>
        <w:t xml:space="preserve">  </w:t>
      </w:r>
    </w:p>
    <w:p w:rsidR="000A4744" w:rsidRDefault="000A4744" w:rsidP="000620D2">
      <w:pPr>
        <w:spacing w:after="0" w:line="240" w:lineRule="auto"/>
        <w:rPr>
          <w:rFonts w:ascii="Arial" w:hAnsi="Arial" w:cs="Arial"/>
        </w:rPr>
      </w:pPr>
    </w:p>
    <w:p w:rsidR="000620D2" w:rsidRDefault="000620D2" w:rsidP="000620D2">
      <w:pPr>
        <w:spacing w:after="0" w:line="240" w:lineRule="auto"/>
        <w:rPr>
          <w:rFonts w:ascii="Arial" w:hAnsi="Arial" w:cs="Arial"/>
        </w:rPr>
      </w:pPr>
    </w:p>
    <w:p w:rsidR="008372DE" w:rsidRDefault="000620D2" w:rsidP="000620D2">
      <w:pPr>
        <w:spacing w:after="0" w:line="240" w:lineRule="auto"/>
        <w:rPr>
          <w:rFonts w:ascii="Arial" w:hAnsi="Arial" w:cs="Arial"/>
          <w:color w:val="2E74B5" w:themeColor="accent1" w:themeShade="BF"/>
          <w:sz w:val="24"/>
          <w:szCs w:val="24"/>
        </w:rPr>
      </w:pPr>
      <w:r w:rsidRPr="000620D2">
        <w:rPr>
          <w:rFonts w:ascii="Arial" w:hAnsi="Arial" w:cs="Arial"/>
          <w:color w:val="2E74B5" w:themeColor="accent1" w:themeShade="BF"/>
          <w:sz w:val="24"/>
          <w:szCs w:val="24"/>
        </w:rPr>
        <w:t>What is your personal information used for?</w:t>
      </w:r>
    </w:p>
    <w:p w:rsidR="000620D2" w:rsidRPr="000620D2" w:rsidRDefault="000620D2" w:rsidP="000620D2">
      <w:pPr>
        <w:spacing w:after="0" w:line="240" w:lineRule="auto"/>
        <w:rPr>
          <w:rFonts w:ascii="Arial" w:hAnsi="Arial" w:cs="Arial"/>
          <w:color w:val="2E74B5" w:themeColor="accent1" w:themeShade="BF"/>
          <w:sz w:val="24"/>
          <w:szCs w:val="24"/>
        </w:rPr>
      </w:pPr>
    </w:p>
    <w:p w:rsidR="000A4744" w:rsidRDefault="000A4744" w:rsidP="000620D2">
      <w:pPr>
        <w:pStyle w:val="ListParagraph"/>
        <w:numPr>
          <w:ilvl w:val="0"/>
          <w:numId w:val="4"/>
        </w:numPr>
        <w:spacing w:after="0" w:line="240" w:lineRule="auto"/>
        <w:rPr>
          <w:rFonts w:ascii="Arial" w:hAnsi="Arial" w:cs="Arial"/>
        </w:rPr>
      </w:pPr>
      <w:r w:rsidRPr="000A4744">
        <w:rPr>
          <w:rFonts w:ascii="Arial" w:hAnsi="Arial" w:cs="Arial"/>
        </w:rPr>
        <w:t xml:space="preserve">to </w:t>
      </w:r>
      <w:r w:rsidR="00115805">
        <w:rPr>
          <w:rFonts w:ascii="Arial" w:hAnsi="Arial" w:cs="Arial"/>
        </w:rPr>
        <w:t>assess</w:t>
      </w:r>
      <w:r w:rsidRPr="000A4744">
        <w:rPr>
          <w:rFonts w:ascii="Arial" w:hAnsi="Arial" w:cs="Arial"/>
        </w:rPr>
        <w:t xml:space="preserve"> and collect council </w:t>
      </w:r>
      <w:r w:rsidR="00D47D44" w:rsidRPr="000A4744">
        <w:rPr>
          <w:rFonts w:ascii="Arial" w:hAnsi="Arial" w:cs="Arial"/>
        </w:rPr>
        <w:t>tax</w:t>
      </w:r>
      <w:r w:rsidR="00D47D44">
        <w:rPr>
          <w:rFonts w:ascii="Arial" w:hAnsi="Arial" w:cs="Arial"/>
        </w:rPr>
        <w:t>, business</w:t>
      </w:r>
      <w:r>
        <w:rPr>
          <w:rFonts w:ascii="Arial" w:hAnsi="Arial" w:cs="Arial"/>
        </w:rPr>
        <w:t xml:space="preserve"> rate</w:t>
      </w:r>
      <w:r w:rsidR="00115805">
        <w:rPr>
          <w:rFonts w:ascii="Arial" w:hAnsi="Arial" w:cs="Arial"/>
        </w:rPr>
        <w:t>s and sundry debts</w:t>
      </w:r>
      <w:r w:rsidRPr="000A4744">
        <w:rPr>
          <w:rFonts w:ascii="Arial" w:hAnsi="Arial" w:cs="Arial"/>
        </w:rPr>
        <w:t>;</w:t>
      </w:r>
    </w:p>
    <w:p w:rsidR="000A4744" w:rsidRPr="000A4744" w:rsidRDefault="000A4744" w:rsidP="000620D2">
      <w:pPr>
        <w:pStyle w:val="ListParagraph"/>
        <w:numPr>
          <w:ilvl w:val="0"/>
          <w:numId w:val="4"/>
        </w:numPr>
        <w:spacing w:after="0" w:line="240" w:lineRule="auto"/>
        <w:rPr>
          <w:rFonts w:ascii="Arial" w:hAnsi="Arial" w:cs="Arial"/>
        </w:rPr>
      </w:pPr>
      <w:r>
        <w:rPr>
          <w:rFonts w:ascii="Arial" w:hAnsi="Arial" w:cs="Arial"/>
        </w:rPr>
        <w:t>to administer housing benefits</w:t>
      </w:r>
      <w:r w:rsidRPr="000A4744">
        <w:rPr>
          <w:rFonts w:ascii="Arial" w:hAnsi="Arial" w:cs="Arial"/>
        </w:rPr>
        <w:t xml:space="preserve"> </w:t>
      </w:r>
      <w:r>
        <w:rPr>
          <w:rFonts w:ascii="Arial" w:hAnsi="Arial" w:cs="Arial"/>
        </w:rPr>
        <w:t>and c</w:t>
      </w:r>
      <w:r w:rsidRPr="00302A3D">
        <w:rPr>
          <w:rFonts w:ascii="Arial" w:hAnsi="Arial" w:cs="Arial"/>
        </w:rPr>
        <w:t xml:space="preserve">ouncil </w:t>
      </w:r>
      <w:r>
        <w:rPr>
          <w:rFonts w:ascii="Arial" w:hAnsi="Arial" w:cs="Arial"/>
        </w:rPr>
        <w:t>tax s</w:t>
      </w:r>
      <w:r w:rsidRPr="00302A3D">
        <w:rPr>
          <w:rFonts w:ascii="Arial" w:hAnsi="Arial" w:cs="Arial"/>
        </w:rPr>
        <w:t xml:space="preserve">upport </w:t>
      </w:r>
    </w:p>
    <w:p w:rsidR="000A4744" w:rsidRPr="000A4744" w:rsidRDefault="000A4744" w:rsidP="000620D2">
      <w:pPr>
        <w:pStyle w:val="ListParagraph"/>
        <w:numPr>
          <w:ilvl w:val="0"/>
          <w:numId w:val="4"/>
        </w:numPr>
        <w:spacing w:after="0" w:line="240" w:lineRule="auto"/>
        <w:rPr>
          <w:rFonts w:ascii="Arial" w:hAnsi="Arial" w:cs="Arial"/>
        </w:rPr>
      </w:pPr>
      <w:r w:rsidRPr="000A4744">
        <w:rPr>
          <w:rFonts w:ascii="Arial" w:hAnsi="Arial" w:cs="Arial"/>
        </w:rPr>
        <w:t xml:space="preserve">to resolve </w:t>
      </w:r>
      <w:r w:rsidR="00115805">
        <w:rPr>
          <w:rFonts w:ascii="Arial" w:hAnsi="Arial" w:cs="Arial"/>
        </w:rPr>
        <w:t xml:space="preserve">queries and </w:t>
      </w:r>
      <w:r w:rsidRPr="000A4744">
        <w:rPr>
          <w:rFonts w:ascii="Arial" w:hAnsi="Arial" w:cs="Arial"/>
        </w:rPr>
        <w:t>complaints made about the service;</w:t>
      </w:r>
    </w:p>
    <w:p w:rsidR="000A4744" w:rsidRPr="000A4744" w:rsidRDefault="000A4744" w:rsidP="000620D2">
      <w:pPr>
        <w:pStyle w:val="ListParagraph"/>
        <w:numPr>
          <w:ilvl w:val="0"/>
          <w:numId w:val="4"/>
        </w:numPr>
        <w:spacing w:after="0" w:line="240" w:lineRule="auto"/>
        <w:rPr>
          <w:rFonts w:ascii="Arial" w:hAnsi="Arial" w:cs="Arial"/>
        </w:rPr>
      </w:pPr>
      <w:r w:rsidRPr="000A4744">
        <w:rPr>
          <w:rFonts w:ascii="Arial" w:hAnsi="Arial" w:cs="Arial"/>
        </w:rPr>
        <w:t>collecting debts owed to us;</w:t>
      </w:r>
    </w:p>
    <w:p w:rsidR="000A4744" w:rsidRPr="000A4744" w:rsidRDefault="000A4744" w:rsidP="000620D2">
      <w:pPr>
        <w:pStyle w:val="ListParagraph"/>
        <w:numPr>
          <w:ilvl w:val="0"/>
          <w:numId w:val="4"/>
        </w:numPr>
        <w:spacing w:after="0" w:line="240" w:lineRule="auto"/>
        <w:rPr>
          <w:rFonts w:ascii="Arial" w:hAnsi="Arial" w:cs="Arial"/>
        </w:rPr>
      </w:pPr>
      <w:r w:rsidRPr="000A4744">
        <w:rPr>
          <w:rFonts w:ascii="Arial" w:hAnsi="Arial" w:cs="Arial"/>
        </w:rPr>
        <w:t>for crime prevention or detection of fraud, including the use of data-matching initiatives designed to protect public funds;</w:t>
      </w:r>
    </w:p>
    <w:p w:rsidR="000A4744" w:rsidRPr="000A4744" w:rsidRDefault="000A4744" w:rsidP="000620D2">
      <w:pPr>
        <w:pStyle w:val="ListParagraph"/>
        <w:numPr>
          <w:ilvl w:val="0"/>
          <w:numId w:val="4"/>
        </w:numPr>
        <w:spacing w:after="0" w:line="240" w:lineRule="auto"/>
        <w:rPr>
          <w:rFonts w:ascii="Arial" w:hAnsi="Arial" w:cs="Arial"/>
        </w:rPr>
      </w:pPr>
      <w:r w:rsidRPr="000A4744">
        <w:rPr>
          <w:rFonts w:ascii="Arial" w:hAnsi="Arial" w:cs="Arial"/>
        </w:rPr>
        <w:t>to ensure safe systems of work for staff visiting / meeting with customers, for example in their homes;</w:t>
      </w:r>
    </w:p>
    <w:p w:rsidR="000A4744" w:rsidRPr="000A4744" w:rsidRDefault="000A4744" w:rsidP="000620D2">
      <w:pPr>
        <w:pStyle w:val="ListParagraph"/>
        <w:numPr>
          <w:ilvl w:val="0"/>
          <w:numId w:val="4"/>
        </w:numPr>
        <w:spacing w:after="0" w:line="240" w:lineRule="auto"/>
        <w:rPr>
          <w:rFonts w:ascii="Arial" w:hAnsi="Arial" w:cs="Arial"/>
        </w:rPr>
      </w:pPr>
      <w:r w:rsidRPr="000A4744">
        <w:rPr>
          <w:rFonts w:ascii="Arial" w:hAnsi="Arial" w:cs="Arial"/>
        </w:rPr>
        <w:t>to prepare statistics and for research</w:t>
      </w:r>
      <w:r>
        <w:rPr>
          <w:rFonts w:ascii="Arial" w:hAnsi="Arial" w:cs="Arial"/>
        </w:rPr>
        <w:t xml:space="preserve">, where </w:t>
      </w:r>
      <w:r w:rsidR="000620D2">
        <w:rPr>
          <w:rFonts w:ascii="Arial" w:hAnsi="Arial" w:cs="Arial"/>
        </w:rPr>
        <w:t>possible</w:t>
      </w:r>
      <w:r>
        <w:rPr>
          <w:rFonts w:ascii="Arial" w:hAnsi="Arial" w:cs="Arial"/>
        </w:rPr>
        <w:t xml:space="preserve"> this will be </w:t>
      </w:r>
      <w:r w:rsidR="000620D2">
        <w:rPr>
          <w:rFonts w:ascii="Arial" w:hAnsi="Arial" w:cs="Arial"/>
        </w:rPr>
        <w:t>d</w:t>
      </w:r>
      <w:r>
        <w:rPr>
          <w:rFonts w:ascii="Arial" w:hAnsi="Arial" w:cs="Arial"/>
        </w:rPr>
        <w:t>one</w:t>
      </w:r>
      <w:r w:rsidRPr="000A4744">
        <w:rPr>
          <w:rFonts w:ascii="Arial" w:hAnsi="Arial" w:cs="Arial"/>
        </w:rPr>
        <w:t xml:space="preserve"> using anonymised information;</w:t>
      </w:r>
    </w:p>
    <w:p w:rsidR="000A4744" w:rsidRPr="000A4744" w:rsidRDefault="000A4744" w:rsidP="000620D2">
      <w:pPr>
        <w:pStyle w:val="ListParagraph"/>
        <w:numPr>
          <w:ilvl w:val="0"/>
          <w:numId w:val="4"/>
        </w:numPr>
        <w:spacing w:after="0" w:line="240" w:lineRule="auto"/>
        <w:rPr>
          <w:rFonts w:ascii="Arial" w:hAnsi="Arial" w:cs="Arial"/>
        </w:rPr>
      </w:pPr>
      <w:r w:rsidRPr="000A4744">
        <w:rPr>
          <w:rFonts w:ascii="Arial" w:hAnsi="Arial" w:cs="Arial"/>
        </w:rPr>
        <w:t>for consultation purposes, in connection with the administration of Council Tax and Benefits (as required under Schedule 1A of the Local Government Finance Act 1992).</w:t>
      </w:r>
      <w:bookmarkStart w:id="0" w:name="_GoBack"/>
      <w:bookmarkEnd w:id="0"/>
    </w:p>
    <w:p w:rsidR="000620D2" w:rsidRDefault="000620D2" w:rsidP="000620D2">
      <w:pPr>
        <w:spacing w:after="0" w:line="240" w:lineRule="auto"/>
        <w:rPr>
          <w:rFonts w:ascii="Arial" w:hAnsi="Arial" w:cs="Arial"/>
        </w:rPr>
      </w:pPr>
    </w:p>
    <w:p w:rsidR="000A4744" w:rsidRDefault="000A4744" w:rsidP="000620D2">
      <w:pPr>
        <w:spacing w:after="0" w:line="240" w:lineRule="auto"/>
        <w:rPr>
          <w:rFonts w:ascii="Arial" w:hAnsi="Arial" w:cs="Arial"/>
        </w:rPr>
      </w:pPr>
      <w:r w:rsidRPr="000A4744">
        <w:rPr>
          <w:rFonts w:ascii="Arial" w:hAnsi="Arial" w:cs="Arial"/>
        </w:rPr>
        <w:t xml:space="preserve">We will use your personal data in accordance with law enforcement purposes, as set out in Part 3 of the Data Protection Act 2018 ('the 2018 Act'). </w:t>
      </w:r>
    </w:p>
    <w:p w:rsidR="000620D2" w:rsidRPr="000A4744" w:rsidRDefault="000620D2" w:rsidP="000620D2">
      <w:pPr>
        <w:spacing w:after="0" w:line="240" w:lineRule="auto"/>
        <w:rPr>
          <w:rFonts w:ascii="Arial" w:hAnsi="Arial" w:cs="Arial"/>
        </w:rPr>
      </w:pPr>
    </w:p>
    <w:p w:rsidR="000A4744" w:rsidRDefault="000A4744" w:rsidP="000620D2">
      <w:pPr>
        <w:spacing w:after="0" w:line="240" w:lineRule="auto"/>
        <w:rPr>
          <w:rFonts w:ascii="Arial" w:hAnsi="Arial" w:cs="Arial"/>
        </w:rPr>
      </w:pPr>
      <w:r w:rsidRPr="000A4744">
        <w:rPr>
          <w:rFonts w:ascii="Arial" w:hAnsi="Arial" w:cs="Arial"/>
        </w:rPr>
        <w:t>The term ‘law enforcement purposes’ relates to the prevention, investigation, detection or prosecution of criminal offences, or the execution of criminal penalties (including the safeguarding against, and the prevention of, threats to public security.)</w:t>
      </w:r>
    </w:p>
    <w:p w:rsidR="000620D2" w:rsidRPr="000A4744" w:rsidRDefault="000620D2" w:rsidP="000620D2">
      <w:pPr>
        <w:spacing w:after="0" w:line="240" w:lineRule="auto"/>
        <w:rPr>
          <w:rFonts w:ascii="Arial" w:hAnsi="Arial" w:cs="Arial"/>
        </w:rPr>
      </w:pPr>
    </w:p>
    <w:p w:rsidR="008372DE" w:rsidRDefault="000A4744" w:rsidP="000620D2">
      <w:pPr>
        <w:spacing w:after="0" w:line="240" w:lineRule="auto"/>
        <w:rPr>
          <w:rFonts w:ascii="Arial" w:hAnsi="Arial" w:cs="Arial"/>
        </w:rPr>
      </w:pPr>
      <w:r w:rsidRPr="000A4744">
        <w:rPr>
          <w:rFonts w:ascii="Arial" w:hAnsi="Arial" w:cs="Arial"/>
        </w:rPr>
        <w:t xml:space="preserve">We may need to process sensitive personal data for law enforcement purposes, where it relates to a pressing social need, which cannot reasonably be achieved through less </w:t>
      </w:r>
      <w:r w:rsidRPr="000A4744">
        <w:rPr>
          <w:rFonts w:ascii="Arial" w:hAnsi="Arial" w:cs="Arial"/>
        </w:rPr>
        <w:lastRenderedPageBreak/>
        <w:t>intrusive means. Such processing will only take place if either one of the law enforcement purposes set out in the 2018 Act is satisfied, or you have given your consent.</w:t>
      </w:r>
    </w:p>
    <w:p w:rsidR="00302A3D" w:rsidRPr="00302A3D" w:rsidRDefault="00302A3D" w:rsidP="000620D2">
      <w:pPr>
        <w:spacing w:after="0" w:line="240" w:lineRule="auto"/>
        <w:rPr>
          <w:rFonts w:ascii="Arial" w:hAnsi="Arial" w:cs="Arial"/>
        </w:rPr>
      </w:pPr>
    </w:p>
    <w:p w:rsidR="000620D2" w:rsidRDefault="000620D2" w:rsidP="000620D2">
      <w:pPr>
        <w:spacing w:after="0" w:line="240" w:lineRule="auto"/>
        <w:rPr>
          <w:rFonts w:ascii="Arial" w:hAnsi="Arial" w:cs="Arial"/>
        </w:rPr>
      </w:pPr>
    </w:p>
    <w:p w:rsidR="008372DE" w:rsidRDefault="000620D2" w:rsidP="000620D2">
      <w:pPr>
        <w:spacing w:after="0" w:line="240" w:lineRule="auto"/>
        <w:rPr>
          <w:rFonts w:ascii="Arial" w:hAnsi="Arial" w:cs="Arial"/>
          <w:color w:val="2E74B5" w:themeColor="accent1" w:themeShade="BF"/>
          <w:sz w:val="24"/>
          <w:szCs w:val="24"/>
        </w:rPr>
      </w:pPr>
      <w:r w:rsidRPr="000620D2">
        <w:rPr>
          <w:rFonts w:ascii="Arial" w:hAnsi="Arial" w:cs="Arial"/>
          <w:color w:val="2E74B5" w:themeColor="accent1" w:themeShade="BF"/>
          <w:sz w:val="24"/>
          <w:szCs w:val="24"/>
        </w:rPr>
        <w:t xml:space="preserve">Agencies we might share the information with </w:t>
      </w:r>
    </w:p>
    <w:p w:rsidR="000620D2" w:rsidRPr="000620D2" w:rsidRDefault="000620D2" w:rsidP="000620D2">
      <w:pPr>
        <w:spacing w:after="0" w:line="240" w:lineRule="auto"/>
        <w:rPr>
          <w:rFonts w:ascii="Arial" w:hAnsi="Arial" w:cs="Arial"/>
          <w:color w:val="2E74B5" w:themeColor="accent1" w:themeShade="BF"/>
          <w:sz w:val="24"/>
          <w:szCs w:val="24"/>
        </w:rPr>
      </w:pPr>
    </w:p>
    <w:p w:rsidR="008372DE" w:rsidRDefault="00302A3D" w:rsidP="000620D2">
      <w:pPr>
        <w:pStyle w:val="ListParagraph"/>
        <w:numPr>
          <w:ilvl w:val="0"/>
          <w:numId w:val="3"/>
        </w:numPr>
        <w:spacing w:after="0" w:line="240" w:lineRule="auto"/>
        <w:rPr>
          <w:rFonts w:ascii="Arial" w:hAnsi="Arial" w:cs="Arial"/>
        </w:rPr>
      </w:pPr>
      <w:r w:rsidRPr="008372DE">
        <w:rPr>
          <w:rFonts w:ascii="Arial" w:hAnsi="Arial" w:cs="Arial"/>
        </w:rPr>
        <w:t xml:space="preserve">Department for Work and Pensions (DWP) </w:t>
      </w:r>
    </w:p>
    <w:p w:rsidR="008372DE" w:rsidRDefault="00302A3D" w:rsidP="000620D2">
      <w:pPr>
        <w:pStyle w:val="ListParagraph"/>
        <w:numPr>
          <w:ilvl w:val="0"/>
          <w:numId w:val="3"/>
        </w:numPr>
        <w:spacing w:after="0" w:line="240" w:lineRule="auto"/>
        <w:rPr>
          <w:rFonts w:ascii="Arial" w:hAnsi="Arial" w:cs="Arial"/>
        </w:rPr>
      </w:pPr>
      <w:r w:rsidRPr="008372DE">
        <w:rPr>
          <w:rFonts w:ascii="Arial" w:hAnsi="Arial" w:cs="Arial"/>
        </w:rPr>
        <w:t xml:space="preserve">Office of the Public Guardian (OPG); </w:t>
      </w:r>
    </w:p>
    <w:p w:rsidR="008372DE" w:rsidRDefault="00302A3D" w:rsidP="000620D2">
      <w:pPr>
        <w:pStyle w:val="ListParagraph"/>
        <w:numPr>
          <w:ilvl w:val="0"/>
          <w:numId w:val="3"/>
        </w:numPr>
        <w:spacing w:after="0" w:line="240" w:lineRule="auto"/>
        <w:rPr>
          <w:rFonts w:ascii="Arial" w:hAnsi="Arial" w:cs="Arial"/>
        </w:rPr>
      </w:pPr>
      <w:r w:rsidRPr="008372DE">
        <w:rPr>
          <w:rFonts w:ascii="Arial" w:hAnsi="Arial" w:cs="Arial"/>
        </w:rPr>
        <w:t xml:space="preserve">National Fraud Initiative (NFI); </w:t>
      </w:r>
    </w:p>
    <w:p w:rsidR="008372DE" w:rsidRDefault="00302A3D" w:rsidP="000620D2">
      <w:pPr>
        <w:pStyle w:val="ListParagraph"/>
        <w:numPr>
          <w:ilvl w:val="0"/>
          <w:numId w:val="3"/>
        </w:numPr>
        <w:spacing w:after="0" w:line="240" w:lineRule="auto"/>
        <w:rPr>
          <w:rFonts w:ascii="Arial" w:hAnsi="Arial" w:cs="Arial"/>
        </w:rPr>
      </w:pPr>
      <w:r w:rsidRPr="008372DE">
        <w:rPr>
          <w:rFonts w:ascii="Arial" w:hAnsi="Arial" w:cs="Arial"/>
        </w:rPr>
        <w:t xml:space="preserve">Clinical Commissioning Group (CCG) </w:t>
      </w:r>
    </w:p>
    <w:p w:rsidR="008372DE" w:rsidRDefault="00302A3D" w:rsidP="000620D2">
      <w:pPr>
        <w:pStyle w:val="ListParagraph"/>
        <w:numPr>
          <w:ilvl w:val="0"/>
          <w:numId w:val="3"/>
        </w:numPr>
        <w:spacing w:after="0" w:line="240" w:lineRule="auto"/>
        <w:rPr>
          <w:rFonts w:ascii="Arial" w:hAnsi="Arial" w:cs="Arial"/>
        </w:rPr>
      </w:pPr>
      <w:r w:rsidRPr="008372DE">
        <w:rPr>
          <w:rFonts w:ascii="Arial" w:hAnsi="Arial" w:cs="Arial"/>
        </w:rPr>
        <w:t xml:space="preserve">Other Council services; </w:t>
      </w:r>
    </w:p>
    <w:p w:rsidR="008372DE" w:rsidRDefault="00302A3D" w:rsidP="000620D2">
      <w:pPr>
        <w:pStyle w:val="ListParagraph"/>
        <w:numPr>
          <w:ilvl w:val="0"/>
          <w:numId w:val="3"/>
        </w:numPr>
        <w:spacing w:after="0" w:line="240" w:lineRule="auto"/>
        <w:rPr>
          <w:rFonts w:ascii="Arial" w:hAnsi="Arial" w:cs="Arial"/>
        </w:rPr>
      </w:pPr>
      <w:r w:rsidRPr="008372DE">
        <w:rPr>
          <w:rFonts w:ascii="Arial" w:hAnsi="Arial" w:cs="Arial"/>
        </w:rPr>
        <w:t xml:space="preserve">Other Local Authorities;  </w:t>
      </w:r>
    </w:p>
    <w:p w:rsidR="008372DE" w:rsidRDefault="00302A3D" w:rsidP="000620D2">
      <w:pPr>
        <w:pStyle w:val="ListParagraph"/>
        <w:numPr>
          <w:ilvl w:val="0"/>
          <w:numId w:val="3"/>
        </w:numPr>
        <w:spacing w:after="0" w:line="240" w:lineRule="auto"/>
        <w:rPr>
          <w:rFonts w:ascii="Arial" w:hAnsi="Arial" w:cs="Arial"/>
        </w:rPr>
      </w:pPr>
      <w:r w:rsidRPr="008372DE">
        <w:rPr>
          <w:rFonts w:ascii="Arial" w:hAnsi="Arial" w:cs="Arial"/>
        </w:rPr>
        <w:t xml:space="preserve">Members of Parliament, Cabinet Members and Councillors; </w:t>
      </w:r>
    </w:p>
    <w:p w:rsidR="008372DE" w:rsidRDefault="00302A3D" w:rsidP="000620D2">
      <w:pPr>
        <w:pStyle w:val="ListParagraph"/>
        <w:numPr>
          <w:ilvl w:val="0"/>
          <w:numId w:val="3"/>
        </w:numPr>
        <w:spacing w:after="0" w:line="240" w:lineRule="auto"/>
        <w:rPr>
          <w:rFonts w:ascii="Arial" w:hAnsi="Arial" w:cs="Arial"/>
        </w:rPr>
      </w:pPr>
      <w:r w:rsidRPr="008372DE">
        <w:rPr>
          <w:rFonts w:ascii="Arial" w:hAnsi="Arial" w:cs="Arial"/>
        </w:rPr>
        <w:t xml:space="preserve">New Charter Housing Trust; </w:t>
      </w:r>
    </w:p>
    <w:p w:rsidR="008372DE" w:rsidRDefault="00302A3D" w:rsidP="000620D2">
      <w:pPr>
        <w:pStyle w:val="ListParagraph"/>
        <w:numPr>
          <w:ilvl w:val="0"/>
          <w:numId w:val="3"/>
        </w:numPr>
        <w:spacing w:after="0" w:line="240" w:lineRule="auto"/>
        <w:rPr>
          <w:rFonts w:ascii="Arial" w:hAnsi="Arial" w:cs="Arial"/>
        </w:rPr>
      </w:pPr>
      <w:r w:rsidRPr="008372DE">
        <w:rPr>
          <w:rFonts w:ascii="Arial" w:hAnsi="Arial" w:cs="Arial"/>
        </w:rPr>
        <w:t xml:space="preserve">Landlords; </w:t>
      </w:r>
    </w:p>
    <w:p w:rsidR="008372DE" w:rsidRDefault="00302A3D" w:rsidP="000620D2">
      <w:pPr>
        <w:pStyle w:val="ListParagraph"/>
        <w:numPr>
          <w:ilvl w:val="0"/>
          <w:numId w:val="3"/>
        </w:numPr>
        <w:spacing w:after="0" w:line="240" w:lineRule="auto"/>
        <w:rPr>
          <w:rFonts w:ascii="Arial" w:hAnsi="Arial" w:cs="Arial"/>
        </w:rPr>
      </w:pPr>
      <w:r w:rsidRPr="008372DE">
        <w:rPr>
          <w:rFonts w:ascii="Arial" w:hAnsi="Arial" w:cs="Arial"/>
        </w:rPr>
        <w:t xml:space="preserve">Rent Office; </w:t>
      </w:r>
    </w:p>
    <w:p w:rsidR="008372DE" w:rsidRDefault="00302A3D" w:rsidP="000620D2">
      <w:pPr>
        <w:pStyle w:val="ListParagraph"/>
        <w:numPr>
          <w:ilvl w:val="0"/>
          <w:numId w:val="3"/>
        </w:numPr>
        <w:spacing w:after="0" w:line="240" w:lineRule="auto"/>
        <w:rPr>
          <w:rFonts w:ascii="Arial" w:hAnsi="Arial" w:cs="Arial"/>
        </w:rPr>
      </w:pPr>
      <w:r w:rsidRPr="008372DE">
        <w:rPr>
          <w:rFonts w:ascii="Arial" w:hAnsi="Arial" w:cs="Arial"/>
        </w:rPr>
        <w:t xml:space="preserve">Police; </w:t>
      </w:r>
    </w:p>
    <w:p w:rsidR="008372DE" w:rsidRDefault="00302A3D" w:rsidP="000620D2">
      <w:pPr>
        <w:pStyle w:val="ListParagraph"/>
        <w:numPr>
          <w:ilvl w:val="0"/>
          <w:numId w:val="3"/>
        </w:numPr>
        <w:spacing w:after="0" w:line="240" w:lineRule="auto"/>
        <w:rPr>
          <w:rFonts w:ascii="Arial" w:hAnsi="Arial" w:cs="Arial"/>
        </w:rPr>
      </w:pPr>
      <w:r w:rsidRPr="008372DE">
        <w:rPr>
          <w:rFonts w:ascii="Arial" w:hAnsi="Arial" w:cs="Arial"/>
        </w:rPr>
        <w:t xml:space="preserve">Judicial Services (i.e. Court of Protection, Tribunal Services, Magistrates Court etc.) Debt Collection and Enforcement Agencies; </w:t>
      </w:r>
    </w:p>
    <w:p w:rsidR="008372DE" w:rsidRDefault="00302A3D" w:rsidP="000620D2">
      <w:pPr>
        <w:pStyle w:val="ListParagraph"/>
        <w:numPr>
          <w:ilvl w:val="0"/>
          <w:numId w:val="3"/>
        </w:numPr>
        <w:spacing w:after="0" w:line="240" w:lineRule="auto"/>
        <w:rPr>
          <w:rFonts w:ascii="Arial" w:hAnsi="Arial" w:cs="Arial"/>
        </w:rPr>
      </w:pPr>
      <w:r w:rsidRPr="008372DE">
        <w:rPr>
          <w:rFonts w:ascii="Arial" w:hAnsi="Arial" w:cs="Arial"/>
        </w:rPr>
        <w:t xml:space="preserve">Utility providers; </w:t>
      </w:r>
    </w:p>
    <w:p w:rsidR="008372DE" w:rsidRDefault="00302A3D" w:rsidP="000620D2">
      <w:pPr>
        <w:pStyle w:val="ListParagraph"/>
        <w:numPr>
          <w:ilvl w:val="0"/>
          <w:numId w:val="3"/>
        </w:numPr>
        <w:spacing w:after="0" w:line="240" w:lineRule="auto"/>
        <w:rPr>
          <w:rFonts w:ascii="Arial" w:hAnsi="Arial" w:cs="Arial"/>
        </w:rPr>
      </w:pPr>
      <w:r w:rsidRPr="008372DE">
        <w:rPr>
          <w:rFonts w:ascii="Arial" w:hAnsi="Arial" w:cs="Arial"/>
        </w:rPr>
        <w:t xml:space="preserve">Banks; </w:t>
      </w:r>
    </w:p>
    <w:p w:rsidR="008372DE" w:rsidRDefault="008372DE" w:rsidP="000620D2">
      <w:pPr>
        <w:pStyle w:val="ListParagraph"/>
        <w:numPr>
          <w:ilvl w:val="0"/>
          <w:numId w:val="3"/>
        </w:numPr>
        <w:spacing w:after="0" w:line="240" w:lineRule="auto"/>
        <w:rPr>
          <w:rFonts w:ascii="Arial" w:hAnsi="Arial" w:cs="Arial"/>
        </w:rPr>
      </w:pPr>
      <w:r>
        <w:rPr>
          <w:rFonts w:ascii="Arial" w:hAnsi="Arial" w:cs="Arial"/>
        </w:rPr>
        <w:t>Pension providers;</w:t>
      </w:r>
    </w:p>
    <w:p w:rsidR="008372DE" w:rsidRDefault="008372DE" w:rsidP="000620D2">
      <w:pPr>
        <w:pStyle w:val="ListParagraph"/>
        <w:numPr>
          <w:ilvl w:val="0"/>
          <w:numId w:val="3"/>
        </w:numPr>
        <w:spacing w:after="0" w:line="240" w:lineRule="auto"/>
        <w:rPr>
          <w:rFonts w:ascii="Arial" w:hAnsi="Arial" w:cs="Arial"/>
        </w:rPr>
      </w:pPr>
      <w:r>
        <w:rPr>
          <w:rFonts w:ascii="Arial" w:hAnsi="Arial" w:cs="Arial"/>
        </w:rPr>
        <w:t>Ombudsman and regulatory bodies;</w:t>
      </w:r>
    </w:p>
    <w:p w:rsidR="008372DE" w:rsidRDefault="008372DE" w:rsidP="000620D2">
      <w:pPr>
        <w:pStyle w:val="ListParagraph"/>
        <w:numPr>
          <w:ilvl w:val="0"/>
          <w:numId w:val="3"/>
        </w:numPr>
        <w:spacing w:after="0" w:line="240" w:lineRule="auto"/>
        <w:rPr>
          <w:rFonts w:ascii="Arial" w:hAnsi="Arial" w:cs="Arial"/>
        </w:rPr>
      </w:pPr>
      <w:r>
        <w:rPr>
          <w:rFonts w:ascii="Arial" w:hAnsi="Arial" w:cs="Arial"/>
        </w:rPr>
        <w:t>Valuation Office agency; and</w:t>
      </w:r>
    </w:p>
    <w:p w:rsidR="008372DE" w:rsidRDefault="008372DE" w:rsidP="000620D2">
      <w:pPr>
        <w:pStyle w:val="ListParagraph"/>
        <w:numPr>
          <w:ilvl w:val="0"/>
          <w:numId w:val="3"/>
        </w:numPr>
        <w:spacing w:after="0" w:line="240" w:lineRule="auto"/>
        <w:rPr>
          <w:rFonts w:ascii="Arial" w:hAnsi="Arial" w:cs="Arial"/>
        </w:rPr>
      </w:pPr>
      <w:r>
        <w:rPr>
          <w:rFonts w:ascii="Arial" w:hAnsi="Arial" w:cs="Arial"/>
        </w:rPr>
        <w:t xml:space="preserve">Office for National Statistics (ONS). </w:t>
      </w:r>
    </w:p>
    <w:p w:rsidR="008372DE" w:rsidRDefault="008372DE" w:rsidP="000620D2">
      <w:pPr>
        <w:pStyle w:val="ListParagraph"/>
        <w:spacing w:after="0" w:line="240" w:lineRule="auto"/>
        <w:rPr>
          <w:rFonts w:ascii="Arial" w:hAnsi="Arial" w:cs="Arial"/>
        </w:rPr>
      </w:pPr>
    </w:p>
    <w:p w:rsidR="008372DE" w:rsidRDefault="008372DE" w:rsidP="000620D2">
      <w:pPr>
        <w:pStyle w:val="ListParagraph"/>
        <w:spacing w:after="0" w:line="240" w:lineRule="auto"/>
        <w:rPr>
          <w:rFonts w:ascii="Arial" w:hAnsi="Arial" w:cs="Arial"/>
        </w:rPr>
      </w:pPr>
    </w:p>
    <w:p w:rsidR="00302A3D" w:rsidRDefault="000620D2" w:rsidP="000620D2">
      <w:pPr>
        <w:spacing w:after="0" w:line="240" w:lineRule="auto"/>
        <w:rPr>
          <w:rFonts w:ascii="Arial" w:hAnsi="Arial" w:cs="Arial"/>
          <w:color w:val="2E74B5" w:themeColor="accent1" w:themeShade="BF"/>
          <w:sz w:val="24"/>
          <w:szCs w:val="24"/>
        </w:rPr>
      </w:pPr>
      <w:r w:rsidRPr="000620D2">
        <w:rPr>
          <w:rFonts w:ascii="Arial" w:hAnsi="Arial" w:cs="Arial"/>
          <w:color w:val="2E74B5" w:themeColor="accent1" w:themeShade="BF"/>
          <w:sz w:val="24"/>
          <w:szCs w:val="24"/>
        </w:rPr>
        <w:t xml:space="preserve">Processing your information </w:t>
      </w:r>
    </w:p>
    <w:p w:rsidR="000620D2" w:rsidRPr="000620D2" w:rsidRDefault="000620D2" w:rsidP="000620D2">
      <w:pPr>
        <w:spacing w:after="0" w:line="240" w:lineRule="auto"/>
        <w:rPr>
          <w:rFonts w:ascii="Arial" w:hAnsi="Arial" w:cs="Arial"/>
          <w:color w:val="2E74B5" w:themeColor="accent1" w:themeShade="BF"/>
          <w:sz w:val="24"/>
          <w:szCs w:val="24"/>
        </w:rPr>
      </w:pPr>
    </w:p>
    <w:p w:rsidR="006A5AA6" w:rsidRDefault="00302A3D" w:rsidP="000620D2">
      <w:pPr>
        <w:spacing w:after="0" w:line="240" w:lineRule="auto"/>
        <w:rPr>
          <w:rFonts w:ascii="Arial" w:hAnsi="Arial" w:cs="Arial"/>
        </w:rPr>
      </w:pPr>
      <w:r w:rsidRPr="00302A3D">
        <w:rPr>
          <w:rFonts w:ascii="Arial" w:hAnsi="Arial" w:cs="Arial"/>
        </w:rPr>
        <w:lastRenderedPageBreak/>
        <w:t xml:space="preserve">Information you share with the Council may be subject to processing by a third party organisation.  We may undertake a Data Protection Impact Assessment prior to commencing any such activity and will always ensure that processing of your data falls under one of the following lawful bases’; </w:t>
      </w:r>
    </w:p>
    <w:p w:rsidR="000620D2" w:rsidRDefault="000620D2" w:rsidP="000620D2">
      <w:pPr>
        <w:spacing w:after="0" w:line="240" w:lineRule="auto"/>
        <w:rPr>
          <w:rFonts w:ascii="Arial" w:hAnsi="Arial" w:cs="Arial"/>
        </w:rPr>
      </w:pPr>
    </w:p>
    <w:p w:rsidR="006A5AA6" w:rsidRDefault="00302A3D" w:rsidP="000620D2">
      <w:pPr>
        <w:pStyle w:val="ListParagraph"/>
        <w:numPr>
          <w:ilvl w:val="0"/>
          <w:numId w:val="5"/>
        </w:numPr>
        <w:spacing w:after="0" w:line="240" w:lineRule="auto"/>
        <w:rPr>
          <w:rFonts w:ascii="Arial" w:hAnsi="Arial" w:cs="Arial"/>
        </w:rPr>
      </w:pPr>
      <w:r w:rsidRPr="006A5AA6">
        <w:rPr>
          <w:rFonts w:ascii="Arial" w:hAnsi="Arial" w:cs="Arial"/>
        </w:rPr>
        <w:t xml:space="preserve">We have your consent; </w:t>
      </w:r>
    </w:p>
    <w:p w:rsidR="006A5AA6" w:rsidRDefault="00302A3D" w:rsidP="000620D2">
      <w:pPr>
        <w:pStyle w:val="ListParagraph"/>
        <w:numPr>
          <w:ilvl w:val="0"/>
          <w:numId w:val="5"/>
        </w:numPr>
        <w:spacing w:after="0" w:line="240" w:lineRule="auto"/>
        <w:rPr>
          <w:rFonts w:ascii="Arial" w:hAnsi="Arial" w:cs="Arial"/>
        </w:rPr>
      </w:pPr>
      <w:r w:rsidRPr="006A5AA6">
        <w:rPr>
          <w:rFonts w:ascii="Arial" w:hAnsi="Arial" w:cs="Arial"/>
        </w:rPr>
        <w:t xml:space="preserve">We have to fulfil a contractual obligation to you, or you have asked us to do something before entering into a contract; </w:t>
      </w:r>
    </w:p>
    <w:p w:rsidR="006A5AA6" w:rsidRDefault="00302A3D" w:rsidP="000620D2">
      <w:pPr>
        <w:pStyle w:val="ListParagraph"/>
        <w:numPr>
          <w:ilvl w:val="0"/>
          <w:numId w:val="5"/>
        </w:numPr>
        <w:spacing w:after="0" w:line="240" w:lineRule="auto"/>
        <w:rPr>
          <w:rFonts w:ascii="Arial" w:hAnsi="Arial" w:cs="Arial"/>
        </w:rPr>
      </w:pPr>
      <w:r w:rsidRPr="006A5AA6">
        <w:rPr>
          <w:rFonts w:ascii="Arial" w:hAnsi="Arial" w:cs="Arial"/>
        </w:rPr>
        <w:t xml:space="preserve">We have a legal obligation to process your personal data; </w:t>
      </w:r>
    </w:p>
    <w:p w:rsidR="006A5AA6" w:rsidRDefault="00302A3D" w:rsidP="000620D2">
      <w:pPr>
        <w:pStyle w:val="ListParagraph"/>
        <w:numPr>
          <w:ilvl w:val="0"/>
          <w:numId w:val="5"/>
        </w:numPr>
        <w:spacing w:after="0" w:line="240" w:lineRule="auto"/>
        <w:rPr>
          <w:rFonts w:ascii="Arial" w:hAnsi="Arial" w:cs="Arial"/>
        </w:rPr>
      </w:pPr>
      <w:r w:rsidRPr="006A5AA6">
        <w:rPr>
          <w:rFonts w:ascii="Arial" w:hAnsi="Arial" w:cs="Arial"/>
        </w:rPr>
        <w:t xml:space="preserve">We need to process your personal information to protect someone’s life, this is known as a vital interest; </w:t>
      </w:r>
    </w:p>
    <w:p w:rsidR="006A5AA6" w:rsidRDefault="00302A3D" w:rsidP="000620D2">
      <w:pPr>
        <w:pStyle w:val="ListParagraph"/>
        <w:numPr>
          <w:ilvl w:val="0"/>
          <w:numId w:val="5"/>
        </w:numPr>
        <w:spacing w:after="0" w:line="240" w:lineRule="auto"/>
        <w:rPr>
          <w:rFonts w:ascii="Arial" w:hAnsi="Arial" w:cs="Arial"/>
        </w:rPr>
      </w:pPr>
      <w:r w:rsidRPr="006A5AA6">
        <w:rPr>
          <w:rFonts w:ascii="Arial" w:hAnsi="Arial" w:cs="Arial"/>
        </w:rPr>
        <w:t xml:space="preserve">We need to process your personal information ‘in the exercise of public authority’.  This covers the public functions, powers and obligations placed on the Council and set out in law; </w:t>
      </w:r>
    </w:p>
    <w:p w:rsidR="00302A3D" w:rsidRPr="006A5AA6" w:rsidRDefault="00302A3D" w:rsidP="000620D2">
      <w:pPr>
        <w:pStyle w:val="ListParagraph"/>
        <w:numPr>
          <w:ilvl w:val="0"/>
          <w:numId w:val="5"/>
        </w:numPr>
        <w:spacing w:after="0" w:line="240" w:lineRule="auto"/>
        <w:rPr>
          <w:rFonts w:ascii="Arial" w:hAnsi="Arial" w:cs="Arial"/>
        </w:rPr>
      </w:pPr>
      <w:r w:rsidRPr="006A5AA6">
        <w:rPr>
          <w:rFonts w:ascii="Arial" w:hAnsi="Arial" w:cs="Arial"/>
        </w:rPr>
        <w:t xml:space="preserve">The final lawful basis is legitimate interest. As the majority of the Council’s work is done as a public authority.  There may be an occasion where we perform a task which is outside the scope of us being a public authority, in those instances we will perform a three part test to assess the purpose, necessity and balance of the processing to ensure your rights and freedoms are protected. </w:t>
      </w:r>
    </w:p>
    <w:p w:rsidR="006A5AA6" w:rsidRDefault="006A5AA6" w:rsidP="000620D2">
      <w:pPr>
        <w:spacing w:after="0" w:line="240" w:lineRule="auto"/>
        <w:rPr>
          <w:rFonts w:ascii="Arial" w:hAnsi="Arial" w:cs="Arial"/>
        </w:rPr>
      </w:pPr>
    </w:p>
    <w:p w:rsidR="006A5AA6" w:rsidRDefault="000620D2" w:rsidP="000620D2">
      <w:pPr>
        <w:spacing w:after="0" w:line="240" w:lineRule="auto"/>
        <w:rPr>
          <w:rFonts w:ascii="Arial" w:hAnsi="Arial" w:cs="Arial"/>
          <w:color w:val="2E74B5" w:themeColor="accent1" w:themeShade="BF"/>
          <w:sz w:val="24"/>
          <w:szCs w:val="24"/>
        </w:rPr>
      </w:pPr>
      <w:r w:rsidRPr="000620D2">
        <w:rPr>
          <w:rFonts w:ascii="Arial" w:hAnsi="Arial" w:cs="Arial"/>
          <w:color w:val="2E74B5" w:themeColor="accent1" w:themeShade="BF"/>
          <w:sz w:val="24"/>
          <w:szCs w:val="24"/>
        </w:rPr>
        <w:t>Your personal information and your rights</w:t>
      </w:r>
    </w:p>
    <w:p w:rsidR="000620D2" w:rsidRPr="000620D2" w:rsidRDefault="000620D2" w:rsidP="000620D2">
      <w:pPr>
        <w:spacing w:after="0" w:line="240" w:lineRule="auto"/>
        <w:rPr>
          <w:rFonts w:ascii="Arial" w:hAnsi="Arial" w:cs="Arial"/>
          <w:color w:val="2E74B5" w:themeColor="accent1" w:themeShade="BF"/>
          <w:sz w:val="24"/>
          <w:szCs w:val="24"/>
        </w:rPr>
      </w:pPr>
    </w:p>
    <w:p w:rsidR="006A5AA6" w:rsidRPr="006A5AA6" w:rsidRDefault="006A5AA6" w:rsidP="000620D2">
      <w:pPr>
        <w:spacing w:after="0" w:line="240" w:lineRule="auto"/>
        <w:rPr>
          <w:rFonts w:ascii="Arial" w:hAnsi="Arial" w:cs="Arial"/>
        </w:rPr>
      </w:pPr>
      <w:r w:rsidRPr="006A5AA6">
        <w:rPr>
          <w:rFonts w:ascii="Arial" w:hAnsi="Arial" w:cs="Arial"/>
        </w:rPr>
        <w:t>You can find out more about your rights regarding the personal information used for this service</w:t>
      </w:r>
      <w:r>
        <w:rPr>
          <w:rFonts w:ascii="Arial" w:hAnsi="Arial" w:cs="Arial"/>
        </w:rPr>
        <w:t xml:space="preserve"> </w:t>
      </w:r>
      <w:hyperlink r:id="rId5" w:history="1">
        <w:r w:rsidRPr="006A5AA6">
          <w:rPr>
            <w:rStyle w:val="Hyperlink"/>
            <w:rFonts w:ascii="Arial" w:hAnsi="Arial" w:cs="Arial"/>
          </w:rPr>
          <w:t>here</w:t>
        </w:r>
      </w:hyperlink>
      <w:r w:rsidRPr="006A5AA6">
        <w:rPr>
          <w:rFonts w:ascii="Arial" w:hAnsi="Arial" w:cs="Arial"/>
        </w:rPr>
        <w:t>. Your rights apply to the information held by the Council as a data controller, and the information we hold on behalf of the other data controllers.</w:t>
      </w:r>
    </w:p>
    <w:p w:rsidR="000620D2" w:rsidRDefault="000620D2" w:rsidP="000620D2">
      <w:pPr>
        <w:spacing w:after="0" w:line="240" w:lineRule="auto"/>
        <w:rPr>
          <w:rFonts w:ascii="Arial" w:hAnsi="Arial" w:cs="Arial"/>
        </w:rPr>
      </w:pPr>
    </w:p>
    <w:p w:rsidR="00302A3D" w:rsidRPr="00302A3D" w:rsidRDefault="006A5AA6" w:rsidP="000620D2">
      <w:pPr>
        <w:spacing w:after="0" w:line="240" w:lineRule="auto"/>
        <w:rPr>
          <w:rFonts w:ascii="Arial" w:hAnsi="Arial" w:cs="Arial"/>
        </w:rPr>
      </w:pPr>
      <w:r w:rsidRPr="006A5AA6">
        <w:rPr>
          <w:rFonts w:ascii="Arial" w:hAnsi="Arial" w:cs="Arial"/>
        </w:rPr>
        <w:t>We may occasionally use your information to make decisions through automated means. If we do so we will inform you and advise you of your rights to have the decision reviewed or retaken.</w:t>
      </w:r>
    </w:p>
    <w:p w:rsidR="000620D2" w:rsidRDefault="000620D2" w:rsidP="000620D2">
      <w:pPr>
        <w:spacing w:after="0" w:line="240" w:lineRule="auto"/>
        <w:rPr>
          <w:rFonts w:ascii="Arial" w:hAnsi="Arial" w:cs="Arial"/>
        </w:rPr>
      </w:pPr>
    </w:p>
    <w:p w:rsidR="006A5AA6" w:rsidRDefault="00302A3D" w:rsidP="000620D2">
      <w:pPr>
        <w:spacing w:after="0" w:line="240" w:lineRule="auto"/>
        <w:rPr>
          <w:rFonts w:ascii="Arial" w:hAnsi="Arial" w:cs="Arial"/>
        </w:rPr>
      </w:pPr>
      <w:r w:rsidRPr="00302A3D">
        <w:rPr>
          <w:rFonts w:ascii="Arial" w:hAnsi="Arial" w:cs="Arial"/>
        </w:rPr>
        <w:t xml:space="preserve">For further information please email </w:t>
      </w:r>
      <w:hyperlink r:id="rId6" w:history="1">
        <w:r w:rsidR="006A5AA6" w:rsidRPr="00F12A65">
          <w:rPr>
            <w:rStyle w:val="Hyperlink"/>
            <w:rFonts w:ascii="Arial" w:hAnsi="Arial" w:cs="Arial"/>
          </w:rPr>
          <w:t>information.governance@tameside.gov.uk</w:t>
        </w:r>
      </w:hyperlink>
    </w:p>
    <w:p w:rsidR="00302A3D" w:rsidRPr="00302A3D" w:rsidRDefault="00302A3D" w:rsidP="000620D2">
      <w:pPr>
        <w:spacing w:after="0" w:line="240" w:lineRule="auto"/>
        <w:rPr>
          <w:rFonts w:ascii="Arial" w:hAnsi="Arial" w:cs="Arial"/>
        </w:rPr>
      </w:pPr>
      <w:r w:rsidRPr="00302A3D">
        <w:rPr>
          <w:rFonts w:ascii="Arial" w:hAnsi="Arial" w:cs="Arial"/>
        </w:rPr>
        <w:t xml:space="preserve"> </w:t>
      </w:r>
    </w:p>
    <w:p w:rsidR="00302A3D" w:rsidRPr="00302A3D" w:rsidRDefault="00302A3D" w:rsidP="000620D2">
      <w:pPr>
        <w:spacing w:after="0" w:line="240" w:lineRule="auto"/>
        <w:rPr>
          <w:rFonts w:ascii="Arial" w:hAnsi="Arial" w:cs="Arial"/>
        </w:rPr>
      </w:pPr>
      <w:r w:rsidRPr="00302A3D">
        <w:rPr>
          <w:rFonts w:ascii="Arial" w:hAnsi="Arial" w:cs="Arial"/>
        </w:rPr>
        <w:t xml:space="preserve"> </w:t>
      </w:r>
    </w:p>
    <w:p w:rsidR="00CB343E" w:rsidRDefault="00CB343E" w:rsidP="000620D2">
      <w:pPr>
        <w:spacing w:after="0" w:line="240" w:lineRule="auto"/>
        <w:rPr>
          <w:rFonts w:ascii="Arial" w:hAnsi="Arial" w:cs="Arial"/>
        </w:rPr>
      </w:pPr>
    </w:p>
    <w:p w:rsidR="000620D2" w:rsidRDefault="000620D2" w:rsidP="000620D2">
      <w:pPr>
        <w:spacing w:after="0" w:line="240" w:lineRule="auto"/>
        <w:rPr>
          <w:rFonts w:ascii="Arial" w:hAnsi="Arial" w:cs="Arial"/>
        </w:rPr>
      </w:pPr>
    </w:p>
    <w:p w:rsidR="000620D2" w:rsidRPr="00302A3D" w:rsidRDefault="000620D2" w:rsidP="000620D2">
      <w:pPr>
        <w:spacing w:after="0" w:line="240" w:lineRule="auto"/>
        <w:rPr>
          <w:rFonts w:ascii="Arial" w:hAnsi="Arial" w:cs="Arial"/>
        </w:rPr>
      </w:pPr>
      <w:r>
        <w:rPr>
          <w:rFonts w:ascii="Arial" w:hAnsi="Arial" w:cs="Arial"/>
        </w:rPr>
        <w:t>Privacy Notice Update – November 2020</w:t>
      </w:r>
    </w:p>
    <w:sectPr w:rsidR="000620D2" w:rsidRPr="00302A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60E47"/>
    <w:multiLevelType w:val="hybridMultilevel"/>
    <w:tmpl w:val="E34E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C17BB0"/>
    <w:multiLevelType w:val="hybridMultilevel"/>
    <w:tmpl w:val="BC7C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F649A2"/>
    <w:multiLevelType w:val="hybridMultilevel"/>
    <w:tmpl w:val="0DC0F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837702"/>
    <w:multiLevelType w:val="hybridMultilevel"/>
    <w:tmpl w:val="BD66A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2B5A9D"/>
    <w:multiLevelType w:val="hybridMultilevel"/>
    <w:tmpl w:val="14820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3D"/>
    <w:rsid w:val="000620D2"/>
    <w:rsid w:val="000A4744"/>
    <w:rsid w:val="00115805"/>
    <w:rsid w:val="00165999"/>
    <w:rsid w:val="00302A3D"/>
    <w:rsid w:val="006A5AA6"/>
    <w:rsid w:val="008372DE"/>
    <w:rsid w:val="00AC421A"/>
    <w:rsid w:val="00C4468C"/>
    <w:rsid w:val="00CB343E"/>
    <w:rsid w:val="00D47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D27E7-FE24-4B37-BC4E-F03A84F2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A3D"/>
    <w:pPr>
      <w:ind w:left="720"/>
      <w:contextualSpacing/>
    </w:pPr>
  </w:style>
  <w:style w:type="character" w:styleId="Hyperlink">
    <w:name w:val="Hyperlink"/>
    <w:basedOn w:val="DefaultParagraphFont"/>
    <w:uiPriority w:val="99"/>
    <w:unhideWhenUsed/>
    <w:rsid w:val="006A5A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0275">
      <w:bodyDiv w:val="1"/>
      <w:marLeft w:val="0"/>
      <w:marRight w:val="0"/>
      <w:marTop w:val="0"/>
      <w:marBottom w:val="0"/>
      <w:divBdr>
        <w:top w:val="none" w:sz="0" w:space="0" w:color="auto"/>
        <w:left w:val="none" w:sz="0" w:space="0" w:color="auto"/>
        <w:bottom w:val="none" w:sz="0" w:space="0" w:color="auto"/>
        <w:right w:val="none" w:sz="0" w:space="0" w:color="auto"/>
      </w:divBdr>
    </w:div>
    <w:div w:id="36618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mation.governance@tameside.gov.uk" TargetMode="External"/><Relationship Id="rId5" Type="http://schemas.openxmlformats.org/officeDocument/2006/relationships/hyperlink" Target="https://www.tameside.gov.uk/dataprotection/ExercisingYourIndividualRigh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Poole</dc:creator>
  <cp:keywords/>
  <dc:description/>
  <cp:lastModifiedBy>Wendy Poole</cp:lastModifiedBy>
  <cp:revision>3</cp:revision>
  <dcterms:created xsi:type="dcterms:W3CDTF">2020-11-05T22:57:00Z</dcterms:created>
  <dcterms:modified xsi:type="dcterms:W3CDTF">2020-11-05T22:58:00Z</dcterms:modified>
</cp:coreProperties>
</file>