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69A88" w14:textId="632F0F82" w:rsidR="00330EBA" w:rsidRPr="00330EBA" w:rsidRDefault="00330EBA" w:rsidP="00B47BA1">
      <w:pPr>
        <w:jc w:val="center"/>
        <w:rPr>
          <w:rFonts w:ascii="Arial" w:hAnsi="Arial" w:cs="Arial"/>
          <w:sz w:val="32"/>
          <w:szCs w:val="32"/>
        </w:rPr>
      </w:pPr>
      <w:r w:rsidRPr="00330EBA">
        <w:rPr>
          <w:rFonts w:ascii="Arial" w:hAnsi="Arial" w:cs="Arial"/>
          <w:noProof/>
          <w:sz w:val="32"/>
          <w:szCs w:val="32"/>
        </w:rPr>
        <w:drawing>
          <wp:inline distT="0" distB="0" distL="0" distR="0" wp14:anchorId="1F72E644" wp14:editId="773088DE">
            <wp:extent cx="1365504" cy="295656"/>
            <wp:effectExtent l="0" t="0" r="6350" b="9525"/>
            <wp:docPr id="1922693463" name="Picture 1" descr="A green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2693463" name="Picture 1" descr="A green and white logo&#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65504" cy="295656"/>
                    </a:xfrm>
                    <a:prstGeom prst="rect">
                      <a:avLst/>
                    </a:prstGeom>
                  </pic:spPr>
                </pic:pic>
              </a:graphicData>
            </a:graphic>
          </wp:inline>
        </w:drawing>
      </w:r>
    </w:p>
    <w:p w14:paraId="7FE49C97" w14:textId="6D103422" w:rsidR="00330EBA" w:rsidRPr="00330EBA" w:rsidRDefault="00330EBA" w:rsidP="00330EBA">
      <w:pPr>
        <w:jc w:val="center"/>
        <w:rPr>
          <w:rFonts w:ascii="Arial" w:hAnsi="Arial" w:cs="Arial"/>
          <w:sz w:val="32"/>
          <w:szCs w:val="32"/>
        </w:rPr>
      </w:pPr>
      <w:r w:rsidRPr="00330EBA">
        <w:rPr>
          <w:rFonts w:ascii="Arial" w:hAnsi="Arial" w:cs="Arial"/>
          <w:sz w:val="32"/>
          <w:szCs w:val="32"/>
        </w:rPr>
        <w:t>Statutory Proposal for Prescribed Alterations to</w:t>
      </w:r>
    </w:p>
    <w:p w14:paraId="03E04B3B" w14:textId="09FF4BDA" w:rsidR="00330EBA" w:rsidRPr="00330EBA" w:rsidRDefault="00330EBA" w:rsidP="00330EBA">
      <w:pPr>
        <w:jc w:val="center"/>
        <w:rPr>
          <w:rFonts w:ascii="Arial" w:hAnsi="Arial" w:cs="Arial"/>
          <w:sz w:val="32"/>
          <w:szCs w:val="32"/>
        </w:rPr>
      </w:pPr>
      <w:r w:rsidRPr="00330EBA">
        <w:rPr>
          <w:rFonts w:ascii="Arial" w:hAnsi="Arial" w:cs="Arial"/>
          <w:sz w:val="32"/>
          <w:szCs w:val="32"/>
        </w:rPr>
        <w:t>Alder High School</w:t>
      </w:r>
    </w:p>
    <w:p w14:paraId="7FE23B97" w14:textId="5BF189A2" w:rsidR="00330EBA" w:rsidRPr="00330EBA" w:rsidRDefault="00330EBA" w:rsidP="00330EBA">
      <w:pPr>
        <w:jc w:val="center"/>
        <w:rPr>
          <w:rFonts w:ascii="Arial" w:hAnsi="Arial" w:cs="Arial"/>
          <w:sz w:val="32"/>
          <w:szCs w:val="32"/>
        </w:rPr>
      </w:pPr>
      <w:r w:rsidRPr="00330EBA">
        <w:rPr>
          <w:rFonts w:ascii="Arial" w:hAnsi="Arial" w:cs="Arial"/>
          <w:sz w:val="32"/>
          <w:szCs w:val="32"/>
        </w:rPr>
        <w:t>Stalyhill Infant School</w:t>
      </w:r>
    </w:p>
    <w:p w14:paraId="37A2E124" w14:textId="5780B497" w:rsidR="00330EBA" w:rsidRPr="00330EBA" w:rsidRDefault="00330EBA" w:rsidP="00330EBA">
      <w:pPr>
        <w:jc w:val="center"/>
        <w:rPr>
          <w:rFonts w:ascii="Arial" w:hAnsi="Arial" w:cs="Arial"/>
          <w:sz w:val="32"/>
          <w:szCs w:val="32"/>
        </w:rPr>
      </w:pPr>
      <w:r w:rsidRPr="00330EBA">
        <w:rPr>
          <w:rFonts w:ascii="Arial" w:hAnsi="Arial" w:cs="Arial"/>
          <w:sz w:val="32"/>
          <w:szCs w:val="32"/>
        </w:rPr>
        <w:t>St Marys RC Primary School, Denton</w:t>
      </w:r>
    </w:p>
    <w:p w14:paraId="41E54587" w14:textId="03AE3BE8" w:rsidR="00330EBA" w:rsidRDefault="00330EBA" w:rsidP="00B47BA1">
      <w:pPr>
        <w:jc w:val="center"/>
        <w:rPr>
          <w:rFonts w:ascii="Arial" w:hAnsi="Arial" w:cs="Arial"/>
          <w:sz w:val="32"/>
          <w:szCs w:val="32"/>
        </w:rPr>
      </w:pPr>
      <w:r>
        <w:rPr>
          <w:rFonts w:ascii="Arial" w:hAnsi="Arial" w:cs="Arial"/>
          <w:sz w:val="32"/>
          <w:szCs w:val="32"/>
        </w:rPr>
        <w:t xml:space="preserve">Establishment of SEN Units </w:t>
      </w:r>
    </w:p>
    <w:p w14:paraId="566E483E" w14:textId="77777777" w:rsidR="00BC1DC5" w:rsidRDefault="00BC1DC5" w:rsidP="00B47BA1">
      <w:pPr>
        <w:jc w:val="center"/>
        <w:rPr>
          <w:rFonts w:ascii="Arial" w:hAnsi="Arial" w:cs="Arial"/>
          <w:sz w:val="32"/>
          <w:szCs w:val="32"/>
        </w:rPr>
      </w:pPr>
    </w:p>
    <w:p w14:paraId="3BA0F8EE" w14:textId="77777777" w:rsidR="00BC1DC5" w:rsidRPr="00330EBA" w:rsidRDefault="00BC1DC5" w:rsidP="00B47BA1">
      <w:pPr>
        <w:jc w:val="center"/>
        <w:rPr>
          <w:rFonts w:ascii="Arial" w:hAnsi="Arial" w:cs="Arial"/>
          <w:sz w:val="32"/>
          <w:szCs w:val="32"/>
        </w:rPr>
      </w:pPr>
    </w:p>
    <w:p w14:paraId="25F43F11" w14:textId="7BCCBD0C" w:rsidR="00B47BA1" w:rsidRPr="00330EBA" w:rsidRDefault="00B47BA1" w:rsidP="00B47BA1">
      <w:pPr>
        <w:jc w:val="center"/>
        <w:rPr>
          <w:rFonts w:ascii="Arial" w:hAnsi="Arial" w:cs="Arial"/>
          <w:sz w:val="32"/>
          <w:szCs w:val="32"/>
        </w:rPr>
      </w:pPr>
      <w:r w:rsidRPr="00330EBA">
        <w:rPr>
          <w:rFonts w:ascii="Arial" w:hAnsi="Arial" w:cs="Arial"/>
          <w:sz w:val="32"/>
          <w:szCs w:val="32"/>
        </w:rPr>
        <w:t>TAMESIDE COUNCIL</w:t>
      </w:r>
    </w:p>
    <w:p w14:paraId="5B7C0C79" w14:textId="08D7BC8F" w:rsidR="00E85AB6" w:rsidRDefault="00166A5F" w:rsidP="00BC1DC5">
      <w:pPr>
        <w:spacing w:line="240" w:lineRule="auto"/>
        <w:rPr>
          <w:rFonts w:ascii="Arial" w:hAnsi="Arial" w:cs="Arial"/>
          <w:sz w:val="22"/>
          <w:szCs w:val="22"/>
        </w:rPr>
      </w:pPr>
      <w:r>
        <w:rPr>
          <w:rFonts w:ascii="Arial" w:hAnsi="Arial" w:cs="Arial"/>
          <w:sz w:val="22"/>
          <w:szCs w:val="22"/>
        </w:rPr>
        <w:t>In accordance with the School Organisation (Prescribed Alterations to Maintained Schools (England) Regulations 2013 the Council is proposing the establishment of SEN Units at the following schools</w:t>
      </w:r>
      <w:r w:rsidR="008B753E">
        <w:rPr>
          <w:rFonts w:ascii="Arial" w:hAnsi="Arial" w:cs="Arial"/>
          <w:sz w:val="22"/>
          <w:szCs w:val="22"/>
        </w:rPr>
        <w:t>.</w:t>
      </w:r>
    </w:p>
    <w:p w14:paraId="529A65D8" w14:textId="6C8ACF2F" w:rsidR="00AB7860" w:rsidRPr="00673B12" w:rsidRDefault="00B47BA1" w:rsidP="00BC1DC5">
      <w:pPr>
        <w:spacing w:line="240" w:lineRule="auto"/>
        <w:rPr>
          <w:rFonts w:ascii="Arial" w:hAnsi="Arial" w:cs="Arial"/>
          <w:sz w:val="22"/>
          <w:szCs w:val="22"/>
        </w:rPr>
      </w:pPr>
      <w:r w:rsidRPr="00673B12">
        <w:rPr>
          <w:rFonts w:ascii="Arial" w:hAnsi="Arial" w:cs="Arial"/>
          <w:sz w:val="22"/>
          <w:szCs w:val="22"/>
        </w:rPr>
        <w:t>Alder High School</w:t>
      </w:r>
      <w:r w:rsidR="00E85AB6">
        <w:rPr>
          <w:rFonts w:ascii="Arial" w:hAnsi="Arial" w:cs="Arial"/>
          <w:sz w:val="22"/>
          <w:szCs w:val="22"/>
        </w:rPr>
        <w:t xml:space="preserve"> Mottram Old Road Hyde SK14 5NJ</w:t>
      </w:r>
    </w:p>
    <w:p w14:paraId="5A88ACFB" w14:textId="155B9A0A" w:rsidR="00AB7860" w:rsidRPr="00673B12" w:rsidRDefault="00B47BA1" w:rsidP="00BC1DC5">
      <w:pPr>
        <w:spacing w:line="240" w:lineRule="auto"/>
        <w:rPr>
          <w:rFonts w:ascii="Arial" w:hAnsi="Arial" w:cs="Arial"/>
          <w:sz w:val="22"/>
          <w:szCs w:val="22"/>
        </w:rPr>
      </w:pPr>
      <w:r w:rsidRPr="00673B12">
        <w:rPr>
          <w:rFonts w:ascii="Arial" w:hAnsi="Arial" w:cs="Arial"/>
          <w:sz w:val="22"/>
          <w:szCs w:val="22"/>
        </w:rPr>
        <w:t xml:space="preserve">Stalyhill Infants </w:t>
      </w:r>
      <w:r w:rsidR="00AB7860" w:rsidRPr="00673B12">
        <w:rPr>
          <w:rFonts w:ascii="Arial" w:hAnsi="Arial" w:cs="Arial"/>
          <w:sz w:val="22"/>
          <w:szCs w:val="22"/>
        </w:rPr>
        <w:t>School</w:t>
      </w:r>
      <w:r w:rsidR="00E85AB6">
        <w:rPr>
          <w:rFonts w:ascii="Arial" w:hAnsi="Arial" w:cs="Arial"/>
          <w:sz w:val="22"/>
          <w:szCs w:val="22"/>
        </w:rPr>
        <w:t xml:space="preserve"> Stalyhill Drive </w:t>
      </w:r>
      <w:r w:rsidR="00166A5F">
        <w:rPr>
          <w:rFonts w:ascii="Arial" w:hAnsi="Arial" w:cs="Arial"/>
          <w:sz w:val="22"/>
          <w:szCs w:val="22"/>
        </w:rPr>
        <w:t>Stalybridge</w:t>
      </w:r>
      <w:r w:rsidR="00E85AB6">
        <w:rPr>
          <w:rFonts w:ascii="Arial" w:hAnsi="Arial" w:cs="Arial"/>
          <w:sz w:val="22"/>
          <w:szCs w:val="22"/>
        </w:rPr>
        <w:t xml:space="preserve"> SK15 2TR</w:t>
      </w:r>
    </w:p>
    <w:p w14:paraId="5793891F" w14:textId="448F2CF0" w:rsidR="00B47BA1" w:rsidRPr="00673B12" w:rsidRDefault="00AB7860" w:rsidP="00BC1DC5">
      <w:pPr>
        <w:spacing w:line="240" w:lineRule="auto"/>
        <w:rPr>
          <w:rFonts w:ascii="Arial" w:hAnsi="Arial" w:cs="Arial"/>
          <w:sz w:val="22"/>
          <w:szCs w:val="22"/>
        </w:rPr>
      </w:pPr>
      <w:r w:rsidRPr="00673B12">
        <w:rPr>
          <w:rFonts w:ascii="Arial" w:hAnsi="Arial" w:cs="Arial"/>
          <w:sz w:val="22"/>
          <w:szCs w:val="22"/>
        </w:rPr>
        <w:t xml:space="preserve">St Mary’s RC Primary School, </w:t>
      </w:r>
      <w:r w:rsidR="00E85AB6">
        <w:rPr>
          <w:rFonts w:ascii="Arial" w:hAnsi="Arial" w:cs="Arial"/>
          <w:sz w:val="22"/>
          <w:szCs w:val="22"/>
        </w:rPr>
        <w:t xml:space="preserve">Kynder Lane </w:t>
      </w:r>
      <w:r w:rsidRPr="00673B12">
        <w:rPr>
          <w:rFonts w:ascii="Arial" w:hAnsi="Arial" w:cs="Arial"/>
          <w:sz w:val="22"/>
          <w:szCs w:val="22"/>
        </w:rPr>
        <w:t xml:space="preserve">Denton </w:t>
      </w:r>
      <w:r w:rsidR="00E85AB6">
        <w:rPr>
          <w:rFonts w:ascii="Arial" w:hAnsi="Arial" w:cs="Arial"/>
          <w:sz w:val="22"/>
          <w:szCs w:val="22"/>
        </w:rPr>
        <w:t xml:space="preserve">M34 2AR </w:t>
      </w:r>
    </w:p>
    <w:p w14:paraId="28A82BEE" w14:textId="29D760D4" w:rsidR="005004F0" w:rsidRPr="00E85AB6" w:rsidRDefault="005004F0" w:rsidP="00BC1DC5">
      <w:pPr>
        <w:spacing w:line="240" w:lineRule="auto"/>
        <w:rPr>
          <w:rFonts w:ascii="Arial" w:hAnsi="Arial" w:cs="Arial"/>
          <w:sz w:val="22"/>
          <w:szCs w:val="22"/>
          <w:u w:val="single"/>
        </w:rPr>
      </w:pPr>
      <w:r w:rsidRPr="00E85AB6">
        <w:rPr>
          <w:rFonts w:ascii="Arial" w:hAnsi="Arial" w:cs="Arial"/>
          <w:sz w:val="22"/>
          <w:szCs w:val="22"/>
          <w:u w:val="single"/>
        </w:rPr>
        <w:t xml:space="preserve">Evidence of </w:t>
      </w:r>
      <w:r w:rsidR="00166A5F">
        <w:rPr>
          <w:rFonts w:ascii="Arial" w:hAnsi="Arial" w:cs="Arial"/>
          <w:sz w:val="22"/>
          <w:szCs w:val="22"/>
          <w:u w:val="single"/>
        </w:rPr>
        <w:t>demand.</w:t>
      </w:r>
    </w:p>
    <w:p w14:paraId="1D430634" w14:textId="52CC79D9" w:rsidR="005004F0" w:rsidRPr="00673B12" w:rsidRDefault="005004F0" w:rsidP="00BC1DC5">
      <w:pPr>
        <w:spacing w:line="240" w:lineRule="auto"/>
        <w:rPr>
          <w:rFonts w:ascii="Arial" w:hAnsi="Arial" w:cs="Arial"/>
          <w:sz w:val="22"/>
          <w:szCs w:val="22"/>
        </w:rPr>
      </w:pPr>
      <w:r w:rsidRPr="00673B12">
        <w:rPr>
          <w:rFonts w:ascii="Arial" w:hAnsi="Arial" w:cs="Arial"/>
          <w:sz w:val="22"/>
          <w:szCs w:val="22"/>
        </w:rPr>
        <w:t xml:space="preserve">The Council has an ambition that children within the borough should have a school place as close to home as possible which </w:t>
      </w:r>
      <w:r w:rsidR="00222268">
        <w:rPr>
          <w:rFonts w:ascii="Arial" w:hAnsi="Arial" w:cs="Arial"/>
          <w:sz w:val="22"/>
          <w:szCs w:val="22"/>
        </w:rPr>
        <w:t xml:space="preserve">is </w:t>
      </w:r>
      <w:r w:rsidRPr="00673B12">
        <w:rPr>
          <w:rFonts w:ascii="Arial" w:hAnsi="Arial" w:cs="Arial"/>
          <w:sz w:val="22"/>
          <w:szCs w:val="22"/>
        </w:rPr>
        <w:t>able to meet their individual learning needs, and as many children as possible have a suitable place within a mainstream setting.</w:t>
      </w:r>
    </w:p>
    <w:p w14:paraId="1C0EA961" w14:textId="77777777" w:rsidR="005004F0" w:rsidRPr="00673B12" w:rsidRDefault="005004F0" w:rsidP="00BC1DC5">
      <w:pPr>
        <w:spacing w:line="240" w:lineRule="auto"/>
        <w:rPr>
          <w:rFonts w:ascii="Arial" w:hAnsi="Arial" w:cs="Arial"/>
          <w:sz w:val="22"/>
          <w:szCs w:val="22"/>
        </w:rPr>
      </w:pPr>
      <w:r w:rsidRPr="00673B12">
        <w:rPr>
          <w:rFonts w:ascii="Arial" w:hAnsi="Arial" w:cs="Arial"/>
          <w:sz w:val="22"/>
          <w:szCs w:val="22"/>
        </w:rPr>
        <w:t>School place planning is a statutory duty of the local authority. The most recent school place planning report has informed the SEND delivery plan and outlined the need to develop additional specialist places to meet the needs of young people with Education Health and Care Plans (EHCP’s).</w:t>
      </w:r>
    </w:p>
    <w:p w14:paraId="60C16964" w14:textId="47E1E7D0" w:rsidR="00673B12" w:rsidRPr="00673B12" w:rsidRDefault="00C35C5F" w:rsidP="00BC1DC5">
      <w:pPr>
        <w:spacing w:line="240" w:lineRule="auto"/>
        <w:rPr>
          <w:rFonts w:ascii="Arial" w:hAnsi="Arial" w:cs="Arial"/>
          <w:sz w:val="22"/>
          <w:szCs w:val="22"/>
        </w:rPr>
      </w:pPr>
      <w:r w:rsidRPr="00673B12">
        <w:rPr>
          <w:rFonts w:ascii="Arial" w:hAnsi="Arial" w:cs="Arial"/>
          <w:sz w:val="22"/>
          <w:szCs w:val="22"/>
        </w:rPr>
        <w:t>Tameside currently maintains 3702 Education Health and Care Plans. The number of plans has been rising steadily since 2017 from</w:t>
      </w:r>
      <w:r w:rsidR="00673B12">
        <w:rPr>
          <w:rFonts w:ascii="Arial" w:hAnsi="Arial" w:cs="Arial"/>
          <w:sz w:val="22"/>
          <w:szCs w:val="22"/>
        </w:rPr>
        <w:t xml:space="preserve"> </w:t>
      </w:r>
      <w:r w:rsidRPr="00673B12">
        <w:rPr>
          <w:rFonts w:ascii="Arial" w:hAnsi="Arial" w:cs="Arial"/>
          <w:sz w:val="22"/>
          <w:szCs w:val="22"/>
        </w:rPr>
        <w:t>a low baseline at the time of the SEND reforms o</w:t>
      </w:r>
      <w:r w:rsidR="00E663A2">
        <w:rPr>
          <w:rFonts w:ascii="Arial" w:hAnsi="Arial" w:cs="Arial"/>
          <w:sz w:val="22"/>
          <w:szCs w:val="22"/>
        </w:rPr>
        <w:t>f</w:t>
      </w:r>
      <w:r w:rsidRPr="00673B12">
        <w:rPr>
          <w:rFonts w:ascii="Arial" w:hAnsi="Arial" w:cs="Arial"/>
          <w:sz w:val="22"/>
          <w:szCs w:val="22"/>
        </w:rPr>
        <w:t xml:space="preserve"> 2014. The number of EHCP’s in Tameside has almost doubled since 2020, when the local authority maintained 1981 plans. </w:t>
      </w:r>
    </w:p>
    <w:tbl>
      <w:tblPr>
        <w:tblStyle w:val="TableGrid"/>
        <w:tblpPr w:leftFromText="180" w:rightFromText="180" w:vertAnchor="text" w:horzAnchor="margin" w:tblpXSpec="center" w:tblpY="-37"/>
        <w:tblW w:w="5270" w:type="dxa"/>
        <w:tblLook w:val="0600" w:firstRow="0" w:lastRow="0" w:firstColumn="0" w:lastColumn="0" w:noHBand="1" w:noVBand="1"/>
      </w:tblPr>
      <w:tblGrid>
        <w:gridCol w:w="2634"/>
        <w:gridCol w:w="2636"/>
      </w:tblGrid>
      <w:tr w:rsidR="00C35C5F" w:rsidRPr="00673B12" w14:paraId="15E37329" w14:textId="77777777" w:rsidTr="006029F6">
        <w:trPr>
          <w:trHeight w:val="259"/>
        </w:trPr>
        <w:tc>
          <w:tcPr>
            <w:tcW w:w="5270" w:type="dxa"/>
            <w:gridSpan w:val="2"/>
            <w:vAlign w:val="center"/>
          </w:tcPr>
          <w:p w14:paraId="1EB2479F" w14:textId="77777777" w:rsidR="00C35C5F" w:rsidRPr="00673B12" w:rsidRDefault="00C35C5F" w:rsidP="006029F6">
            <w:pPr>
              <w:pStyle w:val="Default"/>
              <w:shd w:val="clear" w:color="auto" w:fill="FFFFFF"/>
              <w:jc w:val="center"/>
              <w:rPr>
                <w:b/>
                <w:bCs/>
                <w:sz w:val="22"/>
                <w:szCs w:val="22"/>
              </w:rPr>
            </w:pPr>
            <w:r w:rsidRPr="00673B12">
              <w:rPr>
                <w:b/>
                <w:bCs/>
                <w:sz w:val="22"/>
                <w:szCs w:val="22"/>
              </w:rPr>
              <w:lastRenderedPageBreak/>
              <w:t xml:space="preserve">The number of EHCPs in Tameside </w:t>
            </w:r>
          </w:p>
          <w:p w14:paraId="38725995" w14:textId="77777777" w:rsidR="00C35C5F" w:rsidRPr="00673B12" w:rsidRDefault="00C35C5F" w:rsidP="006029F6">
            <w:pPr>
              <w:pStyle w:val="Default"/>
              <w:shd w:val="clear" w:color="auto" w:fill="FFFFFF"/>
              <w:jc w:val="center"/>
              <w:rPr>
                <w:b/>
                <w:bCs/>
                <w:sz w:val="22"/>
                <w:szCs w:val="22"/>
              </w:rPr>
            </w:pPr>
            <w:r w:rsidRPr="00673B12">
              <w:rPr>
                <w:b/>
                <w:bCs/>
                <w:sz w:val="22"/>
                <w:szCs w:val="22"/>
              </w:rPr>
              <w:t>showing year on year growth</w:t>
            </w:r>
          </w:p>
        </w:tc>
      </w:tr>
      <w:tr w:rsidR="00C35C5F" w:rsidRPr="00673B12" w14:paraId="5C726FA9" w14:textId="77777777" w:rsidTr="006029F6">
        <w:trPr>
          <w:trHeight w:val="259"/>
        </w:trPr>
        <w:tc>
          <w:tcPr>
            <w:tcW w:w="2634" w:type="dxa"/>
            <w:vAlign w:val="center"/>
            <w:hideMark/>
          </w:tcPr>
          <w:p w14:paraId="51C5B10D" w14:textId="77777777" w:rsidR="00C35C5F" w:rsidRPr="00673B12" w:rsidRDefault="00C35C5F" w:rsidP="006029F6">
            <w:pPr>
              <w:pStyle w:val="Default"/>
              <w:shd w:val="clear" w:color="auto" w:fill="FFFFFF"/>
              <w:jc w:val="center"/>
              <w:rPr>
                <w:sz w:val="22"/>
                <w:szCs w:val="22"/>
              </w:rPr>
            </w:pPr>
            <w:r w:rsidRPr="00673B12">
              <w:rPr>
                <w:b/>
                <w:bCs/>
                <w:sz w:val="22"/>
                <w:szCs w:val="22"/>
              </w:rPr>
              <w:t>Year</w:t>
            </w:r>
          </w:p>
        </w:tc>
        <w:tc>
          <w:tcPr>
            <w:tcW w:w="2636" w:type="dxa"/>
            <w:vAlign w:val="center"/>
            <w:hideMark/>
          </w:tcPr>
          <w:p w14:paraId="282632AA" w14:textId="77777777" w:rsidR="00C35C5F" w:rsidRPr="00673B12" w:rsidRDefault="00C35C5F" w:rsidP="006029F6">
            <w:pPr>
              <w:pStyle w:val="Default"/>
              <w:shd w:val="clear" w:color="auto" w:fill="FFFFFF"/>
              <w:jc w:val="center"/>
              <w:rPr>
                <w:sz w:val="22"/>
                <w:szCs w:val="22"/>
              </w:rPr>
            </w:pPr>
            <w:r w:rsidRPr="00673B12">
              <w:rPr>
                <w:b/>
                <w:bCs/>
                <w:sz w:val="22"/>
                <w:szCs w:val="22"/>
              </w:rPr>
              <w:t>Number</w:t>
            </w:r>
          </w:p>
        </w:tc>
      </w:tr>
      <w:tr w:rsidR="00C35C5F" w:rsidRPr="00673B12" w14:paraId="6231F1DF" w14:textId="77777777" w:rsidTr="006029F6">
        <w:trPr>
          <w:trHeight w:val="259"/>
        </w:trPr>
        <w:tc>
          <w:tcPr>
            <w:tcW w:w="2634" w:type="dxa"/>
            <w:vAlign w:val="center"/>
            <w:hideMark/>
          </w:tcPr>
          <w:p w14:paraId="2D32804F" w14:textId="77777777" w:rsidR="00C35C5F" w:rsidRPr="00673B12" w:rsidRDefault="00C35C5F" w:rsidP="006029F6">
            <w:pPr>
              <w:pStyle w:val="Default"/>
              <w:shd w:val="clear" w:color="auto" w:fill="FFFFFF"/>
              <w:jc w:val="center"/>
              <w:rPr>
                <w:sz w:val="22"/>
                <w:szCs w:val="22"/>
              </w:rPr>
            </w:pPr>
            <w:r w:rsidRPr="00673B12">
              <w:rPr>
                <w:sz w:val="22"/>
                <w:szCs w:val="22"/>
              </w:rPr>
              <w:t>2014</w:t>
            </w:r>
          </w:p>
        </w:tc>
        <w:tc>
          <w:tcPr>
            <w:tcW w:w="2636" w:type="dxa"/>
            <w:vAlign w:val="center"/>
            <w:hideMark/>
          </w:tcPr>
          <w:p w14:paraId="05712F58" w14:textId="77777777" w:rsidR="00C35C5F" w:rsidRPr="00673B12" w:rsidRDefault="00C35C5F" w:rsidP="006029F6">
            <w:pPr>
              <w:pStyle w:val="Default"/>
              <w:shd w:val="clear" w:color="auto" w:fill="FFFFFF"/>
              <w:jc w:val="center"/>
              <w:rPr>
                <w:sz w:val="22"/>
                <w:szCs w:val="22"/>
              </w:rPr>
            </w:pPr>
            <w:r w:rsidRPr="00673B12">
              <w:rPr>
                <w:sz w:val="22"/>
                <w:szCs w:val="22"/>
              </w:rPr>
              <w:t>25</w:t>
            </w:r>
          </w:p>
        </w:tc>
      </w:tr>
      <w:tr w:rsidR="00C35C5F" w:rsidRPr="00673B12" w14:paraId="7876FF74" w14:textId="77777777" w:rsidTr="006029F6">
        <w:trPr>
          <w:trHeight w:val="259"/>
        </w:trPr>
        <w:tc>
          <w:tcPr>
            <w:tcW w:w="2634" w:type="dxa"/>
            <w:vAlign w:val="center"/>
            <w:hideMark/>
          </w:tcPr>
          <w:p w14:paraId="3118ECFA" w14:textId="77777777" w:rsidR="00C35C5F" w:rsidRPr="00673B12" w:rsidRDefault="00C35C5F" w:rsidP="006029F6">
            <w:pPr>
              <w:pStyle w:val="Default"/>
              <w:shd w:val="clear" w:color="auto" w:fill="FFFFFF"/>
              <w:jc w:val="center"/>
              <w:rPr>
                <w:sz w:val="22"/>
                <w:szCs w:val="22"/>
              </w:rPr>
            </w:pPr>
            <w:r w:rsidRPr="00673B12">
              <w:rPr>
                <w:sz w:val="22"/>
                <w:szCs w:val="22"/>
              </w:rPr>
              <w:t>2015</w:t>
            </w:r>
          </w:p>
        </w:tc>
        <w:tc>
          <w:tcPr>
            <w:tcW w:w="2636" w:type="dxa"/>
            <w:vAlign w:val="center"/>
            <w:hideMark/>
          </w:tcPr>
          <w:p w14:paraId="2447FB0E" w14:textId="77777777" w:rsidR="00C35C5F" w:rsidRPr="00673B12" w:rsidRDefault="00C35C5F" w:rsidP="006029F6">
            <w:pPr>
              <w:pStyle w:val="Default"/>
              <w:shd w:val="clear" w:color="auto" w:fill="FFFFFF"/>
              <w:jc w:val="center"/>
              <w:rPr>
                <w:sz w:val="22"/>
                <w:szCs w:val="22"/>
              </w:rPr>
            </w:pPr>
            <w:r w:rsidRPr="00673B12">
              <w:rPr>
                <w:sz w:val="22"/>
                <w:szCs w:val="22"/>
              </w:rPr>
              <w:t>289</w:t>
            </w:r>
          </w:p>
        </w:tc>
      </w:tr>
      <w:tr w:rsidR="00C35C5F" w:rsidRPr="00673B12" w14:paraId="683EAFB2" w14:textId="77777777" w:rsidTr="006029F6">
        <w:trPr>
          <w:trHeight w:val="259"/>
        </w:trPr>
        <w:tc>
          <w:tcPr>
            <w:tcW w:w="2634" w:type="dxa"/>
            <w:vAlign w:val="center"/>
            <w:hideMark/>
          </w:tcPr>
          <w:p w14:paraId="08330E43" w14:textId="77777777" w:rsidR="00C35C5F" w:rsidRPr="00673B12" w:rsidRDefault="00C35C5F" w:rsidP="006029F6">
            <w:pPr>
              <w:pStyle w:val="Default"/>
              <w:shd w:val="clear" w:color="auto" w:fill="FFFFFF"/>
              <w:jc w:val="center"/>
              <w:rPr>
                <w:sz w:val="22"/>
                <w:szCs w:val="22"/>
              </w:rPr>
            </w:pPr>
            <w:r w:rsidRPr="00673B12">
              <w:rPr>
                <w:sz w:val="22"/>
                <w:szCs w:val="22"/>
              </w:rPr>
              <w:t>2016</w:t>
            </w:r>
          </w:p>
        </w:tc>
        <w:tc>
          <w:tcPr>
            <w:tcW w:w="2636" w:type="dxa"/>
            <w:vAlign w:val="center"/>
            <w:hideMark/>
          </w:tcPr>
          <w:p w14:paraId="29B6E367" w14:textId="77777777" w:rsidR="00C35C5F" w:rsidRPr="00673B12" w:rsidRDefault="00C35C5F" w:rsidP="006029F6">
            <w:pPr>
              <w:pStyle w:val="Default"/>
              <w:shd w:val="clear" w:color="auto" w:fill="FFFFFF"/>
              <w:jc w:val="center"/>
              <w:rPr>
                <w:sz w:val="22"/>
                <w:szCs w:val="22"/>
              </w:rPr>
            </w:pPr>
            <w:r w:rsidRPr="00673B12">
              <w:rPr>
                <w:sz w:val="22"/>
                <w:szCs w:val="22"/>
              </w:rPr>
              <w:t>680</w:t>
            </w:r>
          </w:p>
        </w:tc>
      </w:tr>
      <w:tr w:rsidR="00C35C5F" w:rsidRPr="00673B12" w14:paraId="1B1F5015" w14:textId="77777777" w:rsidTr="006029F6">
        <w:trPr>
          <w:trHeight w:val="259"/>
        </w:trPr>
        <w:tc>
          <w:tcPr>
            <w:tcW w:w="2634" w:type="dxa"/>
            <w:vAlign w:val="center"/>
            <w:hideMark/>
          </w:tcPr>
          <w:p w14:paraId="47E7323B" w14:textId="77777777" w:rsidR="00C35C5F" w:rsidRPr="00673B12" w:rsidRDefault="00C35C5F" w:rsidP="006029F6">
            <w:pPr>
              <w:pStyle w:val="Default"/>
              <w:shd w:val="clear" w:color="auto" w:fill="FFFFFF"/>
              <w:jc w:val="center"/>
              <w:rPr>
                <w:sz w:val="22"/>
                <w:szCs w:val="22"/>
              </w:rPr>
            </w:pPr>
            <w:r w:rsidRPr="00673B12">
              <w:rPr>
                <w:sz w:val="22"/>
                <w:szCs w:val="22"/>
              </w:rPr>
              <w:t>2017</w:t>
            </w:r>
          </w:p>
        </w:tc>
        <w:tc>
          <w:tcPr>
            <w:tcW w:w="2636" w:type="dxa"/>
            <w:vAlign w:val="center"/>
            <w:hideMark/>
          </w:tcPr>
          <w:p w14:paraId="0B7ED0DC" w14:textId="77777777" w:rsidR="00C35C5F" w:rsidRPr="00673B12" w:rsidRDefault="00C35C5F" w:rsidP="006029F6">
            <w:pPr>
              <w:pStyle w:val="Default"/>
              <w:shd w:val="clear" w:color="auto" w:fill="FFFFFF"/>
              <w:jc w:val="center"/>
              <w:rPr>
                <w:sz w:val="22"/>
                <w:szCs w:val="22"/>
              </w:rPr>
            </w:pPr>
            <w:r w:rsidRPr="00673B12">
              <w:rPr>
                <w:sz w:val="22"/>
                <w:szCs w:val="22"/>
              </w:rPr>
              <w:t>1000</w:t>
            </w:r>
          </w:p>
        </w:tc>
      </w:tr>
      <w:tr w:rsidR="00C35C5F" w:rsidRPr="00673B12" w14:paraId="0F898C8F" w14:textId="77777777" w:rsidTr="006029F6">
        <w:trPr>
          <w:trHeight w:val="259"/>
        </w:trPr>
        <w:tc>
          <w:tcPr>
            <w:tcW w:w="2634" w:type="dxa"/>
            <w:vAlign w:val="center"/>
            <w:hideMark/>
          </w:tcPr>
          <w:p w14:paraId="1B4FE609" w14:textId="77777777" w:rsidR="00C35C5F" w:rsidRPr="00673B12" w:rsidRDefault="00C35C5F" w:rsidP="006029F6">
            <w:pPr>
              <w:pStyle w:val="Default"/>
              <w:shd w:val="clear" w:color="auto" w:fill="FFFFFF"/>
              <w:jc w:val="center"/>
              <w:rPr>
                <w:sz w:val="22"/>
                <w:szCs w:val="22"/>
              </w:rPr>
            </w:pPr>
            <w:r w:rsidRPr="00673B12">
              <w:rPr>
                <w:sz w:val="22"/>
                <w:szCs w:val="22"/>
              </w:rPr>
              <w:t>2018</w:t>
            </w:r>
          </w:p>
        </w:tc>
        <w:tc>
          <w:tcPr>
            <w:tcW w:w="2636" w:type="dxa"/>
            <w:vAlign w:val="center"/>
            <w:hideMark/>
          </w:tcPr>
          <w:p w14:paraId="6338A7C8" w14:textId="77777777" w:rsidR="00C35C5F" w:rsidRPr="00673B12" w:rsidRDefault="00C35C5F" w:rsidP="006029F6">
            <w:pPr>
              <w:pStyle w:val="Default"/>
              <w:shd w:val="clear" w:color="auto" w:fill="FFFFFF"/>
              <w:jc w:val="center"/>
              <w:rPr>
                <w:sz w:val="22"/>
                <w:szCs w:val="22"/>
              </w:rPr>
            </w:pPr>
            <w:r w:rsidRPr="00673B12">
              <w:rPr>
                <w:sz w:val="22"/>
                <w:szCs w:val="22"/>
              </w:rPr>
              <w:t>1442</w:t>
            </w:r>
          </w:p>
        </w:tc>
      </w:tr>
      <w:tr w:rsidR="00C35C5F" w:rsidRPr="00673B12" w14:paraId="087FDFD7" w14:textId="77777777" w:rsidTr="006029F6">
        <w:trPr>
          <w:trHeight w:val="259"/>
        </w:trPr>
        <w:tc>
          <w:tcPr>
            <w:tcW w:w="2634" w:type="dxa"/>
            <w:vAlign w:val="center"/>
            <w:hideMark/>
          </w:tcPr>
          <w:p w14:paraId="2AE208D1" w14:textId="77777777" w:rsidR="00C35C5F" w:rsidRPr="00673B12" w:rsidRDefault="00C35C5F" w:rsidP="006029F6">
            <w:pPr>
              <w:pStyle w:val="Default"/>
              <w:shd w:val="clear" w:color="auto" w:fill="FFFFFF"/>
              <w:jc w:val="center"/>
              <w:rPr>
                <w:sz w:val="22"/>
                <w:szCs w:val="22"/>
              </w:rPr>
            </w:pPr>
            <w:r w:rsidRPr="00673B12">
              <w:rPr>
                <w:sz w:val="22"/>
                <w:szCs w:val="22"/>
              </w:rPr>
              <w:t>2019</w:t>
            </w:r>
          </w:p>
        </w:tc>
        <w:tc>
          <w:tcPr>
            <w:tcW w:w="2636" w:type="dxa"/>
            <w:vAlign w:val="center"/>
            <w:hideMark/>
          </w:tcPr>
          <w:p w14:paraId="3C78FC9D" w14:textId="77777777" w:rsidR="00C35C5F" w:rsidRPr="00673B12" w:rsidRDefault="00C35C5F" w:rsidP="006029F6">
            <w:pPr>
              <w:pStyle w:val="Default"/>
              <w:shd w:val="clear" w:color="auto" w:fill="FFFFFF"/>
              <w:jc w:val="center"/>
              <w:rPr>
                <w:sz w:val="22"/>
                <w:szCs w:val="22"/>
              </w:rPr>
            </w:pPr>
            <w:r w:rsidRPr="00673B12">
              <w:rPr>
                <w:sz w:val="22"/>
                <w:szCs w:val="22"/>
              </w:rPr>
              <w:t>1743</w:t>
            </w:r>
          </w:p>
        </w:tc>
      </w:tr>
      <w:tr w:rsidR="00C35C5F" w:rsidRPr="00673B12" w14:paraId="707D58B1" w14:textId="77777777" w:rsidTr="006029F6">
        <w:trPr>
          <w:trHeight w:val="259"/>
        </w:trPr>
        <w:tc>
          <w:tcPr>
            <w:tcW w:w="2634" w:type="dxa"/>
            <w:vAlign w:val="center"/>
            <w:hideMark/>
          </w:tcPr>
          <w:p w14:paraId="2CBAF58D" w14:textId="77777777" w:rsidR="00C35C5F" w:rsidRPr="00673B12" w:rsidRDefault="00C35C5F" w:rsidP="006029F6">
            <w:pPr>
              <w:pStyle w:val="Default"/>
              <w:shd w:val="clear" w:color="auto" w:fill="FFFFFF"/>
              <w:jc w:val="center"/>
              <w:rPr>
                <w:sz w:val="22"/>
                <w:szCs w:val="22"/>
              </w:rPr>
            </w:pPr>
            <w:r w:rsidRPr="00673B12">
              <w:rPr>
                <w:sz w:val="22"/>
                <w:szCs w:val="22"/>
              </w:rPr>
              <w:t>2020</w:t>
            </w:r>
          </w:p>
        </w:tc>
        <w:tc>
          <w:tcPr>
            <w:tcW w:w="2636" w:type="dxa"/>
            <w:vAlign w:val="center"/>
            <w:hideMark/>
          </w:tcPr>
          <w:p w14:paraId="1B6AEFC7" w14:textId="77777777" w:rsidR="00C35C5F" w:rsidRPr="00673B12" w:rsidRDefault="00C35C5F" w:rsidP="006029F6">
            <w:pPr>
              <w:pStyle w:val="Default"/>
              <w:shd w:val="clear" w:color="auto" w:fill="FFFFFF"/>
              <w:jc w:val="center"/>
              <w:rPr>
                <w:sz w:val="22"/>
                <w:szCs w:val="22"/>
              </w:rPr>
            </w:pPr>
            <w:r w:rsidRPr="00673B12">
              <w:rPr>
                <w:sz w:val="22"/>
                <w:szCs w:val="22"/>
              </w:rPr>
              <w:t>1981</w:t>
            </w:r>
          </w:p>
        </w:tc>
      </w:tr>
      <w:tr w:rsidR="00C35C5F" w:rsidRPr="00673B12" w14:paraId="590F6F1D" w14:textId="77777777" w:rsidTr="006029F6">
        <w:trPr>
          <w:trHeight w:val="259"/>
        </w:trPr>
        <w:tc>
          <w:tcPr>
            <w:tcW w:w="2634" w:type="dxa"/>
            <w:vAlign w:val="center"/>
            <w:hideMark/>
          </w:tcPr>
          <w:p w14:paraId="13C06F5F" w14:textId="77777777" w:rsidR="00C35C5F" w:rsidRPr="00673B12" w:rsidRDefault="00C35C5F" w:rsidP="006029F6">
            <w:pPr>
              <w:pStyle w:val="Default"/>
              <w:shd w:val="clear" w:color="auto" w:fill="FFFFFF"/>
              <w:jc w:val="center"/>
              <w:rPr>
                <w:sz w:val="22"/>
                <w:szCs w:val="22"/>
              </w:rPr>
            </w:pPr>
            <w:r w:rsidRPr="00673B12">
              <w:rPr>
                <w:sz w:val="22"/>
                <w:szCs w:val="22"/>
              </w:rPr>
              <w:t>2021</w:t>
            </w:r>
          </w:p>
        </w:tc>
        <w:tc>
          <w:tcPr>
            <w:tcW w:w="2636" w:type="dxa"/>
            <w:vAlign w:val="center"/>
            <w:hideMark/>
          </w:tcPr>
          <w:p w14:paraId="587D46BC" w14:textId="77777777" w:rsidR="00C35C5F" w:rsidRPr="00673B12" w:rsidRDefault="00C35C5F" w:rsidP="006029F6">
            <w:pPr>
              <w:pStyle w:val="Default"/>
              <w:shd w:val="clear" w:color="auto" w:fill="FFFFFF"/>
              <w:jc w:val="center"/>
              <w:rPr>
                <w:sz w:val="22"/>
                <w:szCs w:val="22"/>
              </w:rPr>
            </w:pPr>
            <w:r w:rsidRPr="00673B12">
              <w:rPr>
                <w:sz w:val="22"/>
                <w:szCs w:val="22"/>
              </w:rPr>
              <w:t>2348</w:t>
            </w:r>
          </w:p>
        </w:tc>
      </w:tr>
      <w:tr w:rsidR="00C35C5F" w:rsidRPr="00673B12" w14:paraId="2615DAB3" w14:textId="77777777" w:rsidTr="006029F6">
        <w:trPr>
          <w:trHeight w:val="259"/>
        </w:trPr>
        <w:tc>
          <w:tcPr>
            <w:tcW w:w="2634" w:type="dxa"/>
            <w:vAlign w:val="center"/>
            <w:hideMark/>
          </w:tcPr>
          <w:p w14:paraId="40269D0D" w14:textId="77777777" w:rsidR="00C35C5F" w:rsidRPr="00673B12" w:rsidRDefault="00C35C5F" w:rsidP="006029F6">
            <w:pPr>
              <w:pStyle w:val="Default"/>
              <w:shd w:val="clear" w:color="auto" w:fill="FFFFFF"/>
              <w:jc w:val="center"/>
              <w:rPr>
                <w:sz w:val="22"/>
                <w:szCs w:val="22"/>
              </w:rPr>
            </w:pPr>
            <w:r w:rsidRPr="00673B12">
              <w:rPr>
                <w:sz w:val="22"/>
                <w:szCs w:val="22"/>
              </w:rPr>
              <w:t>2022</w:t>
            </w:r>
          </w:p>
        </w:tc>
        <w:tc>
          <w:tcPr>
            <w:tcW w:w="2636" w:type="dxa"/>
            <w:vAlign w:val="center"/>
            <w:hideMark/>
          </w:tcPr>
          <w:p w14:paraId="2463DCAF" w14:textId="77777777" w:rsidR="00C35C5F" w:rsidRPr="00673B12" w:rsidRDefault="00C35C5F" w:rsidP="006029F6">
            <w:pPr>
              <w:pStyle w:val="Default"/>
              <w:shd w:val="clear" w:color="auto" w:fill="FFFFFF"/>
              <w:jc w:val="center"/>
              <w:rPr>
                <w:sz w:val="22"/>
                <w:szCs w:val="22"/>
              </w:rPr>
            </w:pPr>
            <w:r w:rsidRPr="00673B12">
              <w:rPr>
                <w:sz w:val="22"/>
                <w:szCs w:val="22"/>
              </w:rPr>
              <w:t>2739</w:t>
            </w:r>
          </w:p>
        </w:tc>
      </w:tr>
      <w:tr w:rsidR="00C35C5F" w:rsidRPr="00673B12" w14:paraId="70728550" w14:textId="77777777" w:rsidTr="006029F6">
        <w:trPr>
          <w:trHeight w:val="259"/>
        </w:trPr>
        <w:tc>
          <w:tcPr>
            <w:tcW w:w="2634" w:type="dxa"/>
            <w:vAlign w:val="center"/>
            <w:hideMark/>
          </w:tcPr>
          <w:p w14:paraId="2F73D68D" w14:textId="77777777" w:rsidR="00C35C5F" w:rsidRPr="00673B12" w:rsidRDefault="00C35C5F" w:rsidP="006029F6">
            <w:pPr>
              <w:pStyle w:val="Default"/>
              <w:shd w:val="clear" w:color="auto" w:fill="FFFFFF"/>
              <w:jc w:val="center"/>
              <w:rPr>
                <w:sz w:val="22"/>
                <w:szCs w:val="22"/>
              </w:rPr>
            </w:pPr>
            <w:r w:rsidRPr="00673B12">
              <w:rPr>
                <w:sz w:val="22"/>
                <w:szCs w:val="22"/>
              </w:rPr>
              <w:t>2023</w:t>
            </w:r>
          </w:p>
        </w:tc>
        <w:tc>
          <w:tcPr>
            <w:tcW w:w="2636" w:type="dxa"/>
            <w:vAlign w:val="center"/>
            <w:hideMark/>
          </w:tcPr>
          <w:p w14:paraId="09FAAAAE" w14:textId="77777777" w:rsidR="00C35C5F" w:rsidRPr="00673B12" w:rsidRDefault="00C35C5F" w:rsidP="006029F6">
            <w:pPr>
              <w:pStyle w:val="Default"/>
              <w:shd w:val="clear" w:color="auto" w:fill="FFFFFF"/>
              <w:jc w:val="center"/>
              <w:rPr>
                <w:sz w:val="22"/>
                <w:szCs w:val="22"/>
              </w:rPr>
            </w:pPr>
            <w:r w:rsidRPr="00673B12">
              <w:rPr>
                <w:sz w:val="22"/>
                <w:szCs w:val="22"/>
              </w:rPr>
              <w:t>3220</w:t>
            </w:r>
          </w:p>
        </w:tc>
      </w:tr>
      <w:tr w:rsidR="00C35C5F" w:rsidRPr="00673B12" w14:paraId="57DC2DDC" w14:textId="77777777" w:rsidTr="006029F6">
        <w:trPr>
          <w:trHeight w:val="259"/>
        </w:trPr>
        <w:tc>
          <w:tcPr>
            <w:tcW w:w="2634" w:type="dxa"/>
            <w:vAlign w:val="center"/>
            <w:hideMark/>
          </w:tcPr>
          <w:p w14:paraId="74713F6D" w14:textId="77777777" w:rsidR="00C35C5F" w:rsidRPr="00673B12" w:rsidRDefault="00C35C5F" w:rsidP="006029F6">
            <w:pPr>
              <w:pStyle w:val="Default"/>
              <w:shd w:val="clear" w:color="auto" w:fill="FFFFFF"/>
              <w:jc w:val="center"/>
              <w:rPr>
                <w:sz w:val="22"/>
                <w:szCs w:val="22"/>
              </w:rPr>
            </w:pPr>
            <w:r w:rsidRPr="00673B12">
              <w:rPr>
                <w:sz w:val="22"/>
                <w:szCs w:val="22"/>
              </w:rPr>
              <w:t>2024</w:t>
            </w:r>
          </w:p>
        </w:tc>
        <w:tc>
          <w:tcPr>
            <w:tcW w:w="2636" w:type="dxa"/>
            <w:vAlign w:val="center"/>
            <w:hideMark/>
          </w:tcPr>
          <w:p w14:paraId="379B320F" w14:textId="77777777" w:rsidR="00C35C5F" w:rsidRPr="00673B12" w:rsidRDefault="00C35C5F" w:rsidP="006029F6">
            <w:pPr>
              <w:pStyle w:val="Default"/>
              <w:shd w:val="clear" w:color="auto" w:fill="FFFFFF"/>
              <w:jc w:val="center"/>
              <w:rPr>
                <w:sz w:val="22"/>
                <w:szCs w:val="22"/>
              </w:rPr>
            </w:pPr>
            <w:r w:rsidRPr="00673B12">
              <w:rPr>
                <w:sz w:val="22"/>
                <w:szCs w:val="22"/>
              </w:rPr>
              <w:t>3635</w:t>
            </w:r>
          </w:p>
        </w:tc>
      </w:tr>
      <w:tr w:rsidR="00C35C5F" w:rsidRPr="00673B12" w14:paraId="60C8C20D" w14:textId="77777777" w:rsidTr="006029F6">
        <w:trPr>
          <w:trHeight w:val="259"/>
        </w:trPr>
        <w:tc>
          <w:tcPr>
            <w:tcW w:w="2634" w:type="dxa"/>
            <w:vAlign w:val="center"/>
            <w:hideMark/>
          </w:tcPr>
          <w:p w14:paraId="34D8248B" w14:textId="77777777" w:rsidR="00C35C5F" w:rsidRPr="00673B12" w:rsidRDefault="00C35C5F" w:rsidP="006029F6">
            <w:pPr>
              <w:pStyle w:val="Default"/>
              <w:shd w:val="clear" w:color="auto" w:fill="FFFFFF"/>
              <w:jc w:val="center"/>
              <w:rPr>
                <w:sz w:val="22"/>
                <w:szCs w:val="22"/>
              </w:rPr>
            </w:pPr>
            <w:r w:rsidRPr="00673B12">
              <w:rPr>
                <w:sz w:val="22"/>
                <w:szCs w:val="22"/>
              </w:rPr>
              <w:t>2025 to date</w:t>
            </w:r>
          </w:p>
        </w:tc>
        <w:tc>
          <w:tcPr>
            <w:tcW w:w="2636" w:type="dxa"/>
            <w:vAlign w:val="center"/>
            <w:hideMark/>
          </w:tcPr>
          <w:p w14:paraId="62FEB73E" w14:textId="77777777" w:rsidR="00C35C5F" w:rsidRPr="00673B12" w:rsidRDefault="00C35C5F" w:rsidP="006029F6">
            <w:pPr>
              <w:pStyle w:val="Default"/>
              <w:shd w:val="clear" w:color="auto" w:fill="FFFFFF"/>
              <w:jc w:val="center"/>
              <w:rPr>
                <w:sz w:val="22"/>
                <w:szCs w:val="22"/>
              </w:rPr>
            </w:pPr>
            <w:r w:rsidRPr="00673B12">
              <w:rPr>
                <w:sz w:val="22"/>
                <w:szCs w:val="22"/>
              </w:rPr>
              <w:t>3702</w:t>
            </w:r>
          </w:p>
        </w:tc>
      </w:tr>
    </w:tbl>
    <w:p w14:paraId="781CC939" w14:textId="77777777" w:rsidR="00C35C5F" w:rsidRPr="00673B12" w:rsidRDefault="00C35C5F" w:rsidP="00AB7860">
      <w:pPr>
        <w:rPr>
          <w:rFonts w:ascii="Arial" w:hAnsi="Arial" w:cs="Arial"/>
          <w:sz w:val="22"/>
          <w:szCs w:val="22"/>
        </w:rPr>
      </w:pPr>
    </w:p>
    <w:p w14:paraId="562FEFDA" w14:textId="77777777" w:rsidR="005004F0" w:rsidRPr="00673B12" w:rsidRDefault="005004F0" w:rsidP="00AB7860">
      <w:pPr>
        <w:rPr>
          <w:rFonts w:ascii="Arial" w:hAnsi="Arial" w:cs="Arial"/>
          <w:sz w:val="22"/>
          <w:szCs w:val="22"/>
        </w:rPr>
      </w:pPr>
    </w:p>
    <w:p w14:paraId="22BEAFD8" w14:textId="5625CDE1" w:rsidR="00C35C5F" w:rsidRPr="00673B12" w:rsidRDefault="00C35C5F" w:rsidP="00AB7860">
      <w:pPr>
        <w:rPr>
          <w:rFonts w:ascii="Arial" w:hAnsi="Arial" w:cs="Arial"/>
          <w:sz w:val="22"/>
          <w:szCs w:val="22"/>
        </w:rPr>
      </w:pPr>
    </w:p>
    <w:p w14:paraId="4D06124F" w14:textId="77777777" w:rsidR="00C35C5F" w:rsidRPr="00673B12" w:rsidRDefault="00C35C5F" w:rsidP="00AB7860">
      <w:pPr>
        <w:rPr>
          <w:rFonts w:ascii="Arial" w:hAnsi="Arial" w:cs="Arial"/>
          <w:sz w:val="22"/>
          <w:szCs w:val="22"/>
        </w:rPr>
      </w:pPr>
    </w:p>
    <w:p w14:paraId="7E47E8D2" w14:textId="77777777" w:rsidR="00C35C5F" w:rsidRPr="00673B12" w:rsidRDefault="00C35C5F" w:rsidP="00AB7860">
      <w:pPr>
        <w:rPr>
          <w:rFonts w:ascii="Arial" w:hAnsi="Arial" w:cs="Arial"/>
          <w:sz w:val="22"/>
          <w:szCs w:val="22"/>
        </w:rPr>
      </w:pPr>
    </w:p>
    <w:p w14:paraId="69756C47" w14:textId="77777777" w:rsidR="00C35C5F" w:rsidRPr="00673B12" w:rsidRDefault="00C35C5F" w:rsidP="00AB7860">
      <w:pPr>
        <w:rPr>
          <w:rFonts w:ascii="Arial" w:hAnsi="Arial" w:cs="Arial"/>
          <w:sz w:val="22"/>
          <w:szCs w:val="22"/>
        </w:rPr>
      </w:pPr>
    </w:p>
    <w:p w14:paraId="020C6350" w14:textId="77777777" w:rsidR="00C35C5F" w:rsidRPr="00673B12" w:rsidRDefault="00C35C5F" w:rsidP="00AB7860">
      <w:pPr>
        <w:rPr>
          <w:rFonts w:ascii="Arial" w:hAnsi="Arial" w:cs="Arial"/>
          <w:sz w:val="22"/>
          <w:szCs w:val="22"/>
        </w:rPr>
      </w:pPr>
    </w:p>
    <w:p w14:paraId="382D2BC9" w14:textId="77777777" w:rsidR="00C35C5F" w:rsidRDefault="00C35C5F" w:rsidP="00AB7860">
      <w:pPr>
        <w:rPr>
          <w:rFonts w:ascii="Arial" w:hAnsi="Arial" w:cs="Arial"/>
          <w:sz w:val="22"/>
          <w:szCs w:val="22"/>
        </w:rPr>
      </w:pPr>
    </w:p>
    <w:p w14:paraId="305CE665" w14:textId="77777777" w:rsidR="00673B12" w:rsidRDefault="00673B12" w:rsidP="00AB7860">
      <w:pPr>
        <w:rPr>
          <w:rFonts w:ascii="Arial" w:hAnsi="Arial" w:cs="Arial"/>
          <w:sz w:val="22"/>
          <w:szCs w:val="22"/>
        </w:rPr>
      </w:pPr>
    </w:p>
    <w:p w14:paraId="45134DD6" w14:textId="77777777" w:rsidR="00673B12" w:rsidRPr="00673B12" w:rsidRDefault="00673B12" w:rsidP="00AB7860">
      <w:pPr>
        <w:rPr>
          <w:rFonts w:ascii="Arial" w:hAnsi="Arial" w:cs="Arial"/>
          <w:sz w:val="22"/>
          <w:szCs w:val="22"/>
        </w:rPr>
      </w:pPr>
    </w:p>
    <w:p w14:paraId="43BD4CC0" w14:textId="109DE3AF" w:rsidR="00C35C5F" w:rsidRDefault="00C35C5F" w:rsidP="00673B12">
      <w:pPr>
        <w:pStyle w:val="Default"/>
        <w:shd w:val="clear" w:color="auto" w:fill="FFFFFF"/>
        <w:jc w:val="both"/>
        <w:rPr>
          <w:sz w:val="22"/>
          <w:szCs w:val="22"/>
        </w:rPr>
      </w:pPr>
      <w:r w:rsidRPr="00673B12">
        <w:rPr>
          <w:sz w:val="22"/>
          <w:szCs w:val="22"/>
        </w:rPr>
        <w:t xml:space="preserve">Tameside has 9.6% of pupils with an EHCP, this is significantly above the average number of EHCP’s compared to national. </w:t>
      </w:r>
    </w:p>
    <w:p w14:paraId="3C6D102D" w14:textId="77777777" w:rsidR="00673B12" w:rsidRPr="00673B12" w:rsidRDefault="00673B12" w:rsidP="00673B12">
      <w:pPr>
        <w:pStyle w:val="Default"/>
        <w:shd w:val="clear" w:color="auto" w:fill="FFFFFF"/>
        <w:jc w:val="both"/>
        <w:rPr>
          <w:sz w:val="22"/>
          <w:szCs w:val="22"/>
        </w:rPr>
      </w:pPr>
    </w:p>
    <w:p w14:paraId="503649E7" w14:textId="551EE3B7" w:rsidR="00C35C5F" w:rsidRPr="00673B12" w:rsidRDefault="00C35C5F" w:rsidP="00C35C5F">
      <w:pPr>
        <w:pStyle w:val="Default"/>
        <w:jc w:val="both"/>
        <w:rPr>
          <w:sz w:val="22"/>
          <w:szCs w:val="22"/>
        </w:rPr>
      </w:pPr>
      <w:r w:rsidRPr="00673B12">
        <w:rPr>
          <w:sz w:val="22"/>
          <w:szCs w:val="22"/>
        </w:rPr>
        <w:t xml:space="preserve">National Data published in June 2024 by the DfE showed that in January 2024, 4.8% of pupils had an EHCP, an increase of 0.5% on the previous year, up from 4.3%.  Nationally </w:t>
      </w:r>
      <w:r w:rsidR="00166A5F">
        <w:rPr>
          <w:sz w:val="22"/>
          <w:szCs w:val="22"/>
        </w:rPr>
        <w:t>o</w:t>
      </w:r>
      <w:r w:rsidRPr="00673B12">
        <w:rPr>
          <w:sz w:val="22"/>
          <w:szCs w:val="22"/>
        </w:rPr>
        <w:t>ver 1.6 million pupils in England have special educational needs (SEN).  This is an increase of 101,000 from 2023 and includes the number of pupils with an education, health and care (EHC) plan and the number of pupils with SEN support, both of which continue a trend of increases since 2016.</w:t>
      </w:r>
      <w:r w:rsidRPr="00673B12">
        <w:rPr>
          <w:color w:val="0B0C0C"/>
          <w:sz w:val="22"/>
          <w:szCs w:val="22"/>
        </w:rPr>
        <w:t xml:space="preserve">  </w:t>
      </w:r>
      <w:r w:rsidRPr="00673B12">
        <w:rPr>
          <w:sz w:val="22"/>
          <w:szCs w:val="22"/>
        </w:rPr>
        <w:t>The most common type of need for those with an EHC plan nationally is autistic spectrum disorder and for those with SEN support is speech, language and communication needs.</w:t>
      </w:r>
    </w:p>
    <w:p w14:paraId="181E6E3C" w14:textId="77777777" w:rsidR="00C35C5F" w:rsidRPr="00673B12" w:rsidRDefault="00C35C5F" w:rsidP="00C35C5F">
      <w:pPr>
        <w:pStyle w:val="Default"/>
        <w:jc w:val="both"/>
        <w:rPr>
          <w:sz w:val="22"/>
          <w:szCs w:val="22"/>
        </w:rPr>
      </w:pPr>
    </w:p>
    <w:p w14:paraId="5AF40C0B" w14:textId="28E40B0D" w:rsidR="00C35C5F" w:rsidRPr="00673B12" w:rsidRDefault="00C35C5F" w:rsidP="00E663A2">
      <w:pPr>
        <w:spacing w:after="0" w:line="240" w:lineRule="auto"/>
        <w:jc w:val="both"/>
        <w:rPr>
          <w:rFonts w:ascii="Arial" w:hAnsi="Arial" w:cs="Arial"/>
          <w:sz w:val="22"/>
          <w:szCs w:val="22"/>
        </w:rPr>
      </w:pPr>
      <w:r w:rsidRPr="00673B12">
        <w:rPr>
          <w:rFonts w:ascii="Arial" w:hAnsi="Arial" w:cs="Arial"/>
          <w:sz w:val="22"/>
          <w:szCs w:val="22"/>
        </w:rPr>
        <w:t>This rapid growth has significantly strained specialist providers and</w:t>
      </w:r>
      <w:r w:rsidR="00C44D5A">
        <w:rPr>
          <w:rFonts w:ascii="Arial" w:hAnsi="Arial" w:cs="Arial"/>
          <w:sz w:val="22"/>
          <w:szCs w:val="22"/>
        </w:rPr>
        <w:t xml:space="preserve"> </w:t>
      </w:r>
      <w:r w:rsidRPr="00673B12">
        <w:rPr>
          <w:rFonts w:ascii="Arial" w:hAnsi="Arial" w:cs="Arial"/>
          <w:sz w:val="22"/>
          <w:szCs w:val="22"/>
        </w:rPr>
        <w:t>SEN Units across Tameside.  The pace at which EHCP numbers have risen has outstripped the ability to plan and expand provision simultaneously, creating substantial pressure on placements — particularly within the specialist sector, where all schools are currently oversubscribed.  The same challenge applies to specialist SEN Units.  While efforts are underway to expand SEND capacity, newly acquired data reinforces the urgent need to develop additional provision in Tameside.  This is essential to ensure that our most vulnerable learners receive the support they require in alignment with future demand.</w:t>
      </w:r>
    </w:p>
    <w:p w14:paraId="258A1B74" w14:textId="77777777" w:rsidR="00C35C5F" w:rsidRPr="00673B12" w:rsidRDefault="00C35C5F" w:rsidP="00C35C5F">
      <w:pPr>
        <w:pStyle w:val="Default"/>
        <w:ind w:left="720"/>
        <w:jc w:val="both"/>
        <w:rPr>
          <w:sz w:val="22"/>
          <w:szCs w:val="22"/>
        </w:rPr>
      </w:pPr>
    </w:p>
    <w:p w14:paraId="0807E30E" w14:textId="6D9BB341" w:rsidR="00673B12" w:rsidRDefault="00673B12" w:rsidP="00166A5F">
      <w:pPr>
        <w:spacing w:line="240" w:lineRule="auto"/>
        <w:jc w:val="both"/>
      </w:pPr>
      <w:r w:rsidRPr="00E85AB6">
        <w:rPr>
          <w:rFonts w:ascii="Arial" w:hAnsi="Arial" w:cs="Arial"/>
          <w:sz w:val="22"/>
          <w:szCs w:val="22"/>
        </w:rPr>
        <w:t xml:space="preserve">In response to these challenges and to ensure that Tameside children and young people with SEND receive high-quality provision, a comprehensive SEND Sufficiency Strategy 2024-2034 is being developed. </w:t>
      </w:r>
      <w:r w:rsidR="00E85AB6" w:rsidRPr="00E85AB6">
        <w:rPr>
          <w:rFonts w:ascii="Arial" w:hAnsi="Arial" w:cs="Arial"/>
          <w:sz w:val="22"/>
          <w:szCs w:val="22"/>
        </w:rPr>
        <w:t>Additionally,</w:t>
      </w:r>
      <w:r w:rsidRPr="00E85AB6">
        <w:rPr>
          <w:rFonts w:ascii="Arial" w:hAnsi="Arial" w:cs="Arial"/>
          <w:sz w:val="22"/>
          <w:szCs w:val="22"/>
        </w:rPr>
        <w:t xml:space="preserve"> the strategy will utilise existing and future capacity within </w:t>
      </w:r>
      <w:r w:rsidR="00E663A2" w:rsidRPr="00E85AB6">
        <w:rPr>
          <w:rFonts w:ascii="Arial" w:hAnsi="Arial" w:cs="Arial"/>
          <w:sz w:val="22"/>
          <w:szCs w:val="22"/>
        </w:rPr>
        <w:t xml:space="preserve">school </w:t>
      </w:r>
      <w:r w:rsidRPr="00E85AB6">
        <w:rPr>
          <w:rFonts w:ascii="Arial" w:hAnsi="Arial" w:cs="Arial"/>
          <w:sz w:val="22"/>
          <w:szCs w:val="22"/>
        </w:rPr>
        <w:t>building envelopes to guide sufficiency planning, ensuring a sustainable and well-structured approach to expanding SEND provision within</w:t>
      </w:r>
      <w:r>
        <w:t xml:space="preserve"> </w:t>
      </w:r>
      <w:r w:rsidR="00E663A2">
        <w:t>Tameside</w:t>
      </w:r>
      <w:r>
        <w:t xml:space="preserve">. </w:t>
      </w:r>
    </w:p>
    <w:p w14:paraId="5B3055C1" w14:textId="77777777" w:rsidR="00673B12" w:rsidRPr="00E85AB6" w:rsidRDefault="00673B12" w:rsidP="00673B12">
      <w:pPr>
        <w:shd w:val="clear" w:color="auto" w:fill="FFFFFF"/>
        <w:spacing w:before="100" w:beforeAutospacing="1" w:after="100" w:afterAutospacing="1" w:line="240" w:lineRule="auto"/>
        <w:jc w:val="both"/>
        <w:rPr>
          <w:rFonts w:ascii="Arial" w:hAnsi="Arial" w:cs="Arial"/>
          <w:sz w:val="22"/>
          <w:szCs w:val="22"/>
        </w:rPr>
      </w:pPr>
      <w:r w:rsidRPr="00E85AB6">
        <w:rPr>
          <w:rFonts w:ascii="Arial" w:hAnsi="Arial" w:cs="Arial"/>
          <w:sz w:val="22"/>
          <w:szCs w:val="22"/>
        </w:rPr>
        <w:t>The most significant growth areas are within SLCN, ASD, SEMH, and MLD cohorts.  SLCN EHCP numbers in primary schools are over twice the benchmarks, ASD pupils are underrepresented in mainstream schools, SEMH placements rely heavily on costly independent provision, and MLD numbers are significantly above benchmark levels, placing strain on special schools and INMSS settings.  While mainstream schools have surplus capacity, special schools are overcrowded, accommodating low-severity pupils who could be supported in mainstream resource bases or SEN units.</w:t>
      </w:r>
    </w:p>
    <w:p w14:paraId="1B35050B" w14:textId="4D2CEE09" w:rsidR="00673B12" w:rsidRPr="00E85AB6" w:rsidRDefault="00673B12" w:rsidP="00673B12">
      <w:pPr>
        <w:spacing w:after="0" w:line="240" w:lineRule="auto"/>
        <w:jc w:val="both"/>
        <w:rPr>
          <w:rFonts w:ascii="Arial" w:hAnsi="Arial" w:cs="Arial"/>
          <w:sz w:val="22"/>
          <w:szCs w:val="22"/>
        </w:rPr>
      </w:pPr>
      <w:r w:rsidRPr="00E85AB6">
        <w:rPr>
          <w:rFonts w:ascii="Arial" w:hAnsi="Arial" w:cs="Arial"/>
          <w:sz w:val="22"/>
          <w:szCs w:val="22"/>
        </w:rPr>
        <w:lastRenderedPageBreak/>
        <w:t>If current trends continue, high-needs pupil numbers are projected to increase by 213% by 2031/32, with annual revenue costs rising by 200% and unaffordable capital costs for new placements estimated at £111m.  This is unaffordable and unsustainable and sits against a backdrop of falling rolls in mainstream schools</w:t>
      </w:r>
      <w:r w:rsidR="00C44D5A">
        <w:rPr>
          <w:rFonts w:ascii="Arial" w:hAnsi="Arial" w:cs="Arial"/>
          <w:sz w:val="22"/>
          <w:szCs w:val="22"/>
        </w:rPr>
        <w:t>.</w:t>
      </w:r>
      <w:r w:rsidRPr="00E85AB6">
        <w:rPr>
          <w:rFonts w:ascii="Arial" w:hAnsi="Arial" w:cs="Arial"/>
          <w:sz w:val="22"/>
          <w:szCs w:val="22"/>
        </w:rPr>
        <w:t xml:space="preserve"> </w:t>
      </w:r>
    </w:p>
    <w:p w14:paraId="15318B6E" w14:textId="77777777" w:rsidR="00673B12" w:rsidRPr="00E85AB6" w:rsidRDefault="00673B12" w:rsidP="00673B12">
      <w:pPr>
        <w:spacing w:after="0" w:line="240" w:lineRule="auto"/>
        <w:jc w:val="both"/>
        <w:rPr>
          <w:rFonts w:ascii="Arial" w:hAnsi="Arial" w:cs="Arial"/>
          <w:b/>
          <w:sz w:val="22"/>
          <w:szCs w:val="22"/>
        </w:rPr>
      </w:pPr>
    </w:p>
    <w:p w14:paraId="44EDA8FE" w14:textId="09FFB5B9" w:rsidR="00673B12" w:rsidRPr="00E85AB6" w:rsidRDefault="00673B12" w:rsidP="00E663A2">
      <w:pPr>
        <w:spacing w:after="0" w:line="240" w:lineRule="auto"/>
        <w:jc w:val="both"/>
        <w:rPr>
          <w:rFonts w:ascii="Arial" w:hAnsi="Arial" w:cs="Arial"/>
          <w:sz w:val="22"/>
          <w:szCs w:val="22"/>
        </w:rPr>
      </w:pPr>
      <w:r w:rsidRPr="00E85AB6">
        <w:rPr>
          <w:rFonts w:ascii="Arial" w:hAnsi="Arial" w:cs="Arial"/>
          <w:sz w:val="22"/>
          <w:szCs w:val="22"/>
        </w:rPr>
        <w:t xml:space="preserve">Targeted provision provided through SEN Units is more specialist than mainstream schools, providing a higher level of support for children and young people with SEND, but not a special school.  This may be a shorter-term provision to support a child into the most appropriate provision or a longer-term placement and is attached to a mainstream school.  Tameside SEN Units do not all provide a longer-term placement option, meaning that children and young people may move straight from mainstream to special school when their needs could be met in a longer-term targeted mainstream placement.  </w:t>
      </w:r>
    </w:p>
    <w:p w14:paraId="1B4F2A1A" w14:textId="77777777" w:rsidR="00E663A2" w:rsidRPr="00E85AB6" w:rsidRDefault="00E663A2" w:rsidP="00E663A2">
      <w:pPr>
        <w:spacing w:after="0" w:line="240" w:lineRule="auto"/>
        <w:jc w:val="both"/>
        <w:rPr>
          <w:rFonts w:ascii="Arial" w:hAnsi="Arial" w:cs="Arial"/>
          <w:sz w:val="22"/>
          <w:szCs w:val="22"/>
        </w:rPr>
      </w:pPr>
    </w:p>
    <w:p w14:paraId="20925A2B" w14:textId="02EE8B6F" w:rsidR="00E663A2" w:rsidRPr="00E663A2" w:rsidRDefault="00E663A2" w:rsidP="00E663A2">
      <w:pPr>
        <w:spacing w:after="0" w:line="240" w:lineRule="auto"/>
        <w:jc w:val="both"/>
        <w:rPr>
          <w:sz w:val="22"/>
          <w:szCs w:val="22"/>
        </w:rPr>
      </w:pPr>
      <w:r w:rsidRPr="00E663A2">
        <w:rPr>
          <w:rFonts w:ascii="Arial" w:hAnsi="Arial" w:cs="Arial"/>
          <w:sz w:val="22"/>
          <w:szCs w:val="22"/>
        </w:rPr>
        <w:t xml:space="preserve">Children are taught in smaller groups with additional staff within the </w:t>
      </w:r>
      <w:r>
        <w:rPr>
          <w:rFonts w:ascii="Arial" w:hAnsi="Arial" w:cs="Arial"/>
          <w:sz w:val="22"/>
          <w:szCs w:val="22"/>
        </w:rPr>
        <w:t xml:space="preserve">SEN </w:t>
      </w:r>
      <w:r w:rsidR="00C44D5A">
        <w:rPr>
          <w:rFonts w:ascii="Arial" w:hAnsi="Arial" w:cs="Arial"/>
          <w:sz w:val="22"/>
          <w:szCs w:val="22"/>
        </w:rPr>
        <w:t>Unit</w:t>
      </w:r>
      <w:r w:rsidR="00C44D5A" w:rsidRPr="00E663A2">
        <w:rPr>
          <w:rFonts w:ascii="Arial" w:hAnsi="Arial" w:cs="Arial"/>
          <w:sz w:val="22"/>
          <w:szCs w:val="22"/>
        </w:rPr>
        <w:t xml:space="preserve"> but</w:t>
      </w:r>
      <w:r w:rsidRPr="00E663A2">
        <w:rPr>
          <w:rFonts w:ascii="Arial" w:hAnsi="Arial" w:cs="Arial"/>
          <w:sz w:val="22"/>
          <w:szCs w:val="22"/>
        </w:rPr>
        <w:t xml:space="preserve"> also have access to mainstream classes and wider school life as their individual needs allow.</w:t>
      </w:r>
    </w:p>
    <w:p w14:paraId="2760F772" w14:textId="77777777" w:rsidR="00E663A2" w:rsidRDefault="00E663A2" w:rsidP="00E663A2">
      <w:pPr>
        <w:spacing w:after="0" w:line="240" w:lineRule="auto"/>
        <w:jc w:val="both"/>
      </w:pPr>
    </w:p>
    <w:p w14:paraId="38709C26" w14:textId="526220DA" w:rsidR="00673B12" w:rsidRPr="00E85AB6" w:rsidRDefault="00673B12" w:rsidP="00673B12">
      <w:pPr>
        <w:spacing w:after="0" w:line="240" w:lineRule="auto"/>
        <w:jc w:val="both"/>
        <w:rPr>
          <w:rFonts w:ascii="Arial" w:hAnsi="Arial" w:cs="Arial"/>
          <w:b/>
          <w:sz w:val="22"/>
          <w:szCs w:val="22"/>
        </w:rPr>
      </w:pPr>
      <w:r w:rsidRPr="00E85AB6">
        <w:rPr>
          <w:rFonts w:ascii="Arial" w:hAnsi="Arial" w:cs="Arial"/>
          <w:sz w:val="22"/>
          <w:szCs w:val="22"/>
        </w:rPr>
        <w:t xml:space="preserve">The SEND Forward Plan identifies that the Council will begin to commission a new targeted mainstream provision model with a greater emphasis on highly supported </w:t>
      </w:r>
      <w:r w:rsidR="00E663A2" w:rsidRPr="00E85AB6">
        <w:rPr>
          <w:rFonts w:ascii="Arial" w:hAnsi="Arial" w:cs="Arial"/>
          <w:sz w:val="22"/>
          <w:szCs w:val="22"/>
        </w:rPr>
        <w:t xml:space="preserve">SEN Unit or </w:t>
      </w:r>
      <w:r w:rsidRPr="00E85AB6">
        <w:rPr>
          <w:rFonts w:ascii="Arial" w:hAnsi="Arial" w:cs="Arial"/>
          <w:sz w:val="22"/>
          <w:szCs w:val="22"/>
        </w:rPr>
        <w:t xml:space="preserve">resource-based provision for a small number of children. </w:t>
      </w:r>
    </w:p>
    <w:p w14:paraId="53232596" w14:textId="77777777" w:rsidR="00673B12" w:rsidRPr="00E85AB6" w:rsidRDefault="00673B12" w:rsidP="00673B12">
      <w:pPr>
        <w:pStyle w:val="ListParagraph"/>
        <w:spacing w:line="240" w:lineRule="auto"/>
        <w:rPr>
          <w:rFonts w:ascii="Arial" w:hAnsi="Arial" w:cs="Arial"/>
          <w:sz w:val="22"/>
          <w:szCs w:val="22"/>
        </w:rPr>
      </w:pPr>
    </w:p>
    <w:p w14:paraId="0665DCCA" w14:textId="77777777" w:rsidR="00673B12" w:rsidRPr="00E85AB6" w:rsidRDefault="00673B12" w:rsidP="00E663A2">
      <w:pPr>
        <w:rPr>
          <w:rFonts w:ascii="Arial" w:hAnsi="Arial" w:cs="Arial"/>
          <w:sz w:val="22"/>
          <w:szCs w:val="22"/>
        </w:rPr>
      </w:pPr>
      <w:r w:rsidRPr="00E85AB6">
        <w:rPr>
          <w:rFonts w:ascii="Arial" w:hAnsi="Arial" w:cs="Arial"/>
          <w:sz w:val="22"/>
          <w:szCs w:val="22"/>
        </w:rPr>
        <w:t xml:space="preserve">This will: </w:t>
      </w:r>
    </w:p>
    <w:p w14:paraId="0CD3D713" w14:textId="77777777" w:rsidR="00673B12" w:rsidRPr="00E85AB6" w:rsidRDefault="00673B12" w:rsidP="00E663A2">
      <w:pPr>
        <w:ind w:left="720"/>
        <w:rPr>
          <w:rFonts w:ascii="Arial" w:hAnsi="Arial" w:cs="Arial"/>
          <w:sz w:val="22"/>
          <w:szCs w:val="22"/>
        </w:rPr>
      </w:pPr>
      <w:r w:rsidRPr="00E85AB6">
        <w:rPr>
          <w:rFonts w:ascii="Arial" w:hAnsi="Arial" w:cs="Arial"/>
          <w:sz w:val="22"/>
          <w:szCs w:val="22"/>
        </w:rPr>
        <w:sym w:font="Symbol" w:char="F0B7"/>
      </w:r>
      <w:r w:rsidRPr="00E85AB6">
        <w:rPr>
          <w:rFonts w:ascii="Arial" w:hAnsi="Arial" w:cs="Arial"/>
          <w:sz w:val="22"/>
          <w:szCs w:val="22"/>
        </w:rPr>
        <w:t xml:space="preserve"> Be related to the level and type of need in different neighbourhoods across the borough. </w:t>
      </w:r>
    </w:p>
    <w:p w14:paraId="3FD7DB39" w14:textId="77777777" w:rsidR="00E663A2" w:rsidRPr="00E85AB6" w:rsidRDefault="00673B12" w:rsidP="00673B12">
      <w:pPr>
        <w:ind w:left="720"/>
        <w:rPr>
          <w:rFonts w:ascii="Arial" w:hAnsi="Arial" w:cs="Arial"/>
          <w:sz w:val="22"/>
          <w:szCs w:val="22"/>
        </w:rPr>
      </w:pPr>
      <w:r w:rsidRPr="00E85AB6">
        <w:rPr>
          <w:rFonts w:ascii="Arial" w:hAnsi="Arial" w:cs="Arial"/>
          <w:sz w:val="22"/>
          <w:szCs w:val="22"/>
        </w:rPr>
        <w:sym w:font="Symbol" w:char="F0B7"/>
      </w:r>
      <w:r w:rsidRPr="00E85AB6">
        <w:rPr>
          <w:rFonts w:ascii="Arial" w:hAnsi="Arial" w:cs="Arial"/>
          <w:sz w:val="22"/>
          <w:szCs w:val="22"/>
        </w:rPr>
        <w:t xml:space="preserve"> Be small group focused provision attached to mainstream schools for both boys and girls.  </w:t>
      </w:r>
    </w:p>
    <w:p w14:paraId="35EEB564" w14:textId="199337FE" w:rsidR="00673B12" w:rsidRPr="00E85AB6" w:rsidRDefault="00673B12" w:rsidP="00673B12">
      <w:pPr>
        <w:ind w:left="720"/>
        <w:rPr>
          <w:rFonts w:ascii="Arial" w:hAnsi="Arial" w:cs="Arial"/>
          <w:sz w:val="22"/>
          <w:szCs w:val="22"/>
        </w:rPr>
      </w:pPr>
      <w:r w:rsidRPr="00E85AB6">
        <w:rPr>
          <w:rFonts w:ascii="Arial" w:hAnsi="Arial" w:cs="Arial"/>
          <w:sz w:val="22"/>
          <w:szCs w:val="22"/>
        </w:rPr>
        <w:sym w:font="Symbol" w:char="F0B7"/>
      </w:r>
      <w:r w:rsidRPr="00E85AB6">
        <w:rPr>
          <w:rFonts w:ascii="Arial" w:hAnsi="Arial" w:cs="Arial"/>
          <w:sz w:val="22"/>
          <w:szCs w:val="22"/>
        </w:rPr>
        <w:t xml:space="preserve"> Be provided for primary and secondary pupils. </w:t>
      </w:r>
    </w:p>
    <w:p w14:paraId="21B18DBA" w14:textId="77777777" w:rsidR="00673B12" w:rsidRPr="00E85AB6" w:rsidRDefault="00673B12" w:rsidP="00673B12">
      <w:pPr>
        <w:ind w:left="720"/>
        <w:rPr>
          <w:rFonts w:ascii="Arial" w:hAnsi="Arial" w:cs="Arial"/>
          <w:sz w:val="22"/>
          <w:szCs w:val="22"/>
        </w:rPr>
      </w:pPr>
      <w:r w:rsidRPr="00E85AB6">
        <w:rPr>
          <w:rFonts w:ascii="Arial" w:hAnsi="Arial" w:cs="Arial"/>
          <w:sz w:val="22"/>
          <w:szCs w:val="22"/>
        </w:rPr>
        <w:sym w:font="Symbol" w:char="F0B7"/>
      </w:r>
      <w:r w:rsidRPr="00E85AB6">
        <w:rPr>
          <w:rFonts w:ascii="Arial" w:hAnsi="Arial" w:cs="Arial"/>
          <w:sz w:val="22"/>
          <w:szCs w:val="22"/>
        </w:rPr>
        <w:t xml:space="preserve"> Include a higher level of specialist staffing to meet need, linked with social care and health provision where appropriate. </w:t>
      </w:r>
    </w:p>
    <w:p w14:paraId="143FE583" w14:textId="7FD24012" w:rsidR="00673B12" w:rsidRPr="00E85AB6" w:rsidRDefault="00673B12" w:rsidP="00E663A2">
      <w:pPr>
        <w:ind w:left="720"/>
        <w:rPr>
          <w:rFonts w:ascii="Arial" w:hAnsi="Arial" w:cs="Arial"/>
          <w:sz w:val="22"/>
          <w:szCs w:val="22"/>
        </w:rPr>
      </w:pPr>
      <w:r w:rsidRPr="00E85AB6">
        <w:rPr>
          <w:rFonts w:ascii="Arial" w:hAnsi="Arial" w:cs="Arial"/>
          <w:sz w:val="22"/>
          <w:szCs w:val="22"/>
        </w:rPr>
        <w:sym w:font="Symbol" w:char="F0B7"/>
      </w:r>
      <w:r w:rsidRPr="00E85AB6">
        <w:rPr>
          <w:rFonts w:ascii="Arial" w:hAnsi="Arial" w:cs="Arial"/>
          <w:sz w:val="22"/>
          <w:szCs w:val="22"/>
        </w:rPr>
        <w:t xml:space="preserve"> Prioritise the two most significant areas of need: Communication and Interaction (including autism) and SEMH.  </w:t>
      </w:r>
    </w:p>
    <w:p w14:paraId="07ABDFA3" w14:textId="16167771" w:rsidR="00673B12" w:rsidRPr="00C44D5A" w:rsidRDefault="00673B12" w:rsidP="00673B12">
      <w:pPr>
        <w:spacing w:after="0" w:line="240" w:lineRule="auto"/>
        <w:jc w:val="both"/>
        <w:rPr>
          <w:rFonts w:ascii="Arial" w:hAnsi="Arial" w:cs="Arial"/>
          <w:sz w:val="22"/>
          <w:szCs w:val="22"/>
        </w:rPr>
      </w:pPr>
      <w:proofErr w:type="gramStart"/>
      <w:r w:rsidRPr="00C44D5A">
        <w:rPr>
          <w:rFonts w:ascii="Arial" w:hAnsi="Arial" w:cs="Arial"/>
          <w:sz w:val="22"/>
          <w:szCs w:val="22"/>
        </w:rPr>
        <w:t>In order to</w:t>
      </w:r>
      <w:proofErr w:type="gramEnd"/>
      <w:r w:rsidRPr="00C44D5A">
        <w:rPr>
          <w:rFonts w:ascii="Arial" w:hAnsi="Arial" w:cs="Arial"/>
          <w:sz w:val="22"/>
          <w:szCs w:val="22"/>
        </w:rPr>
        <w:t xml:space="preserve"> build </w:t>
      </w:r>
      <w:r w:rsidR="00E663A2" w:rsidRPr="00C44D5A">
        <w:rPr>
          <w:rFonts w:ascii="Arial" w:hAnsi="Arial" w:cs="Arial"/>
          <w:sz w:val="22"/>
          <w:szCs w:val="22"/>
        </w:rPr>
        <w:t>SEN Unit</w:t>
      </w:r>
      <w:r w:rsidRPr="00C44D5A">
        <w:rPr>
          <w:rFonts w:ascii="Arial" w:hAnsi="Arial" w:cs="Arial"/>
          <w:sz w:val="22"/>
          <w:szCs w:val="22"/>
        </w:rPr>
        <w:t xml:space="preserve"> capacity and create additional specialist places, the LA completed an Expression of Interest exercise in January 2025.  Twenty-seven schools expressed interest in hosting </w:t>
      </w:r>
      <w:r w:rsidR="00E663A2" w:rsidRPr="00C44D5A">
        <w:rPr>
          <w:rFonts w:ascii="Arial" w:hAnsi="Arial" w:cs="Arial"/>
          <w:sz w:val="22"/>
          <w:szCs w:val="22"/>
        </w:rPr>
        <w:t>SEN Units</w:t>
      </w:r>
      <w:r w:rsidRPr="00C44D5A">
        <w:rPr>
          <w:rFonts w:ascii="Arial" w:hAnsi="Arial" w:cs="Arial"/>
          <w:sz w:val="22"/>
          <w:szCs w:val="22"/>
        </w:rPr>
        <w:t>.  Phase 1 of this work has focused on schools with immediate space for a</w:t>
      </w:r>
      <w:r w:rsidR="00E663A2" w:rsidRPr="00C44D5A">
        <w:rPr>
          <w:rFonts w:ascii="Arial" w:hAnsi="Arial" w:cs="Arial"/>
          <w:sz w:val="22"/>
          <w:szCs w:val="22"/>
        </w:rPr>
        <w:t>n SEN Unit</w:t>
      </w:r>
      <w:r w:rsidRPr="00C44D5A">
        <w:rPr>
          <w:rFonts w:ascii="Arial" w:hAnsi="Arial" w:cs="Arial"/>
          <w:sz w:val="22"/>
          <w:szCs w:val="22"/>
        </w:rPr>
        <w:t xml:space="preserve">, requiring minimal capital expenditure to adapt the existing building envelope to create an area into a high-quality SEND provision.  12 schools and academies have been selected for phase 1 creating 143 school places across all key stages from September 2025.  </w:t>
      </w:r>
    </w:p>
    <w:p w14:paraId="60543D1D" w14:textId="77777777" w:rsidR="00D45270" w:rsidRPr="00C44D5A" w:rsidRDefault="00D45270" w:rsidP="00673B12">
      <w:pPr>
        <w:spacing w:after="0" w:line="240" w:lineRule="auto"/>
        <w:jc w:val="both"/>
        <w:rPr>
          <w:rFonts w:ascii="Arial" w:hAnsi="Arial" w:cs="Arial"/>
          <w:sz w:val="22"/>
          <w:szCs w:val="22"/>
        </w:rPr>
      </w:pPr>
    </w:p>
    <w:p w14:paraId="55DECD6E" w14:textId="6C4FB4BF" w:rsidR="00D45270" w:rsidRDefault="00D45270" w:rsidP="00673B12">
      <w:pPr>
        <w:spacing w:after="0" w:line="240" w:lineRule="auto"/>
        <w:jc w:val="both"/>
        <w:rPr>
          <w:rFonts w:ascii="Arial" w:hAnsi="Arial" w:cs="Arial"/>
          <w:sz w:val="22"/>
          <w:szCs w:val="22"/>
        </w:rPr>
      </w:pPr>
      <w:r w:rsidRPr="00C44D5A">
        <w:rPr>
          <w:rFonts w:ascii="Arial" w:hAnsi="Arial" w:cs="Arial"/>
          <w:sz w:val="22"/>
          <w:szCs w:val="22"/>
        </w:rPr>
        <w:t xml:space="preserve">This consultation relates to TMBC Maintained schools in Phase 1. </w:t>
      </w:r>
    </w:p>
    <w:p w14:paraId="1091AF4F" w14:textId="77777777" w:rsidR="00C44D5A" w:rsidRDefault="00C44D5A" w:rsidP="00673B12">
      <w:pPr>
        <w:spacing w:after="0" w:line="240" w:lineRule="auto"/>
        <w:jc w:val="both"/>
        <w:rPr>
          <w:rFonts w:ascii="Arial" w:hAnsi="Arial" w:cs="Arial"/>
          <w:sz w:val="22"/>
          <w:szCs w:val="22"/>
        </w:rPr>
      </w:pPr>
    </w:p>
    <w:p w14:paraId="6192622F" w14:textId="7BBB0A70" w:rsidR="00D45270" w:rsidRDefault="00D45270" w:rsidP="008B753E">
      <w:pPr>
        <w:spacing w:line="240" w:lineRule="auto"/>
        <w:rPr>
          <w:rFonts w:ascii="Arial" w:hAnsi="Arial" w:cs="Arial"/>
          <w:sz w:val="22"/>
          <w:szCs w:val="22"/>
        </w:rPr>
      </w:pPr>
      <w:r w:rsidRPr="00C44D5A">
        <w:rPr>
          <w:rFonts w:ascii="Arial" w:hAnsi="Arial" w:cs="Arial"/>
          <w:sz w:val="22"/>
          <w:szCs w:val="22"/>
        </w:rPr>
        <w:t>All 3 schools aim to provide a broad and stimulating learning experience which caters for the needs of all children through an exciting and balanced curriculum. Knowing that is it important to provide all children with the necessary skills that will allow them to become lifelong learners.</w:t>
      </w:r>
    </w:p>
    <w:p w14:paraId="6F52E49B" w14:textId="77777777" w:rsidR="00C44D5A" w:rsidRPr="00673B12" w:rsidRDefault="00C44D5A" w:rsidP="008B753E">
      <w:pPr>
        <w:spacing w:line="240" w:lineRule="auto"/>
        <w:rPr>
          <w:rFonts w:ascii="Arial" w:hAnsi="Arial" w:cs="Arial"/>
          <w:sz w:val="22"/>
          <w:szCs w:val="22"/>
          <w:u w:val="single"/>
        </w:rPr>
      </w:pPr>
      <w:r w:rsidRPr="00673B12">
        <w:rPr>
          <w:rFonts w:ascii="Arial" w:hAnsi="Arial" w:cs="Arial"/>
          <w:sz w:val="22"/>
          <w:szCs w:val="22"/>
          <w:u w:val="single"/>
        </w:rPr>
        <w:t xml:space="preserve">Alder High School </w:t>
      </w:r>
    </w:p>
    <w:p w14:paraId="5A18FA81" w14:textId="77777777" w:rsidR="00C44D5A" w:rsidRPr="00673B12" w:rsidRDefault="00C44D5A" w:rsidP="008B753E">
      <w:pPr>
        <w:spacing w:line="240" w:lineRule="auto"/>
        <w:jc w:val="both"/>
        <w:rPr>
          <w:rFonts w:ascii="Arial" w:hAnsi="Arial" w:cs="Arial"/>
          <w:sz w:val="22"/>
          <w:szCs w:val="22"/>
        </w:rPr>
      </w:pPr>
      <w:r w:rsidRPr="00673B12">
        <w:rPr>
          <w:rFonts w:ascii="Arial" w:hAnsi="Arial" w:cs="Arial"/>
          <w:sz w:val="22"/>
          <w:szCs w:val="22"/>
        </w:rPr>
        <w:t>The Council proposes to establish a 12 place SEN Unit with effect from September 2025</w:t>
      </w:r>
      <w:r>
        <w:rPr>
          <w:rFonts w:ascii="Arial" w:hAnsi="Arial" w:cs="Arial"/>
          <w:sz w:val="22"/>
          <w:szCs w:val="22"/>
        </w:rPr>
        <w:t xml:space="preserve">. The provision will support pupils with Speech, Language and Communication Needs and Autistic </w:t>
      </w:r>
      <w:r>
        <w:rPr>
          <w:rFonts w:ascii="Arial" w:hAnsi="Arial" w:cs="Arial"/>
          <w:sz w:val="22"/>
          <w:szCs w:val="22"/>
        </w:rPr>
        <w:lastRenderedPageBreak/>
        <w:t xml:space="preserve">Spectrum Condition (SLCN and ASC). Space within the current footprint of the building will be utilised. </w:t>
      </w:r>
    </w:p>
    <w:p w14:paraId="0B4F0BCC" w14:textId="77777777" w:rsidR="00C44D5A" w:rsidRPr="00673B12" w:rsidRDefault="00C44D5A" w:rsidP="008B753E">
      <w:pPr>
        <w:spacing w:line="240" w:lineRule="auto"/>
        <w:rPr>
          <w:rFonts w:ascii="Arial" w:hAnsi="Arial" w:cs="Arial"/>
          <w:sz w:val="22"/>
          <w:szCs w:val="22"/>
          <w:u w:val="single"/>
        </w:rPr>
      </w:pPr>
      <w:r w:rsidRPr="00673B12">
        <w:rPr>
          <w:rFonts w:ascii="Arial" w:hAnsi="Arial" w:cs="Arial"/>
          <w:sz w:val="22"/>
          <w:szCs w:val="22"/>
          <w:u w:val="single"/>
        </w:rPr>
        <w:t xml:space="preserve">Stalyhill Infant School </w:t>
      </w:r>
    </w:p>
    <w:p w14:paraId="728437EB" w14:textId="6FEBC0E2" w:rsidR="00C44D5A" w:rsidRPr="00673B12" w:rsidRDefault="00C44D5A" w:rsidP="008B753E">
      <w:pPr>
        <w:spacing w:line="240" w:lineRule="auto"/>
        <w:rPr>
          <w:rFonts w:ascii="Arial" w:hAnsi="Arial" w:cs="Arial"/>
          <w:sz w:val="22"/>
          <w:szCs w:val="22"/>
        </w:rPr>
      </w:pPr>
      <w:r w:rsidRPr="00673B12">
        <w:rPr>
          <w:rFonts w:ascii="Arial" w:hAnsi="Arial" w:cs="Arial"/>
          <w:sz w:val="22"/>
          <w:szCs w:val="22"/>
        </w:rPr>
        <w:t>The Council proposes to establish a 12 Place SEN Unit with effect from September 2025</w:t>
      </w:r>
      <w:r>
        <w:rPr>
          <w:rFonts w:ascii="Arial" w:hAnsi="Arial" w:cs="Arial"/>
          <w:sz w:val="22"/>
          <w:szCs w:val="22"/>
        </w:rPr>
        <w:t xml:space="preserve"> for KS1 children with SLCN. Space within the current footprint of the building will be utilised.  </w:t>
      </w:r>
    </w:p>
    <w:p w14:paraId="55623605" w14:textId="77777777" w:rsidR="00C44D5A" w:rsidRPr="00673B12" w:rsidRDefault="00C44D5A" w:rsidP="008B753E">
      <w:pPr>
        <w:spacing w:line="240" w:lineRule="auto"/>
        <w:rPr>
          <w:rFonts w:ascii="Arial" w:hAnsi="Arial" w:cs="Arial"/>
          <w:sz w:val="22"/>
          <w:szCs w:val="22"/>
        </w:rPr>
      </w:pPr>
      <w:r w:rsidRPr="00673B12">
        <w:rPr>
          <w:rFonts w:ascii="Arial" w:hAnsi="Arial" w:cs="Arial"/>
          <w:sz w:val="22"/>
          <w:szCs w:val="22"/>
          <w:u w:val="single"/>
        </w:rPr>
        <w:t>St Mary’s RC Primary School, Denton</w:t>
      </w:r>
      <w:r w:rsidRPr="00673B12">
        <w:rPr>
          <w:rFonts w:ascii="Arial" w:hAnsi="Arial" w:cs="Arial"/>
          <w:sz w:val="22"/>
          <w:szCs w:val="22"/>
        </w:rPr>
        <w:t xml:space="preserve"> </w:t>
      </w:r>
    </w:p>
    <w:p w14:paraId="4A9BB022" w14:textId="592A4856" w:rsidR="00C44D5A" w:rsidRDefault="00C44D5A" w:rsidP="008B753E">
      <w:pPr>
        <w:spacing w:line="240" w:lineRule="auto"/>
        <w:rPr>
          <w:rFonts w:ascii="Arial" w:hAnsi="Arial" w:cs="Arial"/>
          <w:sz w:val="22"/>
          <w:szCs w:val="22"/>
        </w:rPr>
      </w:pPr>
      <w:r w:rsidRPr="00673B12">
        <w:rPr>
          <w:rFonts w:ascii="Arial" w:hAnsi="Arial" w:cs="Arial"/>
          <w:sz w:val="22"/>
          <w:szCs w:val="22"/>
        </w:rPr>
        <w:t>The Council proposes to establish a 12 place SEN Until with effect from September 2025</w:t>
      </w:r>
      <w:r>
        <w:rPr>
          <w:rFonts w:ascii="Arial" w:hAnsi="Arial" w:cs="Arial"/>
          <w:sz w:val="22"/>
          <w:szCs w:val="22"/>
        </w:rPr>
        <w:t>. The Unit will provide for Early Years and Foundation stage children with SLCN.</w:t>
      </w:r>
      <w:r w:rsidR="00EA0A39">
        <w:rPr>
          <w:rFonts w:ascii="Arial" w:hAnsi="Arial" w:cs="Arial"/>
          <w:sz w:val="22"/>
          <w:szCs w:val="22"/>
        </w:rPr>
        <w:t xml:space="preserve"> </w:t>
      </w:r>
      <w:r>
        <w:rPr>
          <w:rFonts w:ascii="Arial" w:hAnsi="Arial" w:cs="Arial"/>
          <w:sz w:val="22"/>
          <w:szCs w:val="22"/>
        </w:rPr>
        <w:t xml:space="preserve">The provision will utilise space within the current building footprint. </w:t>
      </w:r>
    </w:p>
    <w:p w14:paraId="3431883C" w14:textId="51E77354" w:rsidR="00670E4A" w:rsidRDefault="00670E4A" w:rsidP="008B753E">
      <w:pPr>
        <w:spacing w:line="240" w:lineRule="auto"/>
        <w:rPr>
          <w:rFonts w:ascii="Arial" w:hAnsi="Arial" w:cs="Arial"/>
          <w:sz w:val="22"/>
          <w:szCs w:val="22"/>
          <w:u w:val="single"/>
        </w:rPr>
      </w:pPr>
      <w:r w:rsidRPr="00670E4A">
        <w:rPr>
          <w:rFonts w:ascii="Arial" w:hAnsi="Arial" w:cs="Arial"/>
          <w:sz w:val="22"/>
          <w:szCs w:val="22"/>
          <w:u w:val="single"/>
        </w:rPr>
        <w:t xml:space="preserve">Project Costs </w:t>
      </w:r>
    </w:p>
    <w:p w14:paraId="384D3090" w14:textId="1289D8BD" w:rsidR="00670E4A" w:rsidRPr="00670E4A" w:rsidRDefault="00670E4A" w:rsidP="008B753E">
      <w:pPr>
        <w:spacing w:line="240" w:lineRule="auto"/>
        <w:rPr>
          <w:rFonts w:ascii="Arial" w:hAnsi="Arial" w:cs="Arial"/>
          <w:sz w:val="22"/>
          <w:szCs w:val="22"/>
        </w:rPr>
      </w:pPr>
      <w:r w:rsidRPr="00670E4A">
        <w:rPr>
          <w:rFonts w:ascii="Arial" w:hAnsi="Arial" w:cs="Arial"/>
          <w:sz w:val="22"/>
          <w:szCs w:val="22"/>
        </w:rPr>
        <w:t xml:space="preserve">The SEN Units will be established within the existing footprint of the schools. </w:t>
      </w:r>
      <w:r>
        <w:rPr>
          <w:rFonts w:ascii="Arial" w:hAnsi="Arial" w:cs="Arial"/>
          <w:sz w:val="22"/>
          <w:szCs w:val="22"/>
        </w:rPr>
        <w:t xml:space="preserve">Any required capital works will be funded via High Needs capital grant funding. </w:t>
      </w:r>
    </w:p>
    <w:p w14:paraId="5CC29CFA" w14:textId="77777777" w:rsidR="00B47BA1" w:rsidRPr="00330EBA" w:rsidRDefault="00B47BA1" w:rsidP="00B47BA1">
      <w:pPr>
        <w:rPr>
          <w:rFonts w:ascii="Arial" w:hAnsi="Arial" w:cs="Arial"/>
          <w:b/>
          <w:bCs/>
          <w:sz w:val="32"/>
          <w:szCs w:val="32"/>
        </w:rPr>
      </w:pPr>
      <w:r w:rsidRPr="00330EBA">
        <w:rPr>
          <w:rFonts w:ascii="Arial" w:hAnsi="Arial" w:cs="Arial"/>
          <w:b/>
          <w:bCs/>
          <w:sz w:val="32"/>
          <w:szCs w:val="32"/>
        </w:rPr>
        <w:t>What are specialist facilities?</w:t>
      </w:r>
    </w:p>
    <w:p w14:paraId="7D77B7D7" w14:textId="6AC7D261" w:rsidR="00B47BA1" w:rsidRPr="00EF0365" w:rsidRDefault="00B47BA1" w:rsidP="008B753E">
      <w:pPr>
        <w:spacing w:line="240" w:lineRule="auto"/>
        <w:jc w:val="both"/>
        <w:rPr>
          <w:rFonts w:ascii="Arial" w:hAnsi="Arial" w:cs="Arial"/>
          <w:sz w:val="22"/>
          <w:szCs w:val="22"/>
        </w:rPr>
      </w:pPr>
      <w:r w:rsidRPr="00D45270">
        <w:rPr>
          <w:rFonts w:ascii="Arial" w:hAnsi="Arial" w:cs="Arial"/>
          <w:sz w:val="22"/>
          <w:szCs w:val="22"/>
        </w:rPr>
        <w:t xml:space="preserve">Specialist facilities are located within a mainstream school and provide specific support to a limited number of pupils with an education and health care plan (EHCP). Pupils within the </w:t>
      </w:r>
      <w:r w:rsidR="00330EBA" w:rsidRPr="00D45270">
        <w:rPr>
          <w:rFonts w:ascii="Arial" w:hAnsi="Arial" w:cs="Arial"/>
          <w:sz w:val="22"/>
          <w:szCs w:val="22"/>
        </w:rPr>
        <w:t xml:space="preserve">SEN Unit </w:t>
      </w:r>
      <w:r w:rsidRPr="00D45270">
        <w:rPr>
          <w:rFonts w:ascii="Arial" w:hAnsi="Arial" w:cs="Arial"/>
          <w:sz w:val="22"/>
          <w:szCs w:val="22"/>
        </w:rPr>
        <w:t xml:space="preserve">are on </w:t>
      </w:r>
      <w:r w:rsidR="008B753E">
        <w:rPr>
          <w:rFonts w:ascii="Arial" w:hAnsi="Arial" w:cs="Arial"/>
          <w:sz w:val="22"/>
          <w:szCs w:val="22"/>
        </w:rPr>
        <w:t xml:space="preserve">the </w:t>
      </w:r>
      <w:proofErr w:type="spellStart"/>
      <w:r w:rsidRPr="00D45270">
        <w:rPr>
          <w:rFonts w:ascii="Arial" w:hAnsi="Arial" w:cs="Arial"/>
          <w:sz w:val="22"/>
          <w:szCs w:val="22"/>
        </w:rPr>
        <w:t>roll</w:t>
      </w:r>
      <w:proofErr w:type="spellEnd"/>
      <w:r w:rsidRPr="00D45270">
        <w:rPr>
          <w:rFonts w:ascii="Arial" w:hAnsi="Arial" w:cs="Arial"/>
          <w:sz w:val="22"/>
          <w:szCs w:val="22"/>
        </w:rPr>
        <w:t xml:space="preserve"> of the mainstream school and are in addition to the published admission number of the</w:t>
      </w:r>
      <w:r w:rsidRPr="00330EBA">
        <w:rPr>
          <w:rFonts w:ascii="Arial" w:hAnsi="Arial" w:cs="Arial"/>
          <w:sz w:val="32"/>
          <w:szCs w:val="32"/>
        </w:rPr>
        <w:t xml:space="preserve"> </w:t>
      </w:r>
      <w:r w:rsidRPr="00C44D5A">
        <w:rPr>
          <w:rFonts w:ascii="Arial" w:hAnsi="Arial" w:cs="Arial"/>
          <w:sz w:val="22"/>
          <w:szCs w:val="22"/>
        </w:rPr>
        <w:t>school.</w:t>
      </w:r>
      <w:r w:rsidRPr="00330EBA">
        <w:rPr>
          <w:rFonts w:ascii="Arial" w:hAnsi="Arial" w:cs="Arial"/>
          <w:sz w:val="32"/>
          <w:szCs w:val="32"/>
        </w:rPr>
        <w:t xml:space="preserve"> </w:t>
      </w:r>
      <w:r w:rsidR="00EF0365" w:rsidRPr="00EF0365">
        <w:rPr>
          <w:rFonts w:ascii="Arial" w:hAnsi="Arial" w:cs="Arial"/>
          <w:sz w:val="22"/>
          <w:szCs w:val="22"/>
        </w:rPr>
        <w:t>The pupils</w:t>
      </w:r>
      <w:r w:rsidR="00EF0365">
        <w:rPr>
          <w:rFonts w:ascii="Arial" w:hAnsi="Arial" w:cs="Arial"/>
          <w:sz w:val="32"/>
          <w:szCs w:val="32"/>
        </w:rPr>
        <w:t xml:space="preserve"> </w:t>
      </w:r>
      <w:r w:rsidR="00EF0365" w:rsidRPr="00EF0365">
        <w:rPr>
          <w:rFonts w:ascii="Arial" w:hAnsi="Arial" w:cs="Arial"/>
          <w:sz w:val="22"/>
          <w:szCs w:val="22"/>
        </w:rPr>
        <w:t xml:space="preserve">are taught within separate classes for at least half of their time. </w:t>
      </w:r>
    </w:p>
    <w:p w14:paraId="0114238D" w14:textId="33CD839D" w:rsidR="00B15B12" w:rsidRDefault="00B47BA1" w:rsidP="008B753E">
      <w:pPr>
        <w:spacing w:line="240" w:lineRule="auto"/>
        <w:jc w:val="both"/>
        <w:rPr>
          <w:rFonts w:ascii="Arial" w:hAnsi="Arial" w:cs="Arial"/>
          <w:sz w:val="22"/>
          <w:szCs w:val="22"/>
        </w:rPr>
      </w:pPr>
      <w:r w:rsidRPr="00D45270">
        <w:rPr>
          <w:rFonts w:ascii="Arial" w:hAnsi="Arial" w:cs="Arial"/>
          <w:sz w:val="22"/>
          <w:szCs w:val="22"/>
        </w:rPr>
        <w:t xml:space="preserve">The school receives additional funding </w:t>
      </w:r>
      <w:r w:rsidR="00B15B12">
        <w:rPr>
          <w:rFonts w:ascii="Arial" w:hAnsi="Arial" w:cs="Arial"/>
          <w:sz w:val="22"/>
          <w:szCs w:val="22"/>
        </w:rPr>
        <w:t xml:space="preserve">of £6000 or £10,000 per place </w:t>
      </w:r>
      <w:r w:rsidRPr="00D45270">
        <w:rPr>
          <w:rFonts w:ascii="Arial" w:hAnsi="Arial" w:cs="Arial"/>
          <w:sz w:val="22"/>
          <w:szCs w:val="22"/>
        </w:rPr>
        <w:t>to support pupils’ needs</w:t>
      </w:r>
      <w:r w:rsidR="00B15B12">
        <w:rPr>
          <w:rFonts w:ascii="Arial" w:hAnsi="Arial" w:cs="Arial"/>
          <w:sz w:val="22"/>
          <w:szCs w:val="22"/>
        </w:rPr>
        <w:t xml:space="preserve"> </w:t>
      </w:r>
      <w:r w:rsidR="00B15B12" w:rsidRPr="00B15B12">
        <w:rPr>
          <w:rFonts w:ascii="Arial" w:hAnsi="Arial" w:cs="Arial"/>
          <w:sz w:val="22"/>
          <w:szCs w:val="22"/>
        </w:rPr>
        <w:t>and usually top-up funding for any additional costs of support required by individual pupils</w:t>
      </w:r>
    </w:p>
    <w:p w14:paraId="669401E2" w14:textId="62416031" w:rsidR="00B47BA1" w:rsidRDefault="00B47BA1" w:rsidP="008B753E">
      <w:pPr>
        <w:spacing w:line="240" w:lineRule="auto"/>
        <w:jc w:val="both"/>
        <w:rPr>
          <w:rFonts w:ascii="Arial" w:hAnsi="Arial" w:cs="Arial"/>
          <w:sz w:val="22"/>
          <w:szCs w:val="22"/>
        </w:rPr>
      </w:pPr>
      <w:r w:rsidRPr="00D45270">
        <w:rPr>
          <w:rFonts w:ascii="Arial" w:hAnsi="Arial" w:cs="Arial"/>
          <w:sz w:val="22"/>
          <w:szCs w:val="22"/>
        </w:rPr>
        <w:t xml:space="preserve">Placements are commissioned by </w:t>
      </w:r>
      <w:r w:rsidR="00C44D5A">
        <w:rPr>
          <w:rFonts w:ascii="Arial" w:hAnsi="Arial" w:cs="Arial"/>
          <w:sz w:val="22"/>
          <w:szCs w:val="22"/>
        </w:rPr>
        <w:t xml:space="preserve">the </w:t>
      </w:r>
      <w:r w:rsidRPr="00D45270">
        <w:rPr>
          <w:rFonts w:ascii="Arial" w:hAnsi="Arial" w:cs="Arial"/>
          <w:sz w:val="22"/>
          <w:szCs w:val="22"/>
        </w:rPr>
        <w:t xml:space="preserve">Council according to clear criteria. Pupils in the </w:t>
      </w:r>
      <w:r w:rsidR="00C44D5A">
        <w:rPr>
          <w:rFonts w:ascii="Arial" w:hAnsi="Arial" w:cs="Arial"/>
          <w:sz w:val="22"/>
          <w:szCs w:val="22"/>
        </w:rPr>
        <w:t>SEN Unit</w:t>
      </w:r>
      <w:r w:rsidRPr="00D45270">
        <w:rPr>
          <w:rFonts w:ascii="Arial" w:hAnsi="Arial" w:cs="Arial"/>
          <w:sz w:val="22"/>
          <w:szCs w:val="22"/>
        </w:rPr>
        <w:t xml:space="preserve"> will have their special educational needs reviewed regularly in discussion with parents/carers and professionals to ensure that the facility remains the most appropriate placement to meet these needs.</w:t>
      </w:r>
    </w:p>
    <w:p w14:paraId="57193010" w14:textId="4D92CD07" w:rsidR="00B47BA1" w:rsidRPr="00D45270" w:rsidRDefault="00B47BA1" w:rsidP="00166A5F">
      <w:pPr>
        <w:jc w:val="both"/>
        <w:rPr>
          <w:rFonts w:ascii="Arial" w:hAnsi="Arial" w:cs="Arial"/>
          <w:b/>
          <w:bCs/>
          <w:sz w:val="22"/>
          <w:szCs w:val="22"/>
        </w:rPr>
      </w:pPr>
      <w:r w:rsidRPr="00D45270">
        <w:rPr>
          <w:rFonts w:ascii="Arial" w:hAnsi="Arial" w:cs="Arial"/>
          <w:b/>
          <w:bCs/>
          <w:sz w:val="22"/>
          <w:szCs w:val="22"/>
        </w:rPr>
        <w:t xml:space="preserve">What will be the impact of </w:t>
      </w:r>
      <w:r w:rsidR="00F9258D" w:rsidRPr="00D45270">
        <w:rPr>
          <w:rFonts w:ascii="Arial" w:hAnsi="Arial" w:cs="Arial"/>
          <w:b/>
          <w:bCs/>
          <w:sz w:val="22"/>
          <w:szCs w:val="22"/>
        </w:rPr>
        <w:t xml:space="preserve">the SEN Units </w:t>
      </w:r>
      <w:r w:rsidRPr="00D45270">
        <w:rPr>
          <w:rFonts w:ascii="Arial" w:hAnsi="Arial" w:cs="Arial"/>
          <w:b/>
          <w:bCs/>
          <w:sz w:val="22"/>
          <w:szCs w:val="22"/>
        </w:rPr>
        <w:t>on other pupils in the school</w:t>
      </w:r>
      <w:r w:rsidR="00F9258D" w:rsidRPr="00D45270">
        <w:rPr>
          <w:rFonts w:ascii="Arial" w:hAnsi="Arial" w:cs="Arial"/>
          <w:b/>
          <w:bCs/>
          <w:sz w:val="22"/>
          <w:szCs w:val="22"/>
        </w:rPr>
        <w:t>s</w:t>
      </w:r>
      <w:r w:rsidRPr="00D45270">
        <w:rPr>
          <w:rFonts w:ascii="Arial" w:hAnsi="Arial" w:cs="Arial"/>
          <w:b/>
          <w:bCs/>
          <w:sz w:val="22"/>
          <w:szCs w:val="22"/>
        </w:rPr>
        <w:t>?</w:t>
      </w:r>
    </w:p>
    <w:p w14:paraId="614EC9E6" w14:textId="42DDDD01" w:rsidR="00B47BA1" w:rsidRPr="00D45270" w:rsidRDefault="00B47BA1" w:rsidP="00166A5F">
      <w:pPr>
        <w:spacing w:line="240" w:lineRule="auto"/>
        <w:jc w:val="both"/>
        <w:rPr>
          <w:rFonts w:ascii="Arial" w:hAnsi="Arial" w:cs="Arial"/>
          <w:sz w:val="22"/>
          <w:szCs w:val="22"/>
        </w:rPr>
      </w:pPr>
      <w:r w:rsidRPr="00D45270">
        <w:rPr>
          <w:rFonts w:ascii="Arial" w:hAnsi="Arial" w:cs="Arial"/>
          <w:sz w:val="22"/>
          <w:szCs w:val="22"/>
        </w:rPr>
        <w:t xml:space="preserve">We expect the establishment of </w:t>
      </w:r>
      <w:r w:rsidR="00F9258D" w:rsidRPr="00D45270">
        <w:rPr>
          <w:rFonts w:ascii="Arial" w:hAnsi="Arial" w:cs="Arial"/>
          <w:sz w:val="22"/>
          <w:szCs w:val="22"/>
        </w:rPr>
        <w:t xml:space="preserve">SEN Units </w:t>
      </w:r>
      <w:r w:rsidRPr="00D45270">
        <w:rPr>
          <w:rFonts w:ascii="Arial" w:hAnsi="Arial" w:cs="Arial"/>
          <w:sz w:val="22"/>
          <w:szCs w:val="22"/>
        </w:rPr>
        <w:t>will have a positive impact on provision at the school</w:t>
      </w:r>
      <w:r w:rsidR="00F9258D" w:rsidRPr="00D45270">
        <w:rPr>
          <w:rFonts w:ascii="Arial" w:hAnsi="Arial" w:cs="Arial"/>
          <w:sz w:val="22"/>
          <w:szCs w:val="22"/>
        </w:rPr>
        <w:t>s</w:t>
      </w:r>
      <w:r w:rsidRPr="00D45270">
        <w:rPr>
          <w:rFonts w:ascii="Arial" w:hAnsi="Arial" w:cs="Arial"/>
          <w:sz w:val="22"/>
          <w:szCs w:val="22"/>
        </w:rPr>
        <w:t xml:space="preserve">. Specialist staff would work with pupils in the </w:t>
      </w:r>
      <w:r w:rsidR="00330EBA" w:rsidRPr="00D45270">
        <w:rPr>
          <w:rFonts w:ascii="Arial" w:hAnsi="Arial" w:cs="Arial"/>
          <w:sz w:val="22"/>
          <w:szCs w:val="22"/>
        </w:rPr>
        <w:t xml:space="preserve">SEN Unit </w:t>
      </w:r>
      <w:proofErr w:type="gramStart"/>
      <w:r w:rsidRPr="00D45270">
        <w:rPr>
          <w:rFonts w:ascii="Arial" w:hAnsi="Arial" w:cs="Arial"/>
          <w:sz w:val="22"/>
          <w:szCs w:val="22"/>
        </w:rPr>
        <w:t>and also</w:t>
      </w:r>
      <w:proofErr w:type="gramEnd"/>
      <w:r w:rsidRPr="00D45270">
        <w:rPr>
          <w:rFonts w:ascii="Arial" w:hAnsi="Arial" w:cs="Arial"/>
          <w:sz w:val="22"/>
          <w:szCs w:val="22"/>
        </w:rPr>
        <w:t xml:space="preserve"> work with teaching staff across the school to develop skills and expertise in responding to SEND needs and creating an inclusive environment.</w:t>
      </w:r>
    </w:p>
    <w:p w14:paraId="26A4659B" w14:textId="2F42503E" w:rsidR="00B47BA1" w:rsidRPr="00D45270" w:rsidRDefault="00B47BA1" w:rsidP="00926D5A">
      <w:pPr>
        <w:spacing w:line="240" w:lineRule="auto"/>
        <w:rPr>
          <w:rFonts w:ascii="Arial" w:hAnsi="Arial" w:cs="Arial"/>
          <w:b/>
          <w:bCs/>
          <w:sz w:val="22"/>
          <w:szCs w:val="22"/>
        </w:rPr>
      </w:pPr>
      <w:r w:rsidRPr="00D45270">
        <w:rPr>
          <w:rFonts w:ascii="Arial" w:hAnsi="Arial" w:cs="Arial"/>
          <w:b/>
          <w:bCs/>
          <w:sz w:val="22"/>
          <w:szCs w:val="22"/>
        </w:rPr>
        <w:t xml:space="preserve">Why </w:t>
      </w:r>
      <w:r w:rsidR="00A667EF" w:rsidRPr="00D45270">
        <w:rPr>
          <w:rFonts w:ascii="Arial" w:hAnsi="Arial" w:cs="Arial"/>
          <w:b/>
          <w:bCs/>
          <w:sz w:val="22"/>
          <w:szCs w:val="22"/>
        </w:rPr>
        <w:t>are we</w:t>
      </w:r>
      <w:r w:rsidRPr="00D45270">
        <w:rPr>
          <w:rFonts w:ascii="Arial" w:hAnsi="Arial" w:cs="Arial"/>
          <w:b/>
          <w:bCs/>
          <w:sz w:val="22"/>
          <w:szCs w:val="22"/>
        </w:rPr>
        <w:t xml:space="preserve"> consulting on the above proposal?</w:t>
      </w:r>
    </w:p>
    <w:p w14:paraId="09A46CBD" w14:textId="0EB4C627" w:rsidR="00B47BA1" w:rsidRDefault="00B47BA1" w:rsidP="00166A5F">
      <w:pPr>
        <w:spacing w:line="240" w:lineRule="auto"/>
        <w:jc w:val="both"/>
        <w:rPr>
          <w:rFonts w:ascii="Arial" w:hAnsi="Arial" w:cs="Arial"/>
          <w:sz w:val="22"/>
          <w:szCs w:val="22"/>
        </w:rPr>
      </w:pPr>
      <w:r w:rsidRPr="00D45270">
        <w:rPr>
          <w:rFonts w:ascii="Arial" w:hAnsi="Arial" w:cs="Arial"/>
          <w:sz w:val="22"/>
          <w:szCs w:val="22"/>
        </w:rPr>
        <w:t xml:space="preserve">We have a responsibility to consult with the wider community on any prescribed alteration or significant change to the organisation and structure of the school. The Department for Education set out how the consultation should </w:t>
      </w:r>
      <w:r w:rsidR="00A667EF" w:rsidRPr="00D45270">
        <w:rPr>
          <w:rFonts w:ascii="Arial" w:hAnsi="Arial" w:cs="Arial"/>
          <w:sz w:val="22"/>
          <w:szCs w:val="22"/>
        </w:rPr>
        <w:t>run,</w:t>
      </w:r>
      <w:r w:rsidRPr="00D45270">
        <w:rPr>
          <w:rFonts w:ascii="Arial" w:hAnsi="Arial" w:cs="Arial"/>
          <w:sz w:val="22"/>
          <w:szCs w:val="22"/>
        </w:rPr>
        <w:t xml:space="preserve"> and we will be following those guidelines.</w:t>
      </w:r>
    </w:p>
    <w:p w14:paraId="1D3E7777" w14:textId="72AF843B" w:rsidR="00471F8C" w:rsidRPr="00471F8C" w:rsidRDefault="00471F8C" w:rsidP="00926D5A">
      <w:pPr>
        <w:spacing w:line="240" w:lineRule="auto"/>
        <w:rPr>
          <w:rFonts w:ascii="Arial" w:hAnsi="Arial" w:cs="Arial"/>
          <w:b/>
          <w:bCs/>
          <w:sz w:val="22"/>
          <w:szCs w:val="22"/>
        </w:rPr>
      </w:pPr>
      <w:r w:rsidRPr="00471F8C">
        <w:rPr>
          <w:rFonts w:ascii="Arial" w:hAnsi="Arial" w:cs="Arial"/>
          <w:b/>
          <w:bCs/>
          <w:sz w:val="22"/>
          <w:szCs w:val="22"/>
        </w:rPr>
        <w:t>Decision Making</w:t>
      </w:r>
    </w:p>
    <w:p w14:paraId="490DC2E5" w14:textId="67C8914D" w:rsidR="00471F8C" w:rsidRPr="00D45270" w:rsidRDefault="00471F8C" w:rsidP="00926D5A">
      <w:pPr>
        <w:spacing w:line="240" w:lineRule="auto"/>
        <w:rPr>
          <w:rFonts w:ascii="Arial" w:hAnsi="Arial" w:cs="Arial"/>
          <w:sz w:val="22"/>
          <w:szCs w:val="22"/>
        </w:rPr>
      </w:pPr>
      <w:r>
        <w:rPr>
          <w:rFonts w:ascii="Arial" w:hAnsi="Arial" w:cs="Arial"/>
          <w:sz w:val="22"/>
          <w:szCs w:val="22"/>
        </w:rPr>
        <w:t xml:space="preserve">The Council is the decision maker for these proposals. A decision must be made within 2-months of the end of the consultation period. </w:t>
      </w:r>
    </w:p>
    <w:p w14:paraId="03EC4211" w14:textId="77777777" w:rsidR="00B47BA1" w:rsidRPr="00D45270" w:rsidRDefault="00B47BA1" w:rsidP="00B47BA1">
      <w:pPr>
        <w:rPr>
          <w:rFonts w:ascii="Arial" w:hAnsi="Arial" w:cs="Arial"/>
          <w:b/>
          <w:bCs/>
          <w:sz w:val="22"/>
          <w:szCs w:val="22"/>
        </w:rPr>
      </w:pPr>
      <w:r w:rsidRPr="00D45270">
        <w:rPr>
          <w:rFonts w:ascii="Arial" w:hAnsi="Arial" w:cs="Arial"/>
          <w:b/>
          <w:bCs/>
          <w:sz w:val="22"/>
          <w:szCs w:val="22"/>
        </w:rPr>
        <w:t>How can you have your say?</w:t>
      </w:r>
    </w:p>
    <w:p w14:paraId="19AF2A85" w14:textId="73886370" w:rsidR="00B47BA1" w:rsidRPr="00D45270" w:rsidRDefault="00B47BA1" w:rsidP="00B47BA1">
      <w:pPr>
        <w:rPr>
          <w:rFonts w:ascii="Arial" w:hAnsi="Arial" w:cs="Arial"/>
          <w:sz w:val="22"/>
          <w:szCs w:val="22"/>
        </w:rPr>
      </w:pPr>
      <w:r w:rsidRPr="00D45270">
        <w:rPr>
          <w:rFonts w:ascii="Arial" w:hAnsi="Arial" w:cs="Arial"/>
          <w:sz w:val="22"/>
          <w:szCs w:val="22"/>
        </w:rPr>
        <w:t xml:space="preserve">You can have your say </w:t>
      </w:r>
      <w:r w:rsidR="00926D5A" w:rsidRPr="00D45270">
        <w:rPr>
          <w:rFonts w:ascii="Arial" w:hAnsi="Arial" w:cs="Arial"/>
          <w:sz w:val="22"/>
          <w:szCs w:val="22"/>
        </w:rPr>
        <w:t>by.</w:t>
      </w:r>
    </w:p>
    <w:p w14:paraId="6FFEE776" w14:textId="01E9DB88" w:rsidR="00B47BA1" w:rsidRPr="00D45270" w:rsidRDefault="00B47BA1" w:rsidP="00B47BA1">
      <w:pPr>
        <w:rPr>
          <w:rFonts w:ascii="Arial" w:hAnsi="Arial" w:cs="Arial"/>
          <w:sz w:val="22"/>
          <w:szCs w:val="22"/>
        </w:rPr>
      </w:pPr>
      <w:r w:rsidRPr="00D45270">
        <w:rPr>
          <w:rFonts w:ascii="Arial" w:hAnsi="Arial" w:cs="Arial"/>
          <w:sz w:val="22"/>
          <w:szCs w:val="22"/>
        </w:rPr>
        <w:t xml:space="preserve">Completing the online form via the link </w:t>
      </w:r>
      <w:r w:rsidR="00166A5F">
        <w:rPr>
          <w:rFonts w:ascii="Arial" w:hAnsi="Arial" w:cs="Arial"/>
          <w:sz w:val="22"/>
          <w:szCs w:val="22"/>
        </w:rPr>
        <w:t>below:</w:t>
      </w:r>
    </w:p>
    <w:p w14:paraId="481F42AE" w14:textId="397A5515" w:rsidR="00650F13" w:rsidRPr="00D45270" w:rsidRDefault="00D45270" w:rsidP="00B47BA1">
      <w:pPr>
        <w:rPr>
          <w:rFonts w:ascii="Arial" w:hAnsi="Arial" w:cs="Arial"/>
          <w:sz w:val="22"/>
          <w:szCs w:val="22"/>
        </w:rPr>
      </w:pPr>
      <w:hyperlink r:id="rId9" w:history="1">
        <w:r w:rsidRPr="00D45270">
          <w:rPr>
            <w:rStyle w:val="Hyperlink"/>
            <w:rFonts w:ascii="Arial" w:hAnsi="Arial" w:cs="Arial"/>
            <w:sz w:val="22"/>
            <w:szCs w:val="22"/>
          </w:rPr>
          <w:t xml:space="preserve">Tameside Council Consultation Opening of SEN Units </w:t>
        </w:r>
      </w:hyperlink>
    </w:p>
    <w:p w14:paraId="2B442B68" w14:textId="3CB8B1EE" w:rsidR="00D45270" w:rsidRPr="00D45270" w:rsidRDefault="00D45270" w:rsidP="00B47BA1">
      <w:pPr>
        <w:rPr>
          <w:rFonts w:ascii="Arial" w:hAnsi="Arial" w:cs="Arial"/>
          <w:sz w:val="22"/>
          <w:szCs w:val="22"/>
        </w:rPr>
      </w:pPr>
      <w:r w:rsidRPr="00D45270">
        <w:rPr>
          <w:rFonts w:ascii="Arial" w:hAnsi="Arial" w:cs="Arial"/>
          <w:sz w:val="22"/>
          <w:szCs w:val="22"/>
        </w:rPr>
        <w:lastRenderedPageBreak/>
        <w:t xml:space="preserve">Requesting a paper copy of the form from </w:t>
      </w:r>
      <w:r w:rsidR="00166A5F">
        <w:rPr>
          <w:rFonts w:ascii="Arial" w:hAnsi="Arial" w:cs="Arial"/>
          <w:sz w:val="22"/>
          <w:szCs w:val="22"/>
        </w:rPr>
        <w:t>the school or via e-mail to:</w:t>
      </w:r>
    </w:p>
    <w:p w14:paraId="21028E15" w14:textId="0CCAAD67" w:rsidR="00B47BA1" w:rsidRPr="00D45270" w:rsidRDefault="00D45270" w:rsidP="00B47BA1">
      <w:pPr>
        <w:rPr>
          <w:rFonts w:ascii="Arial" w:hAnsi="Arial" w:cs="Arial"/>
          <w:sz w:val="22"/>
          <w:szCs w:val="22"/>
        </w:rPr>
      </w:pPr>
      <w:r w:rsidRPr="00D45270">
        <w:rPr>
          <w:rFonts w:ascii="Arial" w:hAnsi="Arial" w:cs="Arial"/>
          <w:sz w:val="22"/>
          <w:szCs w:val="22"/>
        </w:rPr>
        <w:t>school.liaison@tameside.gov.uk</w:t>
      </w:r>
    </w:p>
    <w:p w14:paraId="0E0D8060" w14:textId="77777777" w:rsidR="00B47BA1" w:rsidRPr="00D45270" w:rsidRDefault="00B47BA1" w:rsidP="00B47BA1">
      <w:pPr>
        <w:rPr>
          <w:rFonts w:ascii="Arial" w:hAnsi="Arial" w:cs="Arial"/>
          <w:b/>
          <w:bCs/>
          <w:sz w:val="22"/>
          <w:szCs w:val="22"/>
        </w:rPr>
      </w:pPr>
      <w:r w:rsidRPr="00D45270">
        <w:rPr>
          <w:rFonts w:ascii="Arial" w:hAnsi="Arial" w:cs="Arial"/>
          <w:b/>
          <w:bCs/>
          <w:sz w:val="22"/>
          <w:szCs w:val="22"/>
        </w:rPr>
        <w:t>How long is the consultation period?</w:t>
      </w:r>
    </w:p>
    <w:p w14:paraId="797CCA4B" w14:textId="1E862F80" w:rsidR="00B47BA1" w:rsidRPr="00D45270" w:rsidRDefault="00B47BA1" w:rsidP="00B47BA1">
      <w:pPr>
        <w:rPr>
          <w:rFonts w:ascii="Arial" w:hAnsi="Arial" w:cs="Arial"/>
          <w:sz w:val="22"/>
          <w:szCs w:val="22"/>
        </w:rPr>
      </w:pPr>
      <w:r w:rsidRPr="00D45270">
        <w:rPr>
          <w:rFonts w:ascii="Arial" w:hAnsi="Arial" w:cs="Arial"/>
          <w:sz w:val="22"/>
          <w:szCs w:val="22"/>
        </w:rPr>
        <w:t xml:space="preserve">The consultation period will begin on 3 April </w:t>
      </w:r>
      <w:r w:rsidR="00A667EF" w:rsidRPr="00D45270">
        <w:rPr>
          <w:rFonts w:ascii="Arial" w:hAnsi="Arial" w:cs="Arial"/>
          <w:sz w:val="22"/>
          <w:szCs w:val="22"/>
        </w:rPr>
        <w:t>2025,</w:t>
      </w:r>
      <w:r w:rsidRPr="00D45270">
        <w:rPr>
          <w:rFonts w:ascii="Arial" w:hAnsi="Arial" w:cs="Arial"/>
          <w:sz w:val="22"/>
          <w:szCs w:val="22"/>
        </w:rPr>
        <w:t xml:space="preserve"> and it will run until 11.59pm on </w:t>
      </w:r>
      <w:r w:rsidR="00650F13" w:rsidRPr="00D45270">
        <w:rPr>
          <w:rFonts w:ascii="Arial" w:hAnsi="Arial" w:cs="Arial"/>
          <w:sz w:val="22"/>
          <w:szCs w:val="22"/>
        </w:rPr>
        <w:t>1 M</w:t>
      </w:r>
      <w:r w:rsidRPr="00D45270">
        <w:rPr>
          <w:rFonts w:ascii="Arial" w:hAnsi="Arial" w:cs="Arial"/>
          <w:sz w:val="22"/>
          <w:szCs w:val="22"/>
        </w:rPr>
        <w:t>ay 2025.</w:t>
      </w:r>
    </w:p>
    <w:p w14:paraId="760F41EF" w14:textId="4976D504" w:rsidR="008B1734" w:rsidRPr="00D45270" w:rsidRDefault="00B47BA1" w:rsidP="00B47BA1">
      <w:pPr>
        <w:rPr>
          <w:rFonts w:ascii="Arial" w:hAnsi="Arial" w:cs="Arial"/>
          <w:sz w:val="22"/>
          <w:szCs w:val="22"/>
        </w:rPr>
      </w:pPr>
      <w:r w:rsidRPr="00D45270">
        <w:rPr>
          <w:rFonts w:ascii="Arial" w:hAnsi="Arial" w:cs="Arial"/>
          <w:sz w:val="22"/>
          <w:szCs w:val="22"/>
        </w:rPr>
        <w:t>If you have any further questions regarding the</w:t>
      </w:r>
      <w:r w:rsidR="00D13521" w:rsidRPr="00D45270">
        <w:rPr>
          <w:rFonts w:ascii="Arial" w:hAnsi="Arial" w:cs="Arial"/>
          <w:sz w:val="22"/>
          <w:szCs w:val="22"/>
        </w:rPr>
        <w:t xml:space="preserve"> process or proposal, please do not hesitate to contact </w:t>
      </w:r>
      <w:hyperlink r:id="rId10" w:history="1">
        <w:r w:rsidR="00D13521" w:rsidRPr="00D45270">
          <w:rPr>
            <w:rStyle w:val="Hyperlink"/>
            <w:rFonts w:ascii="Arial" w:hAnsi="Arial" w:cs="Arial"/>
            <w:sz w:val="22"/>
            <w:szCs w:val="22"/>
          </w:rPr>
          <w:t>joanne.rendell@tameside.gov.uk</w:t>
        </w:r>
      </w:hyperlink>
      <w:r w:rsidR="00D13521" w:rsidRPr="00D45270">
        <w:rPr>
          <w:rFonts w:ascii="Arial" w:hAnsi="Arial" w:cs="Arial"/>
          <w:sz w:val="22"/>
          <w:szCs w:val="22"/>
        </w:rPr>
        <w:t xml:space="preserve"> </w:t>
      </w:r>
    </w:p>
    <w:sectPr w:rsidR="008B1734" w:rsidRPr="00D4527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51499" w14:textId="77777777" w:rsidR="007D5670" w:rsidRDefault="007D5670" w:rsidP="00B47BA1">
      <w:pPr>
        <w:spacing w:after="0" w:line="240" w:lineRule="auto"/>
      </w:pPr>
      <w:r>
        <w:separator/>
      </w:r>
    </w:p>
  </w:endnote>
  <w:endnote w:type="continuationSeparator" w:id="0">
    <w:p w14:paraId="69A232C5" w14:textId="77777777" w:rsidR="007D5670" w:rsidRDefault="007D5670" w:rsidP="00B47B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870388"/>
      <w:docPartObj>
        <w:docPartGallery w:val="Page Numbers (Bottom of Page)"/>
        <w:docPartUnique/>
      </w:docPartObj>
    </w:sdtPr>
    <w:sdtContent>
      <w:p w14:paraId="1C277D49" w14:textId="7DA3BD82" w:rsidR="00B47BA1" w:rsidRDefault="00B47BA1">
        <w:pPr>
          <w:pStyle w:val="Footer"/>
          <w:jc w:val="right"/>
        </w:pPr>
        <w:r>
          <w:fldChar w:fldCharType="begin"/>
        </w:r>
        <w:r>
          <w:instrText>PAGE   \* MERGEFORMAT</w:instrText>
        </w:r>
        <w:r>
          <w:fldChar w:fldCharType="separate"/>
        </w:r>
        <w:r>
          <w:t>2</w:t>
        </w:r>
        <w:r>
          <w:fldChar w:fldCharType="end"/>
        </w:r>
      </w:p>
    </w:sdtContent>
  </w:sdt>
  <w:p w14:paraId="707E3900" w14:textId="77777777" w:rsidR="00B47BA1" w:rsidRDefault="00B47B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41CB3" w14:textId="77777777" w:rsidR="007D5670" w:rsidRDefault="007D5670" w:rsidP="00B47BA1">
      <w:pPr>
        <w:spacing w:after="0" w:line="240" w:lineRule="auto"/>
      </w:pPr>
      <w:r>
        <w:separator/>
      </w:r>
    </w:p>
  </w:footnote>
  <w:footnote w:type="continuationSeparator" w:id="0">
    <w:p w14:paraId="68273337" w14:textId="77777777" w:rsidR="007D5670" w:rsidRDefault="007D5670" w:rsidP="00B47B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95F28"/>
    <w:multiLevelType w:val="multilevel"/>
    <w:tmpl w:val="976EC5C2"/>
    <w:lvl w:ilvl="0">
      <w:start w:val="1"/>
      <w:numFmt w:val="decimal"/>
      <w:lvlText w:val="%1."/>
      <w:lvlJc w:val="left"/>
      <w:pPr>
        <w:ind w:left="1004" w:hanging="720"/>
      </w:pPr>
      <w:rPr>
        <w:rFonts w:hint="default"/>
        <w:b/>
      </w:rPr>
    </w:lvl>
    <w:lvl w:ilvl="1">
      <w:start w:val="1"/>
      <w:numFmt w:val="decimal"/>
      <w:lvlText w:val="%1.%2"/>
      <w:lvlJc w:val="left"/>
      <w:pPr>
        <w:ind w:left="720" w:hanging="720"/>
      </w:pPr>
      <w:rPr>
        <w:rFonts w:hint="default"/>
        <w:b w:val="0"/>
        <w:color w:val="00000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 w15:restartNumberingAfterBreak="0">
    <w:nsid w:val="18F46FDC"/>
    <w:multiLevelType w:val="multilevel"/>
    <w:tmpl w:val="4A621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07742107">
    <w:abstractNumId w:val="0"/>
  </w:num>
  <w:num w:numId="2" w16cid:durableId="13823682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BA1"/>
    <w:rsid w:val="000A2130"/>
    <w:rsid w:val="000C4948"/>
    <w:rsid w:val="000D574F"/>
    <w:rsid w:val="00166A5F"/>
    <w:rsid w:val="00222268"/>
    <w:rsid w:val="00330EBA"/>
    <w:rsid w:val="0038238A"/>
    <w:rsid w:val="003E5A33"/>
    <w:rsid w:val="00471F8C"/>
    <w:rsid w:val="005004F0"/>
    <w:rsid w:val="005351E1"/>
    <w:rsid w:val="00650F13"/>
    <w:rsid w:val="00670E4A"/>
    <w:rsid w:val="00673B12"/>
    <w:rsid w:val="00760A00"/>
    <w:rsid w:val="007D5670"/>
    <w:rsid w:val="008A241B"/>
    <w:rsid w:val="008B1734"/>
    <w:rsid w:val="008B753E"/>
    <w:rsid w:val="00926D5A"/>
    <w:rsid w:val="00A667EF"/>
    <w:rsid w:val="00AB7860"/>
    <w:rsid w:val="00B15B12"/>
    <w:rsid w:val="00B47BA1"/>
    <w:rsid w:val="00BC1DC5"/>
    <w:rsid w:val="00C35C5F"/>
    <w:rsid w:val="00C44D5A"/>
    <w:rsid w:val="00CB1D83"/>
    <w:rsid w:val="00CE0629"/>
    <w:rsid w:val="00D13521"/>
    <w:rsid w:val="00D45270"/>
    <w:rsid w:val="00E663A2"/>
    <w:rsid w:val="00E85AB6"/>
    <w:rsid w:val="00EA0A39"/>
    <w:rsid w:val="00EF0365"/>
    <w:rsid w:val="00F925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0823E"/>
  <w15:chartTrackingRefBased/>
  <w15:docId w15:val="{AA191516-4D5E-483F-93D9-726BE9FC5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7B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7B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7B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7B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7B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7B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7B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7B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7B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7B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7B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7B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7B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7B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7B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7B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7B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7BA1"/>
    <w:rPr>
      <w:rFonts w:eastAsiaTheme="majorEastAsia" w:cstheme="majorBidi"/>
      <w:color w:val="272727" w:themeColor="text1" w:themeTint="D8"/>
    </w:rPr>
  </w:style>
  <w:style w:type="paragraph" w:styleId="Title">
    <w:name w:val="Title"/>
    <w:basedOn w:val="Normal"/>
    <w:next w:val="Normal"/>
    <w:link w:val="TitleChar"/>
    <w:uiPriority w:val="10"/>
    <w:qFormat/>
    <w:rsid w:val="00B47B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7B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7B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7B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7BA1"/>
    <w:pPr>
      <w:spacing w:before="160"/>
      <w:jc w:val="center"/>
    </w:pPr>
    <w:rPr>
      <w:i/>
      <w:iCs/>
      <w:color w:val="404040" w:themeColor="text1" w:themeTint="BF"/>
    </w:rPr>
  </w:style>
  <w:style w:type="character" w:customStyle="1" w:styleId="QuoteChar">
    <w:name w:val="Quote Char"/>
    <w:basedOn w:val="DefaultParagraphFont"/>
    <w:link w:val="Quote"/>
    <w:uiPriority w:val="29"/>
    <w:rsid w:val="00B47BA1"/>
    <w:rPr>
      <w:i/>
      <w:iCs/>
      <w:color w:val="404040" w:themeColor="text1" w:themeTint="BF"/>
    </w:rPr>
  </w:style>
  <w:style w:type="paragraph" w:styleId="ListParagraph">
    <w:name w:val="List Paragraph"/>
    <w:aliases w:val="lev2 list"/>
    <w:basedOn w:val="Normal"/>
    <w:link w:val="ListParagraphChar"/>
    <w:uiPriority w:val="34"/>
    <w:qFormat/>
    <w:rsid w:val="00B47BA1"/>
    <w:pPr>
      <w:ind w:left="720"/>
      <w:contextualSpacing/>
    </w:pPr>
  </w:style>
  <w:style w:type="character" w:styleId="IntenseEmphasis">
    <w:name w:val="Intense Emphasis"/>
    <w:basedOn w:val="DefaultParagraphFont"/>
    <w:uiPriority w:val="21"/>
    <w:qFormat/>
    <w:rsid w:val="00B47BA1"/>
    <w:rPr>
      <w:i/>
      <w:iCs/>
      <w:color w:val="0F4761" w:themeColor="accent1" w:themeShade="BF"/>
    </w:rPr>
  </w:style>
  <w:style w:type="paragraph" w:styleId="IntenseQuote">
    <w:name w:val="Intense Quote"/>
    <w:basedOn w:val="Normal"/>
    <w:next w:val="Normal"/>
    <w:link w:val="IntenseQuoteChar"/>
    <w:uiPriority w:val="30"/>
    <w:qFormat/>
    <w:rsid w:val="00B47B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7BA1"/>
    <w:rPr>
      <w:i/>
      <w:iCs/>
      <w:color w:val="0F4761" w:themeColor="accent1" w:themeShade="BF"/>
    </w:rPr>
  </w:style>
  <w:style w:type="character" w:styleId="IntenseReference">
    <w:name w:val="Intense Reference"/>
    <w:basedOn w:val="DefaultParagraphFont"/>
    <w:uiPriority w:val="32"/>
    <w:qFormat/>
    <w:rsid w:val="00B47BA1"/>
    <w:rPr>
      <w:b/>
      <w:bCs/>
      <w:smallCaps/>
      <w:color w:val="0F4761" w:themeColor="accent1" w:themeShade="BF"/>
      <w:spacing w:val="5"/>
    </w:rPr>
  </w:style>
  <w:style w:type="paragraph" w:styleId="Revision">
    <w:name w:val="Revision"/>
    <w:hidden/>
    <w:uiPriority w:val="99"/>
    <w:semiHidden/>
    <w:rsid w:val="00B47BA1"/>
    <w:pPr>
      <w:spacing w:after="0" w:line="240" w:lineRule="auto"/>
    </w:pPr>
  </w:style>
  <w:style w:type="paragraph" w:styleId="Header">
    <w:name w:val="header"/>
    <w:basedOn w:val="Normal"/>
    <w:link w:val="HeaderChar"/>
    <w:uiPriority w:val="99"/>
    <w:unhideWhenUsed/>
    <w:rsid w:val="00B47B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7BA1"/>
  </w:style>
  <w:style w:type="paragraph" w:styleId="Footer">
    <w:name w:val="footer"/>
    <w:basedOn w:val="Normal"/>
    <w:link w:val="FooterChar"/>
    <w:uiPriority w:val="99"/>
    <w:unhideWhenUsed/>
    <w:rsid w:val="00B47B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7BA1"/>
  </w:style>
  <w:style w:type="character" w:styleId="Hyperlink">
    <w:name w:val="Hyperlink"/>
    <w:basedOn w:val="DefaultParagraphFont"/>
    <w:uiPriority w:val="99"/>
    <w:unhideWhenUsed/>
    <w:rsid w:val="00D13521"/>
    <w:rPr>
      <w:color w:val="467886" w:themeColor="hyperlink"/>
      <w:u w:val="single"/>
    </w:rPr>
  </w:style>
  <w:style w:type="character" w:styleId="UnresolvedMention">
    <w:name w:val="Unresolved Mention"/>
    <w:basedOn w:val="DefaultParagraphFont"/>
    <w:uiPriority w:val="99"/>
    <w:semiHidden/>
    <w:unhideWhenUsed/>
    <w:rsid w:val="00D13521"/>
    <w:rPr>
      <w:color w:val="605E5C"/>
      <w:shd w:val="clear" w:color="auto" w:fill="E1DFDD"/>
    </w:rPr>
  </w:style>
  <w:style w:type="table" w:styleId="TableGrid">
    <w:name w:val="Table Grid"/>
    <w:basedOn w:val="TableNormal"/>
    <w:rsid w:val="00C35C5F"/>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uiPriority w:val="99"/>
    <w:locked/>
    <w:rsid w:val="00C35C5F"/>
    <w:pPr>
      <w:autoSpaceDE w:val="0"/>
      <w:autoSpaceDN w:val="0"/>
      <w:adjustRightInd w:val="0"/>
      <w:spacing w:after="0" w:line="240" w:lineRule="auto"/>
    </w:pPr>
    <w:rPr>
      <w:rFonts w:ascii="Arial" w:eastAsia="Times New Roman" w:hAnsi="Arial" w:cs="Arial"/>
      <w:color w:val="000000"/>
      <w:kern w:val="0"/>
      <w:lang w:eastAsia="en-GB"/>
      <w14:ligatures w14:val="none"/>
    </w:rPr>
  </w:style>
  <w:style w:type="character" w:customStyle="1" w:styleId="ListParagraphChar">
    <w:name w:val="List Paragraph Char"/>
    <w:aliases w:val="lev2 list Char"/>
    <w:link w:val="ListParagraph"/>
    <w:uiPriority w:val="34"/>
    <w:locked/>
    <w:rsid w:val="00C35C5F"/>
  </w:style>
  <w:style w:type="character" w:styleId="FollowedHyperlink">
    <w:name w:val="FollowedHyperlink"/>
    <w:basedOn w:val="DefaultParagraphFont"/>
    <w:uiPriority w:val="99"/>
    <w:semiHidden/>
    <w:unhideWhenUsed/>
    <w:rsid w:val="00650F1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588888">
      <w:bodyDiv w:val="1"/>
      <w:marLeft w:val="0"/>
      <w:marRight w:val="0"/>
      <w:marTop w:val="0"/>
      <w:marBottom w:val="0"/>
      <w:divBdr>
        <w:top w:val="none" w:sz="0" w:space="0" w:color="auto"/>
        <w:left w:val="none" w:sz="0" w:space="0" w:color="auto"/>
        <w:bottom w:val="none" w:sz="0" w:space="0" w:color="auto"/>
        <w:right w:val="none" w:sz="0" w:space="0" w:color="auto"/>
      </w:divBdr>
    </w:div>
    <w:div w:id="1135365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joanne.rendell@tameside.gov.uk" TargetMode="External"/><Relationship Id="rId4" Type="http://schemas.openxmlformats.org/officeDocument/2006/relationships/settings" Target="settings.xml"/><Relationship Id="rId9" Type="http://schemas.openxmlformats.org/officeDocument/2006/relationships/hyperlink" Target="https://forms.microsoft.com/e/GQDSjQKeX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1028F8-7548-48A9-B4D4-F9851143E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1511</Words>
  <Characters>8617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TMBC</Company>
  <LinksUpToDate>false</LinksUpToDate>
  <CharactersWithSpaces>10108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Rendell</dc:creator>
  <cp:keywords/>
  <dc:description/>
  <cp:lastModifiedBy>Joanne Rendell</cp:lastModifiedBy>
  <cp:revision>3</cp:revision>
  <dcterms:created xsi:type="dcterms:W3CDTF">2025-04-09T13:48:00Z</dcterms:created>
  <dcterms:modified xsi:type="dcterms:W3CDTF">2025-04-09T13:49:00Z</dcterms:modified>
</cp:coreProperties>
</file>