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D21" w:rsidRPr="006F4C5A" w:rsidRDefault="00E00D21" w:rsidP="00E00D21">
      <w:pPr>
        <w:numPr>
          <w:ilvl w:val="0"/>
          <w:numId w:val="0"/>
        </w:numPr>
        <w:rPr>
          <w:lang w:val="en-GB"/>
        </w:rPr>
      </w:pPr>
      <w:bookmarkStart w:id="0" w:name="_GoBack"/>
      <w:bookmarkEnd w:id="0"/>
    </w:p>
    <w:p w:rsidR="00E00D21" w:rsidRPr="006F4C5A" w:rsidRDefault="00E00D21" w:rsidP="00E00D21">
      <w:pPr>
        <w:numPr>
          <w:ilvl w:val="0"/>
          <w:numId w:val="0"/>
        </w:numPr>
        <w:jc w:val="center"/>
        <w:rPr>
          <w:lang w:val="en-GB"/>
        </w:rPr>
      </w:pPr>
    </w:p>
    <w:p w:rsidR="00E00D21" w:rsidRPr="006F4C5A" w:rsidRDefault="00E00D21" w:rsidP="00E00D21">
      <w:pPr>
        <w:numPr>
          <w:ilvl w:val="0"/>
          <w:numId w:val="0"/>
        </w:numPr>
        <w:jc w:val="center"/>
        <w:rPr>
          <w:lang w:val="en-GB"/>
        </w:rPr>
      </w:pPr>
    </w:p>
    <w:p w:rsidR="00E00D21" w:rsidRPr="006F4C5A" w:rsidRDefault="00E00D21" w:rsidP="00E00D21">
      <w:pPr>
        <w:numPr>
          <w:ilvl w:val="0"/>
          <w:numId w:val="0"/>
        </w:numPr>
        <w:jc w:val="center"/>
        <w:rPr>
          <w:lang w:val="en-GB"/>
        </w:rPr>
      </w:pPr>
    </w:p>
    <w:p w:rsidR="00E00D21" w:rsidRPr="006F4C5A" w:rsidRDefault="00E00D21" w:rsidP="00E00D21">
      <w:pPr>
        <w:numPr>
          <w:ilvl w:val="0"/>
          <w:numId w:val="0"/>
        </w:numPr>
        <w:jc w:val="center"/>
        <w:rPr>
          <w:lang w:val="en-GB"/>
        </w:rPr>
      </w:pPr>
    </w:p>
    <w:p w:rsidR="00E00D21" w:rsidRPr="006F4C5A" w:rsidRDefault="00457062" w:rsidP="00E00D21">
      <w:pPr>
        <w:numPr>
          <w:ilvl w:val="0"/>
          <w:numId w:val="0"/>
        </w:numPr>
        <w:jc w:val="center"/>
        <w:rPr>
          <w:lang w:val="en-GB"/>
        </w:rPr>
      </w:pPr>
      <w:r w:rsidRPr="006F4C5A">
        <w:rPr>
          <w:noProof/>
          <w:lang w:val="en-GB" w:eastAsia="en-GB"/>
        </w:rPr>
        <w:drawing>
          <wp:inline distT="0" distB="0" distL="0" distR="0" wp14:anchorId="3C371555" wp14:editId="3C371556">
            <wp:extent cx="5943600" cy="1284904"/>
            <wp:effectExtent l="0" t="0" r="0" b="0"/>
            <wp:docPr id="3" name="Picture 3" descr="https://intranet2.tameside.gov.uk/TamesideIntranet/media/governance/Ta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93980" name="Picture 3" descr="https://intranet2.tameside.gov.uk/TamesideIntranet/media/governance/Tamlogo.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943600" cy="1284904"/>
                    </a:xfrm>
                    <a:prstGeom prst="rect">
                      <a:avLst/>
                    </a:prstGeom>
                    <a:noFill/>
                    <a:ln>
                      <a:noFill/>
                    </a:ln>
                  </pic:spPr>
                </pic:pic>
              </a:graphicData>
            </a:graphic>
          </wp:inline>
        </w:drawing>
      </w:r>
    </w:p>
    <w:p w:rsidR="00E00D21" w:rsidRPr="006F4C5A" w:rsidRDefault="00E00D21" w:rsidP="00E00D21">
      <w:pPr>
        <w:numPr>
          <w:ilvl w:val="0"/>
          <w:numId w:val="0"/>
        </w:numPr>
        <w:jc w:val="center"/>
        <w:rPr>
          <w:lang w:val="en-GB"/>
        </w:rPr>
      </w:pPr>
    </w:p>
    <w:p w:rsidR="00E00D21" w:rsidRPr="006F4C5A" w:rsidRDefault="00E00D21" w:rsidP="00E00D21">
      <w:pPr>
        <w:numPr>
          <w:ilvl w:val="0"/>
          <w:numId w:val="0"/>
        </w:numPr>
        <w:jc w:val="center"/>
        <w:rPr>
          <w:lang w:val="en-GB"/>
        </w:rPr>
      </w:pPr>
    </w:p>
    <w:p w:rsidR="00E00D21" w:rsidRPr="006F4C5A" w:rsidRDefault="00457062" w:rsidP="00E00D21">
      <w:pPr>
        <w:numPr>
          <w:ilvl w:val="0"/>
          <w:numId w:val="0"/>
        </w:numPr>
        <w:jc w:val="center"/>
        <w:rPr>
          <w:rFonts w:ascii="Arial" w:hAnsi="Arial" w:cs="Arial"/>
          <w:b/>
          <w:sz w:val="72"/>
          <w:szCs w:val="72"/>
          <w:lang w:val="en-GB"/>
        </w:rPr>
      </w:pPr>
      <w:r w:rsidRPr="006F4C5A">
        <w:rPr>
          <w:rFonts w:ascii="Arial" w:hAnsi="Arial" w:cs="Arial"/>
          <w:b/>
          <w:sz w:val="72"/>
          <w:szCs w:val="72"/>
          <w:lang w:val="en-GB"/>
        </w:rPr>
        <w:t>Statement of Principles</w:t>
      </w:r>
    </w:p>
    <w:p w:rsidR="00E00D21" w:rsidRPr="006F4C5A" w:rsidRDefault="00E00D21" w:rsidP="00E00D21">
      <w:pPr>
        <w:numPr>
          <w:ilvl w:val="0"/>
          <w:numId w:val="0"/>
        </w:numPr>
        <w:jc w:val="center"/>
        <w:rPr>
          <w:rFonts w:ascii="Arial" w:hAnsi="Arial" w:cs="Arial"/>
          <w:b/>
          <w:sz w:val="72"/>
          <w:szCs w:val="72"/>
          <w:lang w:val="en-GB"/>
        </w:rPr>
      </w:pPr>
    </w:p>
    <w:p w:rsidR="00E00D21" w:rsidRPr="006F4C5A" w:rsidRDefault="00457062" w:rsidP="00E00D21">
      <w:pPr>
        <w:numPr>
          <w:ilvl w:val="0"/>
          <w:numId w:val="0"/>
        </w:numPr>
        <w:jc w:val="center"/>
        <w:rPr>
          <w:rFonts w:ascii="Arial" w:hAnsi="Arial" w:cs="Arial"/>
          <w:b/>
          <w:sz w:val="72"/>
          <w:szCs w:val="72"/>
          <w:lang w:val="en-GB"/>
        </w:rPr>
      </w:pPr>
      <w:r w:rsidRPr="006F4C5A">
        <w:rPr>
          <w:rFonts w:ascii="Arial" w:hAnsi="Arial" w:cs="Arial"/>
          <w:b/>
          <w:sz w:val="72"/>
          <w:szCs w:val="72"/>
          <w:lang w:val="en-GB"/>
        </w:rPr>
        <w:t xml:space="preserve"> 20</w:t>
      </w:r>
      <w:r w:rsidR="00740FF9" w:rsidRPr="006F4C5A">
        <w:rPr>
          <w:rFonts w:ascii="Arial" w:hAnsi="Arial" w:cs="Arial"/>
          <w:b/>
          <w:sz w:val="72"/>
          <w:szCs w:val="72"/>
          <w:lang w:val="en-GB"/>
        </w:rPr>
        <w:t>22</w:t>
      </w:r>
      <w:r w:rsidRPr="006F4C5A">
        <w:rPr>
          <w:rFonts w:ascii="Arial" w:hAnsi="Arial" w:cs="Arial"/>
          <w:b/>
          <w:sz w:val="72"/>
          <w:szCs w:val="72"/>
          <w:lang w:val="en-GB"/>
        </w:rPr>
        <w:t>-202</w:t>
      </w:r>
      <w:r w:rsidR="00740FF9" w:rsidRPr="006F4C5A">
        <w:rPr>
          <w:rFonts w:ascii="Arial" w:hAnsi="Arial" w:cs="Arial"/>
          <w:b/>
          <w:sz w:val="72"/>
          <w:szCs w:val="72"/>
          <w:lang w:val="en-GB"/>
        </w:rPr>
        <w:t>5</w:t>
      </w:r>
      <w:r w:rsidRPr="006F4C5A">
        <w:rPr>
          <w:rFonts w:ascii="Arial" w:hAnsi="Arial" w:cs="Arial"/>
          <w:b/>
          <w:sz w:val="72"/>
          <w:szCs w:val="72"/>
          <w:lang w:val="en-GB"/>
        </w:rPr>
        <w:t xml:space="preserve"> </w:t>
      </w:r>
    </w:p>
    <w:p w:rsidR="00E00D21" w:rsidRPr="006F4C5A" w:rsidRDefault="00E00D21" w:rsidP="00E00D21">
      <w:pPr>
        <w:numPr>
          <w:ilvl w:val="0"/>
          <w:numId w:val="0"/>
        </w:numPr>
        <w:jc w:val="center"/>
        <w:rPr>
          <w:rFonts w:ascii="Arial" w:hAnsi="Arial" w:cs="Arial"/>
          <w:b/>
          <w:sz w:val="72"/>
          <w:szCs w:val="72"/>
          <w:lang w:val="en-GB"/>
        </w:rPr>
      </w:pPr>
    </w:p>
    <w:p w:rsidR="009C19B8" w:rsidRPr="006F4C5A" w:rsidRDefault="00457062" w:rsidP="00E00D21">
      <w:pPr>
        <w:numPr>
          <w:ilvl w:val="0"/>
          <w:numId w:val="0"/>
        </w:numPr>
        <w:jc w:val="center"/>
        <w:rPr>
          <w:rFonts w:ascii="Arial" w:hAnsi="Arial" w:cs="Arial"/>
          <w:b/>
          <w:sz w:val="72"/>
          <w:szCs w:val="72"/>
          <w:lang w:val="en-GB"/>
        </w:rPr>
        <w:sectPr w:rsidR="009C19B8" w:rsidRPr="006F4C5A">
          <w:headerReference w:type="default" r:id="rId9"/>
          <w:footerReference w:type="even" r:id="rId10"/>
          <w:footerReference w:type="default" r:id="rId11"/>
          <w:pgSz w:w="12240" w:h="15840"/>
          <w:pgMar w:top="1440" w:right="1440" w:bottom="1440" w:left="1440" w:header="720" w:footer="720" w:gutter="0"/>
          <w:cols w:space="720"/>
          <w:docGrid w:linePitch="360"/>
        </w:sectPr>
      </w:pPr>
      <w:r w:rsidRPr="006F4C5A">
        <w:rPr>
          <w:rFonts w:ascii="Arial" w:hAnsi="Arial" w:cs="Arial"/>
          <w:b/>
          <w:sz w:val="72"/>
          <w:szCs w:val="72"/>
          <w:lang w:val="en-GB"/>
        </w:rPr>
        <w:t>Gambling Act 2005</w:t>
      </w:r>
    </w:p>
    <w:sdt>
      <w:sdtPr>
        <w:rPr>
          <w:rFonts w:ascii="Arial" w:eastAsiaTheme="minorHAnsi" w:hAnsi="Arial" w:cs="Arial"/>
          <w:b w:val="0"/>
          <w:bCs w:val="0"/>
          <w:color w:val="auto"/>
          <w:sz w:val="22"/>
          <w:szCs w:val="22"/>
          <w:lang w:val="en-GB"/>
        </w:rPr>
        <w:id w:val="-1007210539"/>
        <w:docPartObj>
          <w:docPartGallery w:val="Table of Contents"/>
          <w:docPartUnique/>
        </w:docPartObj>
      </w:sdtPr>
      <w:sdtEndPr>
        <w:rPr>
          <w:noProof/>
        </w:rPr>
      </w:sdtEndPr>
      <w:sdtContent>
        <w:p w:rsidR="006F2611" w:rsidRPr="006F2611" w:rsidRDefault="00457062" w:rsidP="006F2611">
          <w:pPr>
            <w:pStyle w:val="TOCHeading"/>
            <w:rPr>
              <w:rFonts w:ascii="Arial" w:hAnsi="Arial" w:cs="Arial"/>
              <w:noProof/>
              <w:lang w:val="en-GB"/>
            </w:rPr>
          </w:pPr>
          <w:r w:rsidRPr="006F4C5A">
            <w:rPr>
              <w:rFonts w:ascii="Arial" w:hAnsi="Arial" w:cs="Arial"/>
              <w:lang w:val="en-GB"/>
            </w:rPr>
            <w:t>Table of Contents</w:t>
          </w:r>
          <w:r w:rsidRPr="006F4C5A">
            <w:rPr>
              <w:rFonts w:ascii="Arial" w:hAnsi="Arial" w:cs="Arial"/>
              <w:b w:val="0"/>
              <w:bCs w:val="0"/>
              <w:i/>
              <w:iCs/>
              <w:sz w:val="24"/>
              <w:szCs w:val="24"/>
              <w:lang w:val="en-GB"/>
            </w:rPr>
            <w:fldChar w:fldCharType="begin"/>
          </w:r>
          <w:r w:rsidRPr="006F4C5A">
            <w:rPr>
              <w:rFonts w:ascii="Arial" w:hAnsi="Arial" w:cs="Arial"/>
              <w:lang w:val="en-GB"/>
            </w:rPr>
            <w:instrText xml:space="preserve"> TOC \o "1-3" \h \z \u </w:instrText>
          </w:r>
          <w:r w:rsidRPr="006F4C5A">
            <w:rPr>
              <w:rFonts w:ascii="Arial" w:hAnsi="Arial" w:cs="Arial"/>
              <w:b w:val="0"/>
              <w:bCs w:val="0"/>
              <w:i/>
              <w:iCs/>
              <w:sz w:val="24"/>
              <w:szCs w:val="24"/>
              <w:lang w:val="en-GB"/>
            </w:rPr>
            <w:fldChar w:fldCharType="separate"/>
          </w:r>
        </w:p>
        <w:p w:rsidR="006F2611" w:rsidRDefault="0036439C">
          <w:pPr>
            <w:pStyle w:val="TOC1"/>
            <w:tabs>
              <w:tab w:val="left" w:pos="440"/>
              <w:tab w:val="right" w:leader="dot" w:pos="9350"/>
            </w:tabs>
            <w:rPr>
              <w:rFonts w:eastAsiaTheme="minorEastAsia"/>
              <w:b w:val="0"/>
              <w:bCs w:val="0"/>
              <w:i w:val="0"/>
              <w:iCs w:val="0"/>
              <w:noProof/>
              <w:sz w:val="22"/>
              <w:szCs w:val="22"/>
              <w:lang w:val="en-GB" w:eastAsia="en-GB"/>
            </w:rPr>
          </w:pPr>
          <w:hyperlink w:anchor="_Toc104388595" w:history="1">
            <w:r w:rsidR="006F2611">
              <w:rPr>
                <w:rStyle w:val="Hyperlink"/>
                <w:rFonts w:ascii="Arial" w:hAnsi="Arial" w:cs="Arial"/>
                <w:noProof/>
                <w:lang w:val="en-GB"/>
              </w:rPr>
              <w:t>1</w:t>
            </w:r>
            <w:r w:rsidR="006F2611">
              <w:rPr>
                <w:rFonts w:eastAsiaTheme="minorEastAsia"/>
                <w:b w:val="0"/>
                <w:bCs w:val="0"/>
                <w:i w:val="0"/>
                <w:iCs w:val="0"/>
                <w:noProof/>
                <w:sz w:val="22"/>
                <w:szCs w:val="22"/>
                <w:lang w:val="en-GB" w:eastAsia="en-GB"/>
              </w:rPr>
              <w:tab/>
            </w:r>
            <w:r w:rsidR="006F2611" w:rsidRPr="006C607F">
              <w:rPr>
                <w:rStyle w:val="Hyperlink"/>
                <w:rFonts w:ascii="Arial" w:hAnsi="Arial" w:cs="Arial"/>
                <w:noProof/>
                <w:lang w:val="en-GB"/>
              </w:rPr>
              <w:t>INTRODUCTION</w:t>
            </w:r>
            <w:r w:rsidR="006F2611">
              <w:rPr>
                <w:noProof/>
                <w:webHidden/>
              </w:rPr>
              <w:tab/>
            </w:r>
            <w:r w:rsidR="006F2611">
              <w:rPr>
                <w:noProof/>
                <w:webHidden/>
              </w:rPr>
              <w:fldChar w:fldCharType="begin"/>
            </w:r>
            <w:r w:rsidR="006F2611">
              <w:rPr>
                <w:noProof/>
                <w:webHidden/>
              </w:rPr>
              <w:instrText xml:space="preserve"> PAGEREF _Toc104388595 \h </w:instrText>
            </w:r>
            <w:r w:rsidR="006F2611">
              <w:rPr>
                <w:noProof/>
                <w:webHidden/>
              </w:rPr>
            </w:r>
            <w:r w:rsidR="006F2611">
              <w:rPr>
                <w:noProof/>
                <w:webHidden/>
              </w:rPr>
              <w:fldChar w:fldCharType="separate"/>
            </w:r>
            <w:r w:rsidR="006F2611">
              <w:rPr>
                <w:noProof/>
                <w:webHidden/>
              </w:rPr>
              <w:t>4</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596" w:history="1">
            <w:r w:rsidR="006F2611" w:rsidRPr="006C607F">
              <w:rPr>
                <w:rStyle w:val="Hyperlink"/>
                <w:rFonts w:ascii="Arial" w:hAnsi="Arial" w:cs="Arial"/>
                <w:noProof/>
                <w:lang w:val="en-GB"/>
              </w:rPr>
              <w:t>Publication of this Policy</w:t>
            </w:r>
            <w:r w:rsidR="006F2611">
              <w:rPr>
                <w:noProof/>
                <w:webHidden/>
              </w:rPr>
              <w:tab/>
            </w:r>
            <w:r w:rsidR="006F2611">
              <w:rPr>
                <w:noProof/>
                <w:webHidden/>
              </w:rPr>
              <w:fldChar w:fldCharType="begin"/>
            </w:r>
            <w:r w:rsidR="006F2611">
              <w:rPr>
                <w:noProof/>
                <w:webHidden/>
              </w:rPr>
              <w:instrText xml:space="preserve"> PAGEREF _Toc104388596 \h </w:instrText>
            </w:r>
            <w:r w:rsidR="006F2611">
              <w:rPr>
                <w:noProof/>
                <w:webHidden/>
              </w:rPr>
            </w:r>
            <w:r w:rsidR="006F2611">
              <w:rPr>
                <w:noProof/>
                <w:webHidden/>
              </w:rPr>
              <w:fldChar w:fldCharType="separate"/>
            </w:r>
            <w:r w:rsidR="006F2611">
              <w:rPr>
                <w:noProof/>
                <w:webHidden/>
              </w:rPr>
              <w:t>5</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597" w:history="1">
            <w:r w:rsidR="006F2611" w:rsidRPr="006C607F">
              <w:rPr>
                <w:rStyle w:val="Hyperlink"/>
                <w:rFonts w:ascii="Arial" w:hAnsi="Arial" w:cs="Arial"/>
                <w:noProof/>
                <w:lang w:val="en-GB"/>
              </w:rPr>
              <w:t>Description of the Area</w:t>
            </w:r>
            <w:r w:rsidR="006F2611">
              <w:rPr>
                <w:noProof/>
                <w:webHidden/>
              </w:rPr>
              <w:tab/>
            </w:r>
            <w:r w:rsidR="006F2611">
              <w:rPr>
                <w:noProof/>
                <w:webHidden/>
              </w:rPr>
              <w:fldChar w:fldCharType="begin"/>
            </w:r>
            <w:r w:rsidR="006F2611">
              <w:rPr>
                <w:noProof/>
                <w:webHidden/>
              </w:rPr>
              <w:instrText xml:space="preserve"> PAGEREF _Toc104388597 \h </w:instrText>
            </w:r>
            <w:r w:rsidR="006F2611">
              <w:rPr>
                <w:noProof/>
                <w:webHidden/>
              </w:rPr>
            </w:r>
            <w:r w:rsidR="006F2611">
              <w:rPr>
                <w:noProof/>
                <w:webHidden/>
              </w:rPr>
              <w:fldChar w:fldCharType="separate"/>
            </w:r>
            <w:r w:rsidR="006F2611">
              <w:rPr>
                <w:noProof/>
                <w:webHidden/>
              </w:rPr>
              <w:t>6</w:t>
            </w:r>
            <w:r w:rsidR="006F2611">
              <w:rPr>
                <w:noProof/>
                <w:webHidden/>
              </w:rPr>
              <w:fldChar w:fldCharType="end"/>
            </w:r>
          </w:hyperlink>
        </w:p>
        <w:p w:rsidR="006F2611" w:rsidRDefault="0036439C">
          <w:pPr>
            <w:pStyle w:val="TOC1"/>
            <w:tabs>
              <w:tab w:val="left" w:pos="440"/>
              <w:tab w:val="right" w:leader="dot" w:pos="9350"/>
            </w:tabs>
            <w:rPr>
              <w:rFonts w:eastAsiaTheme="minorEastAsia"/>
              <w:b w:val="0"/>
              <w:bCs w:val="0"/>
              <w:i w:val="0"/>
              <w:iCs w:val="0"/>
              <w:noProof/>
              <w:sz w:val="22"/>
              <w:szCs w:val="22"/>
              <w:lang w:val="en-GB" w:eastAsia="en-GB"/>
            </w:rPr>
          </w:pPr>
          <w:hyperlink w:anchor="_Toc104388598" w:history="1">
            <w:r w:rsidR="006F2611">
              <w:rPr>
                <w:rStyle w:val="Hyperlink"/>
                <w:rFonts w:ascii="Arial" w:hAnsi="Arial" w:cs="Arial"/>
                <w:noProof/>
                <w:lang w:val="en-GB"/>
              </w:rPr>
              <w:t>2</w:t>
            </w:r>
            <w:r w:rsidR="006F2611">
              <w:rPr>
                <w:rFonts w:eastAsiaTheme="minorEastAsia"/>
                <w:b w:val="0"/>
                <w:bCs w:val="0"/>
                <w:i w:val="0"/>
                <w:iCs w:val="0"/>
                <w:noProof/>
                <w:sz w:val="22"/>
                <w:szCs w:val="22"/>
                <w:lang w:val="en-GB" w:eastAsia="en-GB"/>
              </w:rPr>
              <w:tab/>
            </w:r>
            <w:r w:rsidR="006F2611" w:rsidRPr="006C607F">
              <w:rPr>
                <w:rStyle w:val="Hyperlink"/>
                <w:rFonts w:ascii="Arial" w:hAnsi="Arial" w:cs="Arial"/>
                <w:noProof/>
                <w:lang w:val="en-GB"/>
              </w:rPr>
              <w:t>GENERAL PRINCIPLES</w:t>
            </w:r>
            <w:r w:rsidR="006F2611">
              <w:rPr>
                <w:noProof/>
                <w:webHidden/>
              </w:rPr>
              <w:tab/>
            </w:r>
            <w:r w:rsidR="006F2611">
              <w:rPr>
                <w:noProof/>
                <w:webHidden/>
              </w:rPr>
              <w:fldChar w:fldCharType="begin"/>
            </w:r>
            <w:r w:rsidR="006F2611">
              <w:rPr>
                <w:noProof/>
                <w:webHidden/>
              </w:rPr>
              <w:instrText xml:space="preserve"> PAGEREF _Toc104388598 \h </w:instrText>
            </w:r>
            <w:r w:rsidR="006F2611">
              <w:rPr>
                <w:noProof/>
                <w:webHidden/>
              </w:rPr>
            </w:r>
            <w:r w:rsidR="006F2611">
              <w:rPr>
                <w:noProof/>
                <w:webHidden/>
              </w:rPr>
              <w:fldChar w:fldCharType="separate"/>
            </w:r>
            <w:r w:rsidR="006F2611">
              <w:rPr>
                <w:noProof/>
                <w:webHidden/>
              </w:rPr>
              <w:t>7</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599" w:history="1">
            <w:r w:rsidR="006F2611" w:rsidRPr="006C607F">
              <w:rPr>
                <w:rStyle w:val="Hyperlink"/>
                <w:rFonts w:ascii="Arial" w:hAnsi="Arial" w:cs="Arial"/>
                <w:noProof/>
                <w:lang w:val="en-GB"/>
              </w:rPr>
              <w:t>Other regulatory regimes</w:t>
            </w:r>
            <w:r w:rsidR="006F2611">
              <w:rPr>
                <w:noProof/>
                <w:webHidden/>
              </w:rPr>
              <w:tab/>
            </w:r>
            <w:r w:rsidR="006F2611">
              <w:rPr>
                <w:noProof/>
                <w:webHidden/>
              </w:rPr>
              <w:fldChar w:fldCharType="begin"/>
            </w:r>
            <w:r w:rsidR="006F2611">
              <w:rPr>
                <w:noProof/>
                <w:webHidden/>
              </w:rPr>
              <w:instrText xml:space="preserve"> PAGEREF _Toc104388599 \h </w:instrText>
            </w:r>
            <w:r w:rsidR="006F2611">
              <w:rPr>
                <w:noProof/>
                <w:webHidden/>
              </w:rPr>
            </w:r>
            <w:r w:rsidR="006F2611">
              <w:rPr>
                <w:noProof/>
                <w:webHidden/>
              </w:rPr>
              <w:fldChar w:fldCharType="separate"/>
            </w:r>
            <w:r w:rsidR="006F2611">
              <w:rPr>
                <w:noProof/>
                <w:webHidden/>
              </w:rPr>
              <w:t>7</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00" w:history="1">
            <w:r w:rsidR="006F2611" w:rsidRPr="006C607F">
              <w:rPr>
                <w:rStyle w:val="Hyperlink"/>
                <w:rFonts w:ascii="Arial" w:hAnsi="Arial" w:cs="Arial"/>
                <w:noProof/>
                <w:lang w:val="en-GB"/>
              </w:rPr>
              <w:t>Responsible Authorities</w:t>
            </w:r>
            <w:r w:rsidR="006F2611">
              <w:rPr>
                <w:noProof/>
                <w:webHidden/>
              </w:rPr>
              <w:tab/>
            </w:r>
            <w:r w:rsidR="006F2611">
              <w:rPr>
                <w:noProof/>
                <w:webHidden/>
              </w:rPr>
              <w:fldChar w:fldCharType="begin"/>
            </w:r>
            <w:r w:rsidR="006F2611">
              <w:rPr>
                <w:noProof/>
                <w:webHidden/>
              </w:rPr>
              <w:instrText xml:space="preserve"> PAGEREF _Toc104388600 \h </w:instrText>
            </w:r>
            <w:r w:rsidR="006F2611">
              <w:rPr>
                <w:noProof/>
                <w:webHidden/>
              </w:rPr>
            </w:r>
            <w:r w:rsidR="006F2611">
              <w:rPr>
                <w:noProof/>
                <w:webHidden/>
              </w:rPr>
              <w:fldChar w:fldCharType="separate"/>
            </w:r>
            <w:r w:rsidR="006F2611">
              <w:rPr>
                <w:noProof/>
                <w:webHidden/>
              </w:rPr>
              <w:t>7</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01" w:history="1">
            <w:r w:rsidR="006F2611" w:rsidRPr="006C607F">
              <w:rPr>
                <w:rStyle w:val="Hyperlink"/>
                <w:rFonts w:ascii="Arial" w:hAnsi="Arial" w:cs="Arial"/>
                <w:noProof/>
                <w:lang w:val="en-GB"/>
              </w:rPr>
              <w:t>Public Health</w:t>
            </w:r>
            <w:r w:rsidR="006F2611">
              <w:rPr>
                <w:noProof/>
                <w:webHidden/>
              </w:rPr>
              <w:tab/>
            </w:r>
            <w:r w:rsidR="006F2611">
              <w:rPr>
                <w:noProof/>
                <w:webHidden/>
              </w:rPr>
              <w:fldChar w:fldCharType="begin"/>
            </w:r>
            <w:r w:rsidR="006F2611">
              <w:rPr>
                <w:noProof/>
                <w:webHidden/>
              </w:rPr>
              <w:instrText xml:space="preserve"> PAGEREF _Toc104388601 \h </w:instrText>
            </w:r>
            <w:r w:rsidR="006F2611">
              <w:rPr>
                <w:noProof/>
                <w:webHidden/>
              </w:rPr>
            </w:r>
            <w:r w:rsidR="006F2611">
              <w:rPr>
                <w:noProof/>
                <w:webHidden/>
              </w:rPr>
              <w:fldChar w:fldCharType="separate"/>
            </w:r>
            <w:r w:rsidR="006F2611">
              <w:rPr>
                <w:noProof/>
                <w:webHidden/>
              </w:rPr>
              <w:t>8</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02" w:history="1">
            <w:r w:rsidR="006F2611" w:rsidRPr="006C607F">
              <w:rPr>
                <w:rStyle w:val="Hyperlink"/>
                <w:rFonts w:ascii="Arial" w:hAnsi="Arial" w:cs="Arial"/>
                <w:noProof/>
                <w:lang w:val="en-GB"/>
              </w:rPr>
              <w:t>Determining whether a person is an interested party in relation to a premises licence, or an application for or in respect of a premises licence</w:t>
            </w:r>
            <w:r w:rsidR="006F2611">
              <w:rPr>
                <w:noProof/>
                <w:webHidden/>
              </w:rPr>
              <w:tab/>
            </w:r>
            <w:r w:rsidR="006F2611">
              <w:rPr>
                <w:noProof/>
                <w:webHidden/>
              </w:rPr>
              <w:fldChar w:fldCharType="begin"/>
            </w:r>
            <w:r w:rsidR="006F2611">
              <w:rPr>
                <w:noProof/>
                <w:webHidden/>
              </w:rPr>
              <w:instrText xml:space="preserve"> PAGEREF _Toc104388602 \h </w:instrText>
            </w:r>
            <w:r w:rsidR="006F2611">
              <w:rPr>
                <w:noProof/>
                <w:webHidden/>
              </w:rPr>
            </w:r>
            <w:r w:rsidR="006F2611">
              <w:rPr>
                <w:noProof/>
                <w:webHidden/>
              </w:rPr>
              <w:fldChar w:fldCharType="separate"/>
            </w:r>
            <w:r w:rsidR="006F2611">
              <w:rPr>
                <w:noProof/>
                <w:webHidden/>
              </w:rPr>
              <w:t>9</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03" w:history="1">
            <w:r w:rsidR="006F2611" w:rsidRPr="006C607F">
              <w:rPr>
                <w:rStyle w:val="Hyperlink"/>
                <w:rFonts w:ascii="Arial" w:hAnsi="Arial" w:cs="Arial"/>
                <w:noProof/>
                <w:lang w:val="en-GB"/>
              </w:rPr>
              <w:t>Exchange of information between the licensing authority and the Gambling Commission (s29 and s30 of GA2005), and the exchange of information between the licensing authority and other persons listed in Schedule 6 of the Act</w:t>
            </w:r>
            <w:r w:rsidR="006F2611">
              <w:rPr>
                <w:noProof/>
                <w:webHidden/>
              </w:rPr>
              <w:tab/>
            </w:r>
            <w:r w:rsidR="006F2611">
              <w:rPr>
                <w:noProof/>
                <w:webHidden/>
              </w:rPr>
              <w:fldChar w:fldCharType="begin"/>
            </w:r>
            <w:r w:rsidR="006F2611">
              <w:rPr>
                <w:noProof/>
                <w:webHidden/>
              </w:rPr>
              <w:instrText xml:space="preserve"> PAGEREF _Toc104388603 \h </w:instrText>
            </w:r>
            <w:r w:rsidR="006F2611">
              <w:rPr>
                <w:noProof/>
                <w:webHidden/>
              </w:rPr>
            </w:r>
            <w:r w:rsidR="006F2611">
              <w:rPr>
                <w:noProof/>
                <w:webHidden/>
              </w:rPr>
              <w:fldChar w:fldCharType="separate"/>
            </w:r>
            <w:r w:rsidR="006F2611">
              <w:rPr>
                <w:noProof/>
                <w:webHidden/>
              </w:rPr>
              <w:t>10</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04" w:history="1">
            <w:r w:rsidR="006F2611" w:rsidRPr="006C607F">
              <w:rPr>
                <w:rStyle w:val="Hyperlink"/>
                <w:rFonts w:ascii="Arial" w:hAnsi="Arial" w:cs="Arial"/>
                <w:noProof/>
                <w:lang w:val="en-GB"/>
              </w:rPr>
              <w:t>Functions of the licensing authority under Part 15 of the GA2005 with respect to the inspection of premises and the power under s346 of the Act to institute criminal proceedings in respect of the offences specified in that section.</w:t>
            </w:r>
            <w:r w:rsidR="006F2611">
              <w:rPr>
                <w:noProof/>
                <w:webHidden/>
              </w:rPr>
              <w:tab/>
            </w:r>
            <w:r w:rsidR="006F2611">
              <w:rPr>
                <w:noProof/>
                <w:webHidden/>
              </w:rPr>
              <w:fldChar w:fldCharType="begin"/>
            </w:r>
            <w:r w:rsidR="006F2611">
              <w:rPr>
                <w:noProof/>
                <w:webHidden/>
              </w:rPr>
              <w:instrText xml:space="preserve"> PAGEREF _Toc104388604 \h </w:instrText>
            </w:r>
            <w:r w:rsidR="006F2611">
              <w:rPr>
                <w:noProof/>
                <w:webHidden/>
              </w:rPr>
            </w:r>
            <w:r w:rsidR="006F2611">
              <w:rPr>
                <w:noProof/>
                <w:webHidden/>
              </w:rPr>
              <w:fldChar w:fldCharType="separate"/>
            </w:r>
            <w:r w:rsidR="006F2611">
              <w:rPr>
                <w:noProof/>
                <w:webHidden/>
              </w:rPr>
              <w:t>11</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05" w:history="1">
            <w:r w:rsidR="006F2611" w:rsidRPr="006C607F">
              <w:rPr>
                <w:rStyle w:val="Hyperlink"/>
                <w:rFonts w:ascii="Arial" w:hAnsi="Arial" w:cs="Arial"/>
                <w:noProof/>
                <w:lang w:val="en-GB"/>
              </w:rPr>
              <w:t>Commenting on a licence application</w:t>
            </w:r>
            <w:r w:rsidR="006F2611">
              <w:rPr>
                <w:noProof/>
                <w:webHidden/>
              </w:rPr>
              <w:tab/>
            </w:r>
            <w:r w:rsidR="006F2611">
              <w:rPr>
                <w:noProof/>
                <w:webHidden/>
              </w:rPr>
              <w:fldChar w:fldCharType="begin"/>
            </w:r>
            <w:r w:rsidR="006F2611">
              <w:rPr>
                <w:noProof/>
                <w:webHidden/>
              </w:rPr>
              <w:instrText xml:space="preserve"> PAGEREF _Toc104388605 \h </w:instrText>
            </w:r>
            <w:r w:rsidR="006F2611">
              <w:rPr>
                <w:noProof/>
                <w:webHidden/>
              </w:rPr>
            </w:r>
            <w:r w:rsidR="006F2611">
              <w:rPr>
                <w:noProof/>
                <w:webHidden/>
              </w:rPr>
              <w:fldChar w:fldCharType="separate"/>
            </w:r>
            <w:r w:rsidR="006F2611">
              <w:rPr>
                <w:noProof/>
                <w:webHidden/>
              </w:rPr>
              <w:t>12</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06" w:history="1">
            <w:r w:rsidR="006F2611" w:rsidRPr="006C607F">
              <w:rPr>
                <w:rStyle w:val="Hyperlink"/>
                <w:rFonts w:ascii="Arial" w:hAnsi="Arial" w:cs="Arial"/>
                <w:noProof/>
                <w:lang w:val="en-GB"/>
              </w:rPr>
              <w:t>Factors that will not be relevant</w:t>
            </w:r>
            <w:r w:rsidR="006F2611">
              <w:rPr>
                <w:noProof/>
                <w:webHidden/>
              </w:rPr>
              <w:tab/>
            </w:r>
            <w:r w:rsidR="006F2611">
              <w:rPr>
                <w:noProof/>
                <w:webHidden/>
              </w:rPr>
              <w:fldChar w:fldCharType="begin"/>
            </w:r>
            <w:r w:rsidR="006F2611">
              <w:rPr>
                <w:noProof/>
                <w:webHidden/>
              </w:rPr>
              <w:instrText xml:space="preserve"> PAGEREF _Toc104388606 \h </w:instrText>
            </w:r>
            <w:r w:rsidR="006F2611">
              <w:rPr>
                <w:noProof/>
                <w:webHidden/>
              </w:rPr>
            </w:r>
            <w:r w:rsidR="006F2611">
              <w:rPr>
                <w:noProof/>
                <w:webHidden/>
              </w:rPr>
              <w:fldChar w:fldCharType="separate"/>
            </w:r>
            <w:r w:rsidR="006F2611">
              <w:rPr>
                <w:noProof/>
                <w:webHidden/>
              </w:rPr>
              <w:t>12</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07" w:history="1">
            <w:r w:rsidR="006F2611" w:rsidRPr="006C607F">
              <w:rPr>
                <w:rStyle w:val="Hyperlink"/>
                <w:rFonts w:ascii="Arial" w:hAnsi="Arial" w:cs="Arial"/>
                <w:noProof/>
                <w:lang w:val="en-GB"/>
              </w:rPr>
              <w:t>Split Premises</w:t>
            </w:r>
            <w:r w:rsidR="006F2611">
              <w:rPr>
                <w:noProof/>
                <w:webHidden/>
              </w:rPr>
              <w:tab/>
            </w:r>
            <w:r w:rsidR="006F2611">
              <w:rPr>
                <w:noProof/>
                <w:webHidden/>
              </w:rPr>
              <w:fldChar w:fldCharType="begin"/>
            </w:r>
            <w:r w:rsidR="006F2611">
              <w:rPr>
                <w:noProof/>
                <w:webHidden/>
              </w:rPr>
              <w:instrText xml:space="preserve"> PAGEREF _Toc104388607 \h </w:instrText>
            </w:r>
            <w:r w:rsidR="006F2611">
              <w:rPr>
                <w:noProof/>
                <w:webHidden/>
              </w:rPr>
            </w:r>
            <w:r w:rsidR="006F2611">
              <w:rPr>
                <w:noProof/>
                <w:webHidden/>
              </w:rPr>
              <w:fldChar w:fldCharType="separate"/>
            </w:r>
            <w:r w:rsidR="006F2611">
              <w:rPr>
                <w:noProof/>
                <w:webHidden/>
              </w:rPr>
              <w:t>13</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08" w:history="1">
            <w:r w:rsidR="006F2611" w:rsidRPr="006C607F">
              <w:rPr>
                <w:rStyle w:val="Hyperlink"/>
                <w:rFonts w:ascii="Arial" w:hAnsi="Arial" w:cs="Arial"/>
                <w:noProof/>
                <w:lang w:val="en-GB"/>
              </w:rPr>
              <w:t>Premises “ready for gambling”</w:t>
            </w:r>
            <w:r w:rsidR="006F2611">
              <w:rPr>
                <w:noProof/>
                <w:webHidden/>
              </w:rPr>
              <w:tab/>
            </w:r>
            <w:r w:rsidR="006F2611">
              <w:rPr>
                <w:noProof/>
                <w:webHidden/>
              </w:rPr>
              <w:fldChar w:fldCharType="begin"/>
            </w:r>
            <w:r w:rsidR="006F2611">
              <w:rPr>
                <w:noProof/>
                <w:webHidden/>
              </w:rPr>
              <w:instrText xml:space="preserve"> PAGEREF _Toc104388608 \h </w:instrText>
            </w:r>
            <w:r w:rsidR="006F2611">
              <w:rPr>
                <w:noProof/>
                <w:webHidden/>
              </w:rPr>
            </w:r>
            <w:r w:rsidR="006F2611">
              <w:rPr>
                <w:noProof/>
                <w:webHidden/>
              </w:rPr>
              <w:fldChar w:fldCharType="separate"/>
            </w:r>
            <w:r w:rsidR="006F2611">
              <w:rPr>
                <w:noProof/>
                <w:webHidden/>
              </w:rPr>
              <w:t>13</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09" w:history="1">
            <w:r w:rsidR="006F2611" w:rsidRPr="006C607F">
              <w:rPr>
                <w:rStyle w:val="Hyperlink"/>
                <w:rFonts w:ascii="Arial" w:hAnsi="Arial" w:cs="Arial"/>
                <w:noProof/>
                <w:lang w:val="en-GB"/>
              </w:rPr>
              <w:t>Applications and plans</w:t>
            </w:r>
            <w:r w:rsidR="006F2611">
              <w:rPr>
                <w:noProof/>
                <w:webHidden/>
              </w:rPr>
              <w:tab/>
            </w:r>
            <w:r w:rsidR="006F2611">
              <w:rPr>
                <w:noProof/>
                <w:webHidden/>
              </w:rPr>
              <w:fldChar w:fldCharType="begin"/>
            </w:r>
            <w:r w:rsidR="006F2611">
              <w:rPr>
                <w:noProof/>
                <w:webHidden/>
              </w:rPr>
              <w:instrText xml:space="preserve"> PAGEREF _Toc104388609 \h </w:instrText>
            </w:r>
            <w:r w:rsidR="006F2611">
              <w:rPr>
                <w:noProof/>
                <w:webHidden/>
              </w:rPr>
            </w:r>
            <w:r w:rsidR="006F2611">
              <w:rPr>
                <w:noProof/>
                <w:webHidden/>
              </w:rPr>
              <w:fldChar w:fldCharType="separate"/>
            </w:r>
            <w:r w:rsidR="006F2611">
              <w:rPr>
                <w:noProof/>
                <w:webHidden/>
              </w:rPr>
              <w:t>14</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10" w:history="1">
            <w:r w:rsidR="006F2611" w:rsidRPr="006C607F">
              <w:rPr>
                <w:rStyle w:val="Hyperlink"/>
                <w:rFonts w:ascii="Arial" w:hAnsi="Arial" w:cs="Arial"/>
                <w:noProof/>
                <w:lang w:val="en-GB"/>
              </w:rPr>
              <w:t>Tracks</w:t>
            </w:r>
            <w:r w:rsidR="006F2611">
              <w:rPr>
                <w:noProof/>
                <w:webHidden/>
              </w:rPr>
              <w:tab/>
            </w:r>
            <w:r w:rsidR="006F2611">
              <w:rPr>
                <w:noProof/>
                <w:webHidden/>
              </w:rPr>
              <w:fldChar w:fldCharType="begin"/>
            </w:r>
            <w:r w:rsidR="006F2611">
              <w:rPr>
                <w:noProof/>
                <w:webHidden/>
              </w:rPr>
              <w:instrText xml:space="preserve"> PAGEREF _Toc104388610 \h </w:instrText>
            </w:r>
            <w:r w:rsidR="006F2611">
              <w:rPr>
                <w:noProof/>
                <w:webHidden/>
              </w:rPr>
            </w:r>
            <w:r w:rsidR="006F2611">
              <w:rPr>
                <w:noProof/>
                <w:webHidden/>
              </w:rPr>
              <w:fldChar w:fldCharType="separate"/>
            </w:r>
            <w:r w:rsidR="006F2611">
              <w:rPr>
                <w:noProof/>
                <w:webHidden/>
              </w:rPr>
              <w:t>14</w:t>
            </w:r>
            <w:r w:rsidR="006F2611">
              <w:rPr>
                <w:noProof/>
                <w:webHidden/>
              </w:rPr>
              <w:fldChar w:fldCharType="end"/>
            </w:r>
          </w:hyperlink>
        </w:p>
        <w:p w:rsidR="006F2611" w:rsidRDefault="0036439C">
          <w:pPr>
            <w:pStyle w:val="TOC1"/>
            <w:tabs>
              <w:tab w:val="left" w:pos="440"/>
              <w:tab w:val="right" w:leader="dot" w:pos="9350"/>
            </w:tabs>
            <w:rPr>
              <w:rFonts w:eastAsiaTheme="minorEastAsia"/>
              <w:b w:val="0"/>
              <w:bCs w:val="0"/>
              <w:i w:val="0"/>
              <w:iCs w:val="0"/>
              <w:noProof/>
              <w:sz w:val="22"/>
              <w:szCs w:val="22"/>
              <w:lang w:val="en-GB" w:eastAsia="en-GB"/>
            </w:rPr>
          </w:pPr>
          <w:hyperlink w:anchor="_Toc104388611" w:history="1">
            <w:r w:rsidR="006F2611">
              <w:rPr>
                <w:rStyle w:val="Hyperlink"/>
                <w:rFonts w:ascii="Arial" w:hAnsi="Arial" w:cs="Arial"/>
                <w:noProof/>
                <w:lang w:val="en-GB"/>
              </w:rPr>
              <w:t>3</w:t>
            </w:r>
            <w:r w:rsidR="006F2611">
              <w:rPr>
                <w:rFonts w:eastAsiaTheme="minorEastAsia"/>
                <w:b w:val="0"/>
                <w:bCs w:val="0"/>
                <w:i w:val="0"/>
                <w:iCs w:val="0"/>
                <w:noProof/>
                <w:sz w:val="22"/>
                <w:szCs w:val="22"/>
                <w:lang w:val="en-GB" w:eastAsia="en-GB"/>
              </w:rPr>
              <w:tab/>
            </w:r>
            <w:r w:rsidR="006F2611" w:rsidRPr="006C607F">
              <w:rPr>
                <w:rStyle w:val="Hyperlink"/>
                <w:rFonts w:ascii="Arial" w:hAnsi="Arial" w:cs="Arial"/>
                <w:noProof/>
                <w:lang w:val="en-GB"/>
              </w:rPr>
              <w:t>DETERMINING PREMISES LICENCES</w:t>
            </w:r>
            <w:r w:rsidR="006F2611">
              <w:rPr>
                <w:noProof/>
                <w:webHidden/>
              </w:rPr>
              <w:tab/>
            </w:r>
            <w:r w:rsidR="006F2611">
              <w:rPr>
                <w:noProof/>
                <w:webHidden/>
              </w:rPr>
              <w:fldChar w:fldCharType="begin"/>
            </w:r>
            <w:r w:rsidR="006F2611">
              <w:rPr>
                <w:noProof/>
                <w:webHidden/>
              </w:rPr>
              <w:instrText xml:space="preserve"> PAGEREF _Toc104388611 \h </w:instrText>
            </w:r>
            <w:r w:rsidR="006F2611">
              <w:rPr>
                <w:noProof/>
                <w:webHidden/>
              </w:rPr>
            </w:r>
            <w:r w:rsidR="006F2611">
              <w:rPr>
                <w:noProof/>
                <w:webHidden/>
              </w:rPr>
              <w:fldChar w:fldCharType="separate"/>
            </w:r>
            <w:r w:rsidR="006F2611">
              <w:rPr>
                <w:noProof/>
                <w:webHidden/>
              </w:rPr>
              <w:t>16</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12" w:history="1">
            <w:r w:rsidR="006F2611" w:rsidRPr="006C607F">
              <w:rPr>
                <w:rStyle w:val="Hyperlink"/>
                <w:rFonts w:ascii="Arial" w:hAnsi="Arial" w:cs="Arial"/>
                <w:noProof/>
                <w:lang w:val="en-GB"/>
              </w:rPr>
              <w:t>How the Licensing Authority decides whether to grant or refuse an application</w:t>
            </w:r>
            <w:r w:rsidR="006F2611">
              <w:rPr>
                <w:noProof/>
                <w:webHidden/>
              </w:rPr>
              <w:tab/>
            </w:r>
            <w:r w:rsidR="006F2611">
              <w:rPr>
                <w:noProof/>
                <w:webHidden/>
              </w:rPr>
              <w:fldChar w:fldCharType="begin"/>
            </w:r>
            <w:r w:rsidR="006F2611">
              <w:rPr>
                <w:noProof/>
                <w:webHidden/>
              </w:rPr>
              <w:instrText xml:space="preserve"> PAGEREF _Toc104388612 \h </w:instrText>
            </w:r>
            <w:r w:rsidR="006F2611">
              <w:rPr>
                <w:noProof/>
                <w:webHidden/>
              </w:rPr>
            </w:r>
            <w:r w:rsidR="006F2611">
              <w:rPr>
                <w:noProof/>
                <w:webHidden/>
              </w:rPr>
              <w:fldChar w:fldCharType="separate"/>
            </w:r>
            <w:r w:rsidR="006F2611">
              <w:rPr>
                <w:noProof/>
                <w:webHidden/>
              </w:rPr>
              <w:t>16</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13" w:history="1">
            <w:r w:rsidR="006F2611" w:rsidRPr="006C607F">
              <w:rPr>
                <w:rStyle w:val="Hyperlink"/>
                <w:rFonts w:ascii="Arial" w:hAnsi="Arial" w:cs="Arial"/>
                <w:noProof/>
                <w:lang w:val="en-GB"/>
              </w:rPr>
              <w:t>How the licensing committee decides what conditions to apply to premises licences</w:t>
            </w:r>
            <w:r w:rsidR="006F2611">
              <w:rPr>
                <w:noProof/>
                <w:webHidden/>
              </w:rPr>
              <w:tab/>
            </w:r>
            <w:r w:rsidR="006F2611">
              <w:rPr>
                <w:noProof/>
                <w:webHidden/>
              </w:rPr>
              <w:fldChar w:fldCharType="begin"/>
            </w:r>
            <w:r w:rsidR="006F2611">
              <w:rPr>
                <w:noProof/>
                <w:webHidden/>
              </w:rPr>
              <w:instrText xml:space="preserve"> PAGEREF _Toc104388613 \h </w:instrText>
            </w:r>
            <w:r w:rsidR="006F2611">
              <w:rPr>
                <w:noProof/>
                <w:webHidden/>
              </w:rPr>
            </w:r>
            <w:r w:rsidR="006F2611">
              <w:rPr>
                <w:noProof/>
                <w:webHidden/>
              </w:rPr>
              <w:fldChar w:fldCharType="separate"/>
            </w:r>
            <w:r w:rsidR="006F2611">
              <w:rPr>
                <w:noProof/>
                <w:webHidden/>
              </w:rPr>
              <w:t>16</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14" w:history="1">
            <w:r w:rsidR="006F2611" w:rsidRPr="006C607F">
              <w:rPr>
                <w:rStyle w:val="Hyperlink"/>
                <w:rFonts w:ascii="Arial" w:hAnsi="Arial" w:cs="Arial"/>
                <w:noProof/>
                <w:lang w:val="en-GB"/>
              </w:rPr>
              <w:t>Determining whether to review a licence</w:t>
            </w:r>
            <w:r w:rsidR="006F2611">
              <w:rPr>
                <w:noProof/>
                <w:webHidden/>
              </w:rPr>
              <w:tab/>
            </w:r>
            <w:r w:rsidR="006F2611">
              <w:rPr>
                <w:noProof/>
                <w:webHidden/>
              </w:rPr>
              <w:fldChar w:fldCharType="begin"/>
            </w:r>
            <w:r w:rsidR="006F2611">
              <w:rPr>
                <w:noProof/>
                <w:webHidden/>
              </w:rPr>
              <w:instrText xml:space="preserve"> PAGEREF _Toc104388614 \h </w:instrText>
            </w:r>
            <w:r w:rsidR="006F2611">
              <w:rPr>
                <w:noProof/>
                <w:webHidden/>
              </w:rPr>
            </w:r>
            <w:r w:rsidR="006F2611">
              <w:rPr>
                <w:noProof/>
                <w:webHidden/>
              </w:rPr>
              <w:fldChar w:fldCharType="separate"/>
            </w:r>
            <w:r w:rsidR="006F2611">
              <w:rPr>
                <w:noProof/>
                <w:webHidden/>
              </w:rPr>
              <w:t>17</w:t>
            </w:r>
            <w:r w:rsidR="006F2611">
              <w:rPr>
                <w:noProof/>
                <w:webHidden/>
              </w:rPr>
              <w:fldChar w:fldCharType="end"/>
            </w:r>
          </w:hyperlink>
        </w:p>
        <w:p w:rsidR="006F2611" w:rsidRDefault="0036439C">
          <w:pPr>
            <w:pStyle w:val="TOC1"/>
            <w:tabs>
              <w:tab w:val="left" w:pos="440"/>
              <w:tab w:val="right" w:leader="dot" w:pos="9350"/>
            </w:tabs>
            <w:rPr>
              <w:rFonts w:eastAsiaTheme="minorEastAsia"/>
              <w:b w:val="0"/>
              <w:bCs w:val="0"/>
              <w:i w:val="0"/>
              <w:iCs w:val="0"/>
              <w:noProof/>
              <w:sz w:val="22"/>
              <w:szCs w:val="22"/>
              <w:lang w:val="en-GB" w:eastAsia="en-GB"/>
            </w:rPr>
          </w:pPr>
          <w:hyperlink w:anchor="_Toc104388615" w:history="1">
            <w:r w:rsidR="006F2611">
              <w:rPr>
                <w:rStyle w:val="Hyperlink"/>
                <w:rFonts w:ascii="Arial" w:hAnsi="Arial" w:cs="Arial"/>
                <w:noProof/>
                <w:lang w:val="en-GB"/>
              </w:rPr>
              <w:t>4</w:t>
            </w:r>
            <w:r w:rsidR="006F2611">
              <w:rPr>
                <w:rFonts w:eastAsiaTheme="minorEastAsia"/>
                <w:b w:val="0"/>
                <w:bCs w:val="0"/>
                <w:i w:val="0"/>
                <w:iCs w:val="0"/>
                <w:noProof/>
                <w:sz w:val="22"/>
                <w:szCs w:val="22"/>
                <w:lang w:val="en-GB" w:eastAsia="en-GB"/>
              </w:rPr>
              <w:tab/>
            </w:r>
            <w:r w:rsidR="006F2611" w:rsidRPr="006C607F">
              <w:rPr>
                <w:rStyle w:val="Hyperlink"/>
                <w:rFonts w:ascii="Arial" w:hAnsi="Arial" w:cs="Arial"/>
                <w:noProof/>
                <w:lang w:val="en-GB"/>
              </w:rPr>
              <w:t>RELEVANT FACTORS WHEN CONSIDERING APPLICATIONS AND REVIEWS</w:t>
            </w:r>
            <w:r w:rsidR="006F2611">
              <w:rPr>
                <w:noProof/>
                <w:webHidden/>
              </w:rPr>
              <w:tab/>
            </w:r>
            <w:r w:rsidR="006F2611">
              <w:rPr>
                <w:noProof/>
                <w:webHidden/>
              </w:rPr>
              <w:fldChar w:fldCharType="begin"/>
            </w:r>
            <w:r w:rsidR="006F2611">
              <w:rPr>
                <w:noProof/>
                <w:webHidden/>
              </w:rPr>
              <w:instrText xml:space="preserve"> PAGEREF _Toc104388615 \h </w:instrText>
            </w:r>
            <w:r w:rsidR="006F2611">
              <w:rPr>
                <w:noProof/>
                <w:webHidden/>
              </w:rPr>
            </w:r>
            <w:r w:rsidR="006F2611">
              <w:rPr>
                <w:noProof/>
                <w:webHidden/>
              </w:rPr>
              <w:fldChar w:fldCharType="separate"/>
            </w:r>
            <w:r w:rsidR="006F2611">
              <w:rPr>
                <w:noProof/>
                <w:webHidden/>
              </w:rPr>
              <w:t>19</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16" w:history="1">
            <w:r w:rsidR="006F2611" w:rsidRPr="006C607F">
              <w:rPr>
                <w:rStyle w:val="Hyperlink"/>
                <w:rFonts w:ascii="Arial" w:hAnsi="Arial" w:cs="Arial"/>
                <w:noProof/>
                <w:lang w:val="en-GB"/>
              </w:rPr>
              <w:t>Location of the premises</w:t>
            </w:r>
            <w:r w:rsidR="006F2611">
              <w:rPr>
                <w:noProof/>
                <w:webHidden/>
              </w:rPr>
              <w:tab/>
            </w:r>
            <w:r w:rsidR="006F2611">
              <w:rPr>
                <w:noProof/>
                <w:webHidden/>
              </w:rPr>
              <w:fldChar w:fldCharType="begin"/>
            </w:r>
            <w:r w:rsidR="006F2611">
              <w:rPr>
                <w:noProof/>
                <w:webHidden/>
              </w:rPr>
              <w:instrText xml:space="preserve"> PAGEREF _Toc104388616 \h </w:instrText>
            </w:r>
            <w:r w:rsidR="006F2611">
              <w:rPr>
                <w:noProof/>
                <w:webHidden/>
              </w:rPr>
            </w:r>
            <w:r w:rsidR="006F2611">
              <w:rPr>
                <w:noProof/>
                <w:webHidden/>
              </w:rPr>
              <w:fldChar w:fldCharType="separate"/>
            </w:r>
            <w:r w:rsidR="006F2611">
              <w:rPr>
                <w:noProof/>
                <w:webHidden/>
              </w:rPr>
              <w:t>19</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17" w:history="1">
            <w:r w:rsidR="006F2611" w:rsidRPr="006C607F">
              <w:rPr>
                <w:rStyle w:val="Hyperlink"/>
                <w:rFonts w:ascii="Arial" w:hAnsi="Arial" w:cs="Arial"/>
                <w:noProof/>
                <w:lang w:val="en-GB"/>
              </w:rPr>
              <w:t>Local risk assessments</w:t>
            </w:r>
            <w:r w:rsidR="006F2611">
              <w:rPr>
                <w:noProof/>
                <w:webHidden/>
              </w:rPr>
              <w:tab/>
            </w:r>
            <w:r w:rsidR="006F2611">
              <w:rPr>
                <w:noProof/>
                <w:webHidden/>
              </w:rPr>
              <w:fldChar w:fldCharType="begin"/>
            </w:r>
            <w:r w:rsidR="006F2611">
              <w:rPr>
                <w:noProof/>
                <w:webHidden/>
              </w:rPr>
              <w:instrText xml:space="preserve"> PAGEREF _Toc104388617 \h </w:instrText>
            </w:r>
            <w:r w:rsidR="006F2611">
              <w:rPr>
                <w:noProof/>
                <w:webHidden/>
              </w:rPr>
            </w:r>
            <w:r w:rsidR="006F2611">
              <w:rPr>
                <w:noProof/>
                <w:webHidden/>
              </w:rPr>
              <w:fldChar w:fldCharType="separate"/>
            </w:r>
            <w:r w:rsidR="006F2611">
              <w:rPr>
                <w:noProof/>
                <w:webHidden/>
              </w:rPr>
              <w:t>20</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18" w:history="1">
            <w:r w:rsidR="006F2611" w:rsidRPr="006C607F">
              <w:rPr>
                <w:rStyle w:val="Hyperlink"/>
                <w:rFonts w:ascii="Arial" w:hAnsi="Arial" w:cs="Arial"/>
                <w:noProof/>
                <w:lang w:val="en-GB"/>
              </w:rPr>
              <w:t>Local Area Profile</w:t>
            </w:r>
            <w:r w:rsidR="006F2611">
              <w:rPr>
                <w:noProof/>
                <w:webHidden/>
              </w:rPr>
              <w:tab/>
            </w:r>
            <w:r w:rsidR="006F2611">
              <w:rPr>
                <w:noProof/>
                <w:webHidden/>
              </w:rPr>
              <w:fldChar w:fldCharType="begin"/>
            </w:r>
            <w:r w:rsidR="006F2611">
              <w:rPr>
                <w:noProof/>
                <w:webHidden/>
              </w:rPr>
              <w:instrText xml:space="preserve"> PAGEREF _Toc104388618 \h </w:instrText>
            </w:r>
            <w:r w:rsidR="006F2611">
              <w:rPr>
                <w:noProof/>
                <w:webHidden/>
              </w:rPr>
            </w:r>
            <w:r w:rsidR="006F2611">
              <w:rPr>
                <w:noProof/>
                <w:webHidden/>
              </w:rPr>
              <w:fldChar w:fldCharType="separate"/>
            </w:r>
            <w:r w:rsidR="006F2611">
              <w:rPr>
                <w:noProof/>
                <w:webHidden/>
              </w:rPr>
              <w:t>22</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19" w:history="1">
            <w:r w:rsidR="006F2611" w:rsidRPr="006C607F">
              <w:rPr>
                <w:rStyle w:val="Hyperlink"/>
                <w:rFonts w:ascii="Arial" w:hAnsi="Arial" w:cs="Arial"/>
                <w:noProof/>
                <w:lang w:val="en-GB"/>
              </w:rPr>
              <w:t>How the premises will operate consistent with the licensing objectives</w:t>
            </w:r>
            <w:r w:rsidR="006F2611">
              <w:rPr>
                <w:noProof/>
                <w:webHidden/>
              </w:rPr>
              <w:tab/>
            </w:r>
            <w:r w:rsidR="006F2611">
              <w:rPr>
                <w:noProof/>
                <w:webHidden/>
              </w:rPr>
              <w:fldChar w:fldCharType="begin"/>
            </w:r>
            <w:r w:rsidR="006F2611">
              <w:rPr>
                <w:noProof/>
                <w:webHidden/>
              </w:rPr>
              <w:instrText xml:space="preserve"> PAGEREF _Toc104388619 \h </w:instrText>
            </w:r>
            <w:r w:rsidR="006F2611">
              <w:rPr>
                <w:noProof/>
                <w:webHidden/>
              </w:rPr>
            </w:r>
            <w:r w:rsidR="006F2611">
              <w:rPr>
                <w:noProof/>
                <w:webHidden/>
              </w:rPr>
              <w:fldChar w:fldCharType="separate"/>
            </w:r>
            <w:r w:rsidR="006F2611">
              <w:rPr>
                <w:noProof/>
                <w:webHidden/>
              </w:rPr>
              <w:t>22</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20" w:history="1">
            <w:r w:rsidR="006F2611" w:rsidRPr="006C607F">
              <w:rPr>
                <w:rStyle w:val="Hyperlink"/>
                <w:rFonts w:ascii="Arial" w:hAnsi="Arial" w:cs="Arial"/>
                <w:noProof/>
                <w:lang w:val="en-GB"/>
              </w:rPr>
              <w:t>Preventing gambling from being a source of crime or disorder, being associated with crime or disorder or being used to support crime:</w:t>
            </w:r>
            <w:r w:rsidR="006F2611">
              <w:rPr>
                <w:noProof/>
                <w:webHidden/>
              </w:rPr>
              <w:tab/>
            </w:r>
            <w:r w:rsidR="006F2611">
              <w:rPr>
                <w:noProof/>
                <w:webHidden/>
              </w:rPr>
              <w:fldChar w:fldCharType="begin"/>
            </w:r>
            <w:r w:rsidR="006F2611">
              <w:rPr>
                <w:noProof/>
                <w:webHidden/>
              </w:rPr>
              <w:instrText xml:space="preserve"> PAGEREF _Toc104388620 \h </w:instrText>
            </w:r>
            <w:r w:rsidR="006F2611">
              <w:rPr>
                <w:noProof/>
                <w:webHidden/>
              </w:rPr>
            </w:r>
            <w:r w:rsidR="006F2611">
              <w:rPr>
                <w:noProof/>
                <w:webHidden/>
              </w:rPr>
              <w:fldChar w:fldCharType="separate"/>
            </w:r>
            <w:r w:rsidR="006F2611">
              <w:rPr>
                <w:noProof/>
                <w:webHidden/>
              </w:rPr>
              <w:t>23</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21" w:history="1">
            <w:r w:rsidR="006F2611" w:rsidRPr="006C607F">
              <w:rPr>
                <w:rStyle w:val="Hyperlink"/>
                <w:rFonts w:ascii="Arial" w:hAnsi="Arial" w:cs="Arial"/>
                <w:noProof/>
                <w:lang w:val="en-GB"/>
              </w:rPr>
              <w:t>Ensuring that gambling is conducted in a fair and open way</w:t>
            </w:r>
            <w:r w:rsidR="006F2611">
              <w:rPr>
                <w:noProof/>
                <w:webHidden/>
              </w:rPr>
              <w:tab/>
            </w:r>
            <w:r w:rsidR="006F2611">
              <w:rPr>
                <w:noProof/>
                <w:webHidden/>
              </w:rPr>
              <w:fldChar w:fldCharType="begin"/>
            </w:r>
            <w:r w:rsidR="006F2611">
              <w:rPr>
                <w:noProof/>
                <w:webHidden/>
              </w:rPr>
              <w:instrText xml:space="preserve"> PAGEREF _Toc104388621 \h </w:instrText>
            </w:r>
            <w:r w:rsidR="006F2611">
              <w:rPr>
                <w:noProof/>
                <w:webHidden/>
              </w:rPr>
            </w:r>
            <w:r w:rsidR="006F2611">
              <w:rPr>
                <w:noProof/>
                <w:webHidden/>
              </w:rPr>
              <w:fldChar w:fldCharType="separate"/>
            </w:r>
            <w:r w:rsidR="006F2611">
              <w:rPr>
                <w:noProof/>
                <w:webHidden/>
              </w:rPr>
              <w:t>24</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22" w:history="1">
            <w:r w:rsidR="006F2611" w:rsidRPr="006C607F">
              <w:rPr>
                <w:rStyle w:val="Hyperlink"/>
                <w:rFonts w:ascii="Arial" w:hAnsi="Arial" w:cs="Arial"/>
                <w:noProof/>
                <w:lang w:val="en-GB"/>
              </w:rPr>
              <w:t>Protecting children and other vulnerable persons from being harmed or exploited by gambling</w:t>
            </w:r>
            <w:r w:rsidR="006F2611">
              <w:rPr>
                <w:noProof/>
                <w:webHidden/>
              </w:rPr>
              <w:tab/>
            </w:r>
            <w:r w:rsidR="006F2611">
              <w:rPr>
                <w:noProof/>
                <w:webHidden/>
              </w:rPr>
              <w:fldChar w:fldCharType="begin"/>
            </w:r>
            <w:r w:rsidR="006F2611">
              <w:rPr>
                <w:noProof/>
                <w:webHidden/>
              </w:rPr>
              <w:instrText xml:space="preserve"> PAGEREF _Toc104388622 \h </w:instrText>
            </w:r>
            <w:r w:rsidR="006F2611">
              <w:rPr>
                <w:noProof/>
                <w:webHidden/>
              </w:rPr>
            </w:r>
            <w:r w:rsidR="006F2611">
              <w:rPr>
                <w:noProof/>
                <w:webHidden/>
              </w:rPr>
              <w:fldChar w:fldCharType="separate"/>
            </w:r>
            <w:r w:rsidR="006F2611">
              <w:rPr>
                <w:noProof/>
                <w:webHidden/>
              </w:rPr>
              <w:t>24</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23" w:history="1">
            <w:r w:rsidR="006F2611" w:rsidRPr="006C607F">
              <w:rPr>
                <w:rStyle w:val="Hyperlink"/>
                <w:rFonts w:ascii="Arial" w:hAnsi="Arial" w:cs="Arial"/>
                <w:noProof/>
                <w:lang w:val="en-GB"/>
              </w:rPr>
              <w:t>Expectations of operators: Staffing provision</w:t>
            </w:r>
            <w:r w:rsidR="006F2611">
              <w:rPr>
                <w:noProof/>
                <w:webHidden/>
              </w:rPr>
              <w:tab/>
            </w:r>
            <w:r w:rsidR="006F2611">
              <w:rPr>
                <w:noProof/>
                <w:webHidden/>
              </w:rPr>
              <w:fldChar w:fldCharType="begin"/>
            </w:r>
            <w:r w:rsidR="006F2611">
              <w:rPr>
                <w:noProof/>
                <w:webHidden/>
              </w:rPr>
              <w:instrText xml:space="preserve"> PAGEREF _Toc104388623 \h </w:instrText>
            </w:r>
            <w:r w:rsidR="006F2611">
              <w:rPr>
                <w:noProof/>
                <w:webHidden/>
              </w:rPr>
            </w:r>
            <w:r w:rsidR="006F2611">
              <w:rPr>
                <w:noProof/>
                <w:webHidden/>
              </w:rPr>
              <w:fldChar w:fldCharType="separate"/>
            </w:r>
            <w:r w:rsidR="006F2611">
              <w:rPr>
                <w:noProof/>
                <w:webHidden/>
              </w:rPr>
              <w:t>26</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24" w:history="1">
            <w:r w:rsidR="006F2611" w:rsidRPr="006C607F">
              <w:rPr>
                <w:rStyle w:val="Hyperlink"/>
                <w:rFonts w:ascii="Arial" w:hAnsi="Arial" w:cs="Arial"/>
                <w:noProof/>
                <w:lang w:val="en-GB"/>
              </w:rPr>
              <w:t>Expectations of operators: Data gathering and sharing</w:t>
            </w:r>
            <w:r w:rsidR="006F2611">
              <w:rPr>
                <w:noProof/>
                <w:webHidden/>
              </w:rPr>
              <w:tab/>
            </w:r>
            <w:r w:rsidR="006F2611">
              <w:rPr>
                <w:noProof/>
                <w:webHidden/>
              </w:rPr>
              <w:fldChar w:fldCharType="begin"/>
            </w:r>
            <w:r w:rsidR="006F2611">
              <w:rPr>
                <w:noProof/>
                <w:webHidden/>
              </w:rPr>
              <w:instrText xml:space="preserve"> PAGEREF _Toc104388624 \h </w:instrText>
            </w:r>
            <w:r w:rsidR="006F2611">
              <w:rPr>
                <w:noProof/>
                <w:webHidden/>
              </w:rPr>
            </w:r>
            <w:r w:rsidR="006F2611">
              <w:rPr>
                <w:noProof/>
                <w:webHidden/>
              </w:rPr>
              <w:fldChar w:fldCharType="separate"/>
            </w:r>
            <w:r w:rsidR="006F2611">
              <w:rPr>
                <w:noProof/>
                <w:webHidden/>
              </w:rPr>
              <w:t>26</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25" w:history="1">
            <w:r w:rsidR="006F2611" w:rsidRPr="006C607F">
              <w:rPr>
                <w:rStyle w:val="Hyperlink"/>
                <w:rFonts w:ascii="Arial" w:hAnsi="Arial" w:cs="Arial"/>
                <w:noProof/>
                <w:lang w:val="en-GB"/>
              </w:rPr>
              <w:t>Expectation of applicants: Staff Training and Knowledge</w:t>
            </w:r>
            <w:r w:rsidR="006F2611">
              <w:rPr>
                <w:noProof/>
                <w:webHidden/>
              </w:rPr>
              <w:tab/>
            </w:r>
            <w:r w:rsidR="006F2611">
              <w:rPr>
                <w:noProof/>
                <w:webHidden/>
              </w:rPr>
              <w:fldChar w:fldCharType="begin"/>
            </w:r>
            <w:r w:rsidR="006F2611">
              <w:rPr>
                <w:noProof/>
                <w:webHidden/>
              </w:rPr>
              <w:instrText xml:space="preserve"> PAGEREF _Toc104388625 \h </w:instrText>
            </w:r>
            <w:r w:rsidR="006F2611">
              <w:rPr>
                <w:noProof/>
                <w:webHidden/>
              </w:rPr>
            </w:r>
            <w:r w:rsidR="006F2611">
              <w:rPr>
                <w:noProof/>
                <w:webHidden/>
              </w:rPr>
              <w:fldChar w:fldCharType="separate"/>
            </w:r>
            <w:r w:rsidR="006F2611">
              <w:rPr>
                <w:noProof/>
                <w:webHidden/>
              </w:rPr>
              <w:t>27</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26" w:history="1">
            <w:r w:rsidR="006F2611" w:rsidRPr="006C607F">
              <w:rPr>
                <w:rStyle w:val="Hyperlink"/>
                <w:rFonts w:ascii="Arial" w:hAnsi="Arial" w:cs="Arial"/>
                <w:noProof/>
                <w:lang w:val="en-GB"/>
              </w:rPr>
              <w:t>Expectation of applicants: Gaming machines / layouts</w:t>
            </w:r>
            <w:r w:rsidR="006F2611">
              <w:rPr>
                <w:noProof/>
                <w:webHidden/>
              </w:rPr>
              <w:tab/>
            </w:r>
            <w:r w:rsidR="006F2611">
              <w:rPr>
                <w:noProof/>
                <w:webHidden/>
              </w:rPr>
              <w:fldChar w:fldCharType="begin"/>
            </w:r>
            <w:r w:rsidR="006F2611">
              <w:rPr>
                <w:noProof/>
                <w:webHidden/>
              </w:rPr>
              <w:instrText xml:space="preserve"> PAGEREF _Toc104388626 \h </w:instrText>
            </w:r>
            <w:r w:rsidR="006F2611">
              <w:rPr>
                <w:noProof/>
                <w:webHidden/>
              </w:rPr>
            </w:r>
            <w:r w:rsidR="006F2611">
              <w:rPr>
                <w:noProof/>
                <w:webHidden/>
              </w:rPr>
              <w:fldChar w:fldCharType="separate"/>
            </w:r>
            <w:r w:rsidR="006F2611">
              <w:rPr>
                <w:noProof/>
                <w:webHidden/>
              </w:rPr>
              <w:t>28</w:t>
            </w:r>
            <w:r w:rsidR="006F2611">
              <w:rPr>
                <w:noProof/>
                <w:webHidden/>
              </w:rPr>
              <w:fldChar w:fldCharType="end"/>
            </w:r>
          </w:hyperlink>
        </w:p>
        <w:p w:rsidR="006F2611" w:rsidRDefault="0036439C">
          <w:pPr>
            <w:pStyle w:val="TOC1"/>
            <w:tabs>
              <w:tab w:val="left" w:pos="440"/>
              <w:tab w:val="right" w:leader="dot" w:pos="9350"/>
            </w:tabs>
            <w:rPr>
              <w:rFonts w:eastAsiaTheme="minorEastAsia"/>
              <w:b w:val="0"/>
              <w:bCs w:val="0"/>
              <w:i w:val="0"/>
              <w:iCs w:val="0"/>
              <w:noProof/>
              <w:sz w:val="22"/>
              <w:szCs w:val="22"/>
              <w:lang w:val="en-GB" w:eastAsia="en-GB"/>
            </w:rPr>
          </w:pPr>
          <w:hyperlink w:anchor="_Toc104388627" w:history="1">
            <w:r w:rsidR="006F2611">
              <w:rPr>
                <w:rStyle w:val="Hyperlink"/>
                <w:rFonts w:ascii="Arial" w:hAnsi="Arial" w:cs="Arial"/>
                <w:noProof/>
                <w:lang w:val="en-GB"/>
              </w:rPr>
              <w:t>5</w:t>
            </w:r>
            <w:r w:rsidR="006F2611">
              <w:rPr>
                <w:rFonts w:eastAsiaTheme="minorEastAsia"/>
                <w:b w:val="0"/>
                <w:bCs w:val="0"/>
                <w:i w:val="0"/>
                <w:iCs w:val="0"/>
                <w:noProof/>
                <w:sz w:val="22"/>
                <w:szCs w:val="22"/>
                <w:lang w:val="en-GB" w:eastAsia="en-GB"/>
              </w:rPr>
              <w:tab/>
            </w:r>
            <w:r w:rsidR="006F2611" w:rsidRPr="006C607F">
              <w:rPr>
                <w:rStyle w:val="Hyperlink"/>
                <w:rFonts w:ascii="Arial" w:hAnsi="Arial" w:cs="Arial"/>
                <w:noProof/>
                <w:lang w:val="en-GB"/>
              </w:rPr>
              <w:t>PREMISES- SPECIFIC CONSIDERATIONS</w:t>
            </w:r>
            <w:r w:rsidR="006F2611">
              <w:rPr>
                <w:noProof/>
                <w:webHidden/>
              </w:rPr>
              <w:tab/>
            </w:r>
            <w:r w:rsidR="006F2611">
              <w:rPr>
                <w:noProof/>
                <w:webHidden/>
              </w:rPr>
              <w:fldChar w:fldCharType="begin"/>
            </w:r>
            <w:r w:rsidR="006F2611">
              <w:rPr>
                <w:noProof/>
                <w:webHidden/>
              </w:rPr>
              <w:instrText xml:space="preserve"> PAGEREF _Toc104388627 \h </w:instrText>
            </w:r>
            <w:r w:rsidR="006F2611">
              <w:rPr>
                <w:noProof/>
                <w:webHidden/>
              </w:rPr>
            </w:r>
            <w:r w:rsidR="006F2611">
              <w:rPr>
                <w:noProof/>
                <w:webHidden/>
              </w:rPr>
              <w:fldChar w:fldCharType="separate"/>
            </w:r>
            <w:r w:rsidR="006F2611">
              <w:rPr>
                <w:noProof/>
                <w:webHidden/>
              </w:rPr>
              <w:t>29</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28" w:history="1">
            <w:r w:rsidR="006F2611" w:rsidRPr="006C607F">
              <w:rPr>
                <w:rStyle w:val="Hyperlink"/>
                <w:rFonts w:ascii="Arial" w:hAnsi="Arial" w:cs="Arial"/>
                <w:noProof/>
                <w:lang w:val="en-GB"/>
              </w:rPr>
              <w:t>Adult Gaming Centres</w:t>
            </w:r>
            <w:r w:rsidR="006F2611">
              <w:rPr>
                <w:noProof/>
                <w:webHidden/>
              </w:rPr>
              <w:tab/>
            </w:r>
            <w:r w:rsidR="006F2611">
              <w:rPr>
                <w:noProof/>
                <w:webHidden/>
              </w:rPr>
              <w:fldChar w:fldCharType="begin"/>
            </w:r>
            <w:r w:rsidR="006F2611">
              <w:rPr>
                <w:noProof/>
                <w:webHidden/>
              </w:rPr>
              <w:instrText xml:space="preserve"> PAGEREF _Toc104388628 \h </w:instrText>
            </w:r>
            <w:r w:rsidR="006F2611">
              <w:rPr>
                <w:noProof/>
                <w:webHidden/>
              </w:rPr>
            </w:r>
            <w:r w:rsidR="006F2611">
              <w:rPr>
                <w:noProof/>
                <w:webHidden/>
              </w:rPr>
              <w:fldChar w:fldCharType="separate"/>
            </w:r>
            <w:r w:rsidR="006F2611">
              <w:rPr>
                <w:noProof/>
                <w:webHidden/>
              </w:rPr>
              <w:t>29</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29" w:history="1">
            <w:r w:rsidR="006F2611" w:rsidRPr="006C607F">
              <w:rPr>
                <w:rStyle w:val="Hyperlink"/>
                <w:rFonts w:ascii="Arial" w:hAnsi="Arial" w:cs="Arial"/>
                <w:noProof/>
                <w:lang w:val="en-GB"/>
              </w:rPr>
              <w:t>Casinos</w:t>
            </w:r>
            <w:r w:rsidR="006F2611">
              <w:rPr>
                <w:noProof/>
                <w:webHidden/>
              </w:rPr>
              <w:tab/>
            </w:r>
            <w:r w:rsidR="006F2611">
              <w:rPr>
                <w:noProof/>
                <w:webHidden/>
              </w:rPr>
              <w:fldChar w:fldCharType="begin"/>
            </w:r>
            <w:r w:rsidR="006F2611">
              <w:rPr>
                <w:noProof/>
                <w:webHidden/>
              </w:rPr>
              <w:instrText xml:space="preserve"> PAGEREF _Toc104388629 \h </w:instrText>
            </w:r>
            <w:r w:rsidR="006F2611">
              <w:rPr>
                <w:noProof/>
                <w:webHidden/>
              </w:rPr>
            </w:r>
            <w:r w:rsidR="006F2611">
              <w:rPr>
                <w:noProof/>
                <w:webHidden/>
              </w:rPr>
              <w:fldChar w:fldCharType="separate"/>
            </w:r>
            <w:r w:rsidR="006F2611">
              <w:rPr>
                <w:noProof/>
                <w:webHidden/>
              </w:rPr>
              <w:t>29</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30" w:history="1">
            <w:r w:rsidR="006F2611" w:rsidRPr="006C607F">
              <w:rPr>
                <w:rStyle w:val="Hyperlink"/>
                <w:rFonts w:ascii="Arial" w:hAnsi="Arial" w:cs="Arial"/>
                <w:noProof/>
                <w:lang w:val="en-GB"/>
              </w:rPr>
              <w:t>‘No Casinos’ resolution</w:t>
            </w:r>
            <w:r w:rsidR="006F2611">
              <w:rPr>
                <w:noProof/>
                <w:webHidden/>
              </w:rPr>
              <w:tab/>
            </w:r>
            <w:r w:rsidR="006F2611">
              <w:rPr>
                <w:noProof/>
                <w:webHidden/>
              </w:rPr>
              <w:fldChar w:fldCharType="begin"/>
            </w:r>
            <w:r w:rsidR="006F2611">
              <w:rPr>
                <w:noProof/>
                <w:webHidden/>
              </w:rPr>
              <w:instrText xml:space="preserve"> PAGEREF _Toc104388630 \h </w:instrText>
            </w:r>
            <w:r w:rsidR="006F2611">
              <w:rPr>
                <w:noProof/>
                <w:webHidden/>
              </w:rPr>
            </w:r>
            <w:r w:rsidR="006F2611">
              <w:rPr>
                <w:noProof/>
                <w:webHidden/>
              </w:rPr>
              <w:fldChar w:fldCharType="separate"/>
            </w:r>
            <w:r w:rsidR="006F2611">
              <w:rPr>
                <w:noProof/>
                <w:webHidden/>
              </w:rPr>
              <w:t>29</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31" w:history="1">
            <w:r w:rsidR="006F2611" w:rsidRPr="006C607F">
              <w:rPr>
                <w:rStyle w:val="Hyperlink"/>
                <w:rFonts w:ascii="Arial" w:hAnsi="Arial" w:cs="Arial"/>
                <w:noProof/>
                <w:lang w:val="en-GB"/>
              </w:rPr>
              <w:t>Bingo premises</w:t>
            </w:r>
            <w:r w:rsidR="006F2611">
              <w:rPr>
                <w:noProof/>
                <w:webHidden/>
              </w:rPr>
              <w:tab/>
            </w:r>
            <w:r w:rsidR="006F2611">
              <w:rPr>
                <w:noProof/>
                <w:webHidden/>
              </w:rPr>
              <w:fldChar w:fldCharType="begin"/>
            </w:r>
            <w:r w:rsidR="006F2611">
              <w:rPr>
                <w:noProof/>
                <w:webHidden/>
              </w:rPr>
              <w:instrText xml:space="preserve"> PAGEREF _Toc104388631 \h </w:instrText>
            </w:r>
            <w:r w:rsidR="006F2611">
              <w:rPr>
                <w:noProof/>
                <w:webHidden/>
              </w:rPr>
            </w:r>
            <w:r w:rsidR="006F2611">
              <w:rPr>
                <w:noProof/>
                <w:webHidden/>
              </w:rPr>
              <w:fldChar w:fldCharType="separate"/>
            </w:r>
            <w:r w:rsidR="006F2611">
              <w:rPr>
                <w:noProof/>
                <w:webHidden/>
              </w:rPr>
              <w:t>29</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32" w:history="1">
            <w:r w:rsidR="006F2611" w:rsidRPr="006C607F">
              <w:rPr>
                <w:rStyle w:val="Hyperlink"/>
                <w:rFonts w:ascii="Arial" w:hAnsi="Arial" w:cs="Arial"/>
                <w:noProof/>
                <w:lang w:val="en-GB"/>
              </w:rPr>
              <w:t>Electronic bingo gaming machines</w:t>
            </w:r>
            <w:r w:rsidR="006F2611">
              <w:rPr>
                <w:noProof/>
                <w:webHidden/>
              </w:rPr>
              <w:tab/>
            </w:r>
            <w:r w:rsidR="006F2611">
              <w:rPr>
                <w:noProof/>
                <w:webHidden/>
              </w:rPr>
              <w:fldChar w:fldCharType="begin"/>
            </w:r>
            <w:r w:rsidR="006F2611">
              <w:rPr>
                <w:noProof/>
                <w:webHidden/>
              </w:rPr>
              <w:instrText xml:space="preserve"> PAGEREF _Toc104388632 \h </w:instrText>
            </w:r>
            <w:r w:rsidR="006F2611">
              <w:rPr>
                <w:noProof/>
                <w:webHidden/>
              </w:rPr>
            </w:r>
            <w:r w:rsidR="006F2611">
              <w:rPr>
                <w:noProof/>
                <w:webHidden/>
              </w:rPr>
              <w:fldChar w:fldCharType="separate"/>
            </w:r>
            <w:r w:rsidR="006F2611">
              <w:rPr>
                <w:noProof/>
                <w:webHidden/>
              </w:rPr>
              <w:t>30</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33" w:history="1">
            <w:r w:rsidR="006F2611" w:rsidRPr="006C607F">
              <w:rPr>
                <w:rStyle w:val="Hyperlink"/>
                <w:rFonts w:ascii="Arial" w:hAnsi="Arial" w:cs="Arial"/>
                <w:noProof/>
                <w:lang w:val="en-GB"/>
              </w:rPr>
              <w:t>Gaming machines at bingo premises</w:t>
            </w:r>
            <w:r w:rsidR="006F2611">
              <w:rPr>
                <w:noProof/>
                <w:webHidden/>
              </w:rPr>
              <w:tab/>
            </w:r>
            <w:r w:rsidR="006F2611">
              <w:rPr>
                <w:noProof/>
                <w:webHidden/>
              </w:rPr>
              <w:fldChar w:fldCharType="begin"/>
            </w:r>
            <w:r w:rsidR="006F2611">
              <w:rPr>
                <w:noProof/>
                <w:webHidden/>
              </w:rPr>
              <w:instrText xml:space="preserve"> PAGEREF _Toc104388633 \h </w:instrText>
            </w:r>
            <w:r w:rsidR="006F2611">
              <w:rPr>
                <w:noProof/>
                <w:webHidden/>
              </w:rPr>
            </w:r>
            <w:r w:rsidR="006F2611">
              <w:rPr>
                <w:noProof/>
                <w:webHidden/>
              </w:rPr>
              <w:fldChar w:fldCharType="separate"/>
            </w:r>
            <w:r w:rsidR="006F2611">
              <w:rPr>
                <w:noProof/>
                <w:webHidden/>
              </w:rPr>
              <w:t>30</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34" w:history="1">
            <w:r w:rsidR="006F2611" w:rsidRPr="006C607F">
              <w:rPr>
                <w:rStyle w:val="Hyperlink"/>
                <w:rFonts w:ascii="Arial" w:hAnsi="Arial" w:cs="Arial"/>
                <w:noProof/>
                <w:lang w:val="en-GB"/>
              </w:rPr>
              <w:t>'Entertainment’ Bingo</w:t>
            </w:r>
            <w:r w:rsidR="006F2611">
              <w:rPr>
                <w:noProof/>
                <w:webHidden/>
              </w:rPr>
              <w:tab/>
            </w:r>
            <w:r w:rsidR="006F2611">
              <w:rPr>
                <w:noProof/>
                <w:webHidden/>
              </w:rPr>
              <w:fldChar w:fldCharType="begin"/>
            </w:r>
            <w:r w:rsidR="006F2611">
              <w:rPr>
                <w:noProof/>
                <w:webHidden/>
              </w:rPr>
              <w:instrText xml:space="preserve"> PAGEREF _Toc104388634 \h </w:instrText>
            </w:r>
            <w:r w:rsidR="006F2611">
              <w:rPr>
                <w:noProof/>
                <w:webHidden/>
              </w:rPr>
            </w:r>
            <w:r w:rsidR="006F2611">
              <w:rPr>
                <w:noProof/>
                <w:webHidden/>
              </w:rPr>
              <w:fldChar w:fldCharType="separate"/>
            </w:r>
            <w:r w:rsidR="006F2611">
              <w:rPr>
                <w:noProof/>
                <w:webHidden/>
              </w:rPr>
              <w:t>31</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35" w:history="1">
            <w:r w:rsidR="006F2611" w:rsidRPr="006C607F">
              <w:rPr>
                <w:rStyle w:val="Hyperlink"/>
                <w:rFonts w:ascii="Arial" w:hAnsi="Arial" w:cs="Arial"/>
                <w:noProof/>
                <w:lang w:val="en-GB"/>
              </w:rPr>
              <w:t>Betting Premises</w:t>
            </w:r>
            <w:r w:rsidR="006F2611">
              <w:rPr>
                <w:noProof/>
                <w:webHidden/>
              </w:rPr>
              <w:tab/>
            </w:r>
            <w:r w:rsidR="006F2611">
              <w:rPr>
                <w:noProof/>
                <w:webHidden/>
              </w:rPr>
              <w:fldChar w:fldCharType="begin"/>
            </w:r>
            <w:r w:rsidR="006F2611">
              <w:rPr>
                <w:noProof/>
                <w:webHidden/>
              </w:rPr>
              <w:instrText xml:space="preserve"> PAGEREF _Toc104388635 \h </w:instrText>
            </w:r>
            <w:r w:rsidR="006F2611">
              <w:rPr>
                <w:noProof/>
                <w:webHidden/>
              </w:rPr>
            </w:r>
            <w:r w:rsidR="006F2611">
              <w:rPr>
                <w:noProof/>
                <w:webHidden/>
              </w:rPr>
              <w:fldChar w:fldCharType="separate"/>
            </w:r>
            <w:r w:rsidR="006F2611">
              <w:rPr>
                <w:noProof/>
                <w:webHidden/>
              </w:rPr>
              <w:t>32</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36" w:history="1">
            <w:r w:rsidR="006F2611" w:rsidRPr="006C607F">
              <w:rPr>
                <w:rStyle w:val="Hyperlink"/>
                <w:rFonts w:ascii="Arial" w:hAnsi="Arial" w:cs="Arial"/>
                <w:noProof/>
                <w:lang w:val="en-GB"/>
              </w:rPr>
              <w:t>(Licensed) Family Entertainment Centres</w:t>
            </w:r>
            <w:r w:rsidR="006F2611">
              <w:rPr>
                <w:noProof/>
                <w:webHidden/>
              </w:rPr>
              <w:tab/>
            </w:r>
            <w:r w:rsidR="006F2611">
              <w:rPr>
                <w:noProof/>
                <w:webHidden/>
              </w:rPr>
              <w:fldChar w:fldCharType="begin"/>
            </w:r>
            <w:r w:rsidR="006F2611">
              <w:rPr>
                <w:noProof/>
                <w:webHidden/>
              </w:rPr>
              <w:instrText xml:space="preserve"> PAGEREF _Toc104388636 \h </w:instrText>
            </w:r>
            <w:r w:rsidR="006F2611">
              <w:rPr>
                <w:noProof/>
                <w:webHidden/>
              </w:rPr>
            </w:r>
            <w:r w:rsidR="006F2611">
              <w:rPr>
                <w:noProof/>
                <w:webHidden/>
              </w:rPr>
              <w:fldChar w:fldCharType="separate"/>
            </w:r>
            <w:r w:rsidR="006F2611">
              <w:rPr>
                <w:noProof/>
                <w:webHidden/>
              </w:rPr>
              <w:t>32</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37" w:history="1">
            <w:r w:rsidR="006F2611" w:rsidRPr="006C607F">
              <w:rPr>
                <w:rStyle w:val="Hyperlink"/>
                <w:rFonts w:ascii="Arial" w:hAnsi="Arial" w:cs="Arial"/>
                <w:noProof/>
                <w:lang w:val="en-GB"/>
              </w:rPr>
              <w:t>Occasional use notices</w:t>
            </w:r>
            <w:r w:rsidR="006F2611">
              <w:rPr>
                <w:noProof/>
                <w:webHidden/>
              </w:rPr>
              <w:tab/>
            </w:r>
            <w:r w:rsidR="006F2611">
              <w:rPr>
                <w:noProof/>
                <w:webHidden/>
              </w:rPr>
              <w:fldChar w:fldCharType="begin"/>
            </w:r>
            <w:r w:rsidR="006F2611">
              <w:rPr>
                <w:noProof/>
                <w:webHidden/>
              </w:rPr>
              <w:instrText xml:space="preserve"> PAGEREF _Toc104388637 \h </w:instrText>
            </w:r>
            <w:r w:rsidR="006F2611">
              <w:rPr>
                <w:noProof/>
                <w:webHidden/>
              </w:rPr>
            </w:r>
            <w:r w:rsidR="006F2611">
              <w:rPr>
                <w:noProof/>
                <w:webHidden/>
              </w:rPr>
              <w:fldChar w:fldCharType="separate"/>
            </w:r>
            <w:r w:rsidR="006F2611">
              <w:rPr>
                <w:noProof/>
                <w:webHidden/>
              </w:rPr>
              <w:t>33</w:t>
            </w:r>
            <w:r w:rsidR="006F2611">
              <w:rPr>
                <w:noProof/>
                <w:webHidden/>
              </w:rPr>
              <w:fldChar w:fldCharType="end"/>
            </w:r>
          </w:hyperlink>
        </w:p>
        <w:p w:rsidR="006F2611" w:rsidRDefault="0036439C">
          <w:pPr>
            <w:pStyle w:val="TOC1"/>
            <w:tabs>
              <w:tab w:val="left" w:pos="440"/>
              <w:tab w:val="right" w:leader="dot" w:pos="9350"/>
            </w:tabs>
            <w:rPr>
              <w:rFonts w:eastAsiaTheme="minorEastAsia"/>
              <w:b w:val="0"/>
              <w:bCs w:val="0"/>
              <w:i w:val="0"/>
              <w:iCs w:val="0"/>
              <w:noProof/>
              <w:sz w:val="22"/>
              <w:szCs w:val="22"/>
              <w:lang w:val="en-GB" w:eastAsia="en-GB"/>
            </w:rPr>
          </w:pPr>
          <w:hyperlink w:anchor="_Toc104388638" w:history="1">
            <w:r w:rsidR="006F2611">
              <w:rPr>
                <w:rStyle w:val="Hyperlink"/>
                <w:rFonts w:ascii="Arial" w:hAnsi="Arial" w:cs="Arial"/>
                <w:noProof/>
                <w:lang w:val="en-GB"/>
              </w:rPr>
              <w:t>6</w:t>
            </w:r>
            <w:r w:rsidR="006F2611" w:rsidRPr="006C607F">
              <w:rPr>
                <w:rStyle w:val="Hyperlink"/>
                <w:rFonts w:ascii="Arial" w:hAnsi="Arial" w:cs="Arial"/>
                <w:noProof/>
                <w:lang w:val="en-GB"/>
              </w:rPr>
              <w:t>.</w:t>
            </w:r>
            <w:r w:rsidR="006F2611">
              <w:rPr>
                <w:rFonts w:eastAsiaTheme="minorEastAsia"/>
                <w:b w:val="0"/>
                <w:bCs w:val="0"/>
                <w:i w:val="0"/>
                <w:iCs w:val="0"/>
                <w:noProof/>
                <w:sz w:val="22"/>
                <w:szCs w:val="22"/>
                <w:lang w:val="en-GB" w:eastAsia="en-GB"/>
              </w:rPr>
              <w:tab/>
            </w:r>
            <w:r w:rsidR="006F2611" w:rsidRPr="006C607F">
              <w:rPr>
                <w:rStyle w:val="Hyperlink"/>
                <w:rFonts w:ascii="Arial" w:hAnsi="Arial" w:cs="Arial"/>
                <w:noProof/>
                <w:lang w:val="en-GB"/>
              </w:rPr>
              <w:t>PERMITS AND OTHER PERMISSIONS</w:t>
            </w:r>
            <w:r w:rsidR="006F2611">
              <w:rPr>
                <w:noProof/>
                <w:webHidden/>
              </w:rPr>
              <w:tab/>
            </w:r>
            <w:r w:rsidR="006F2611">
              <w:rPr>
                <w:noProof/>
                <w:webHidden/>
              </w:rPr>
              <w:fldChar w:fldCharType="begin"/>
            </w:r>
            <w:r w:rsidR="006F2611">
              <w:rPr>
                <w:noProof/>
                <w:webHidden/>
              </w:rPr>
              <w:instrText xml:space="preserve"> PAGEREF _Toc104388638 \h </w:instrText>
            </w:r>
            <w:r w:rsidR="006F2611">
              <w:rPr>
                <w:noProof/>
                <w:webHidden/>
              </w:rPr>
            </w:r>
            <w:r w:rsidR="006F2611">
              <w:rPr>
                <w:noProof/>
                <w:webHidden/>
              </w:rPr>
              <w:fldChar w:fldCharType="separate"/>
            </w:r>
            <w:r w:rsidR="006F2611">
              <w:rPr>
                <w:noProof/>
                <w:webHidden/>
              </w:rPr>
              <w:t>34</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39" w:history="1">
            <w:r w:rsidR="006F2611" w:rsidRPr="006C607F">
              <w:rPr>
                <w:rStyle w:val="Hyperlink"/>
                <w:rFonts w:ascii="Arial" w:hAnsi="Arial" w:cs="Arial"/>
                <w:noProof/>
                <w:lang w:val="en-GB"/>
              </w:rPr>
              <w:t>Alcohol Licensed Premises Gaming Machine Permits</w:t>
            </w:r>
            <w:r w:rsidR="006F2611">
              <w:rPr>
                <w:noProof/>
                <w:webHidden/>
              </w:rPr>
              <w:tab/>
            </w:r>
            <w:r w:rsidR="006F2611">
              <w:rPr>
                <w:noProof/>
                <w:webHidden/>
              </w:rPr>
              <w:fldChar w:fldCharType="begin"/>
            </w:r>
            <w:r w:rsidR="006F2611">
              <w:rPr>
                <w:noProof/>
                <w:webHidden/>
              </w:rPr>
              <w:instrText xml:space="preserve"> PAGEREF _Toc104388639 \h </w:instrText>
            </w:r>
            <w:r w:rsidR="006F2611">
              <w:rPr>
                <w:noProof/>
                <w:webHidden/>
              </w:rPr>
            </w:r>
            <w:r w:rsidR="006F2611">
              <w:rPr>
                <w:noProof/>
                <w:webHidden/>
              </w:rPr>
              <w:fldChar w:fldCharType="separate"/>
            </w:r>
            <w:r w:rsidR="006F2611">
              <w:rPr>
                <w:noProof/>
                <w:webHidden/>
              </w:rPr>
              <w:t>34</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40" w:history="1">
            <w:r w:rsidR="006F2611" w:rsidRPr="006C607F">
              <w:rPr>
                <w:rStyle w:val="Hyperlink"/>
                <w:rFonts w:ascii="Arial" w:hAnsi="Arial" w:cs="Arial"/>
                <w:noProof/>
                <w:lang w:val="en-GB"/>
              </w:rPr>
              <w:t>Prize Gaming Machine Permits</w:t>
            </w:r>
            <w:r w:rsidR="006F2611">
              <w:rPr>
                <w:noProof/>
                <w:webHidden/>
              </w:rPr>
              <w:tab/>
            </w:r>
            <w:r w:rsidR="006F2611">
              <w:rPr>
                <w:noProof/>
                <w:webHidden/>
              </w:rPr>
              <w:fldChar w:fldCharType="begin"/>
            </w:r>
            <w:r w:rsidR="006F2611">
              <w:rPr>
                <w:noProof/>
                <w:webHidden/>
              </w:rPr>
              <w:instrText xml:space="preserve"> PAGEREF _Toc104388640 \h </w:instrText>
            </w:r>
            <w:r w:rsidR="006F2611">
              <w:rPr>
                <w:noProof/>
                <w:webHidden/>
              </w:rPr>
            </w:r>
            <w:r w:rsidR="006F2611">
              <w:rPr>
                <w:noProof/>
                <w:webHidden/>
              </w:rPr>
              <w:fldChar w:fldCharType="separate"/>
            </w:r>
            <w:r w:rsidR="006F2611">
              <w:rPr>
                <w:noProof/>
                <w:webHidden/>
              </w:rPr>
              <w:t>34</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41" w:history="1">
            <w:r w:rsidR="006F2611" w:rsidRPr="006C607F">
              <w:rPr>
                <w:rStyle w:val="Hyperlink"/>
                <w:rFonts w:ascii="Arial" w:hAnsi="Arial" w:cs="Arial"/>
                <w:noProof/>
                <w:lang w:val="en-GB"/>
              </w:rPr>
              <w:t>Unlicensed FECs (uFEC)</w:t>
            </w:r>
            <w:r w:rsidR="006F2611">
              <w:rPr>
                <w:noProof/>
                <w:webHidden/>
              </w:rPr>
              <w:tab/>
            </w:r>
            <w:r w:rsidR="006F2611">
              <w:rPr>
                <w:noProof/>
                <w:webHidden/>
              </w:rPr>
              <w:fldChar w:fldCharType="begin"/>
            </w:r>
            <w:r w:rsidR="006F2611">
              <w:rPr>
                <w:noProof/>
                <w:webHidden/>
              </w:rPr>
              <w:instrText xml:space="preserve"> PAGEREF _Toc104388641 \h </w:instrText>
            </w:r>
            <w:r w:rsidR="006F2611">
              <w:rPr>
                <w:noProof/>
                <w:webHidden/>
              </w:rPr>
            </w:r>
            <w:r w:rsidR="006F2611">
              <w:rPr>
                <w:noProof/>
                <w:webHidden/>
              </w:rPr>
              <w:fldChar w:fldCharType="separate"/>
            </w:r>
            <w:r w:rsidR="006F2611">
              <w:rPr>
                <w:noProof/>
                <w:webHidden/>
              </w:rPr>
              <w:t>34</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42" w:history="1">
            <w:r w:rsidR="006F2611" w:rsidRPr="006C607F">
              <w:rPr>
                <w:rStyle w:val="Hyperlink"/>
                <w:rFonts w:ascii="Arial" w:hAnsi="Arial" w:cs="Arial"/>
                <w:noProof/>
                <w:lang w:val="en-GB"/>
              </w:rPr>
              <w:t>Small Society Lotteries</w:t>
            </w:r>
            <w:r w:rsidR="006F2611">
              <w:rPr>
                <w:noProof/>
                <w:webHidden/>
              </w:rPr>
              <w:tab/>
            </w:r>
            <w:r w:rsidR="006F2611">
              <w:rPr>
                <w:noProof/>
                <w:webHidden/>
              </w:rPr>
              <w:fldChar w:fldCharType="begin"/>
            </w:r>
            <w:r w:rsidR="006F2611">
              <w:rPr>
                <w:noProof/>
                <w:webHidden/>
              </w:rPr>
              <w:instrText xml:space="preserve"> PAGEREF _Toc104388642 \h </w:instrText>
            </w:r>
            <w:r w:rsidR="006F2611">
              <w:rPr>
                <w:noProof/>
                <w:webHidden/>
              </w:rPr>
            </w:r>
            <w:r w:rsidR="006F2611">
              <w:rPr>
                <w:noProof/>
                <w:webHidden/>
              </w:rPr>
              <w:fldChar w:fldCharType="separate"/>
            </w:r>
            <w:r w:rsidR="006F2611">
              <w:rPr>
                <w:noProof/>
                <w:webHidden/>
              </w:rPr>
              <w:t>35</w:t>
            </w:r>
            <w:r w:rsidR="006F2611">
              <w:rPr>
                <w:noProof/>
                <w:webHidden/>
              </w:rPr>
              <w:fldChar w:fldCharType="end"/>
            </w:r>
          </w:hyperlink>
        </w:p>
        <w:p w:rsidR="006F2611" w:rsidRDefault="0036439C">
          <w:pPr>
            <w:pStyle w:val="TOC1"/>
            <w:tabs>
              <w:tab w:val="left" w:pos="440"/>
              <w:tab w:val="right" w:leader="dot" w:pos="9350"/>
            </w:tabs>
            <w:rPr>
              <w:rFonts w:eastAsiaTheme="minorEastAsia"/>
              <w:b w:val="0"/>
              <w:bCs w:val="0"/>
              <w:i w:val="0"/>
              <w:iCs w:val="0"/>
              <w:noProof/>
              <w:sz w:val="22"/>
              <w:szCs w:val="22"/>
              <w:lang w:val="en-GB" w:eastAsia="en-GB"/>
            </w:rPr>
          </w:pPr>
          <w:hyperlink w:anchor="_Toc104388643" w:history="1">
            <w:r w:rsidR="006F2611">
              <w:rPr>
                <w:rStyle w:val="Hyperlink"/>
                <w:rFonts w:ascii="Arial" w:hAnsi="Arial" w:cs="Arial"/>
                <w:noProof/>
                <w:lang w:val="en-GB"/>
              </w:rPr>
              <w:t>7</w:t>
            </w:r>
            <w:r w:rsidR="006F2611" w:rsidRPr="006C607F">
              <w:rPr>
                <w:rStyle w:val="Hyperlink"/>
                <w:rFonts w:ascii="Arial" w:hAnsi="Arial" w:cs="Arial"/>
                <w:noProof/>
                <w:lang w:val="en-GB"/>
              </w:rPr>
              <w:t>.</w:t>
            </w:r>
            <w:r w:rsidR="006F2611">
              <w:rPr>
                <w:rFonts w:eastAsiaTheme="minorEastAsia"/>
                <w:b w:val="0"/>
                <w:bCs w:val="0"/>
                <w:i w:val="0"/>
                <w:iCs w:val="0"/>
                <w:noProof/>
                <w:sz w:val="22"/>
                <w:szCs w:val="22"/>
                <w:lang w:val="en-GB" w:eastAsia="en-GB"/>
              </w:rPr>
              <w:tab/>
            </w:r>
            <w:r w:rsidR="006F2611" w:rsidRPr="006C607F">
              <w:rPr>
                <w:rStyle w:val="Hyperlink"/>
                <w:rFonts w:ascii="Arial" w:hAnsi="Arial" w:cs="Arial"/>
                <w:noProof/>
                <w:lang w:val="en-GB"/>
              </w:rPr>
              <w:t>APPENDIX 1 – RESPONSIBLE AUTHORITIES</w:t>
            </w:r>
            <w:r w:rsidR="006F2611">
              <w:rPr>
                <w:noProof/>
                <w:webHidden/>
              </w:rPr>
              <w:tab/>
            </w:r>
            <w:r w:rsidR="006F2611">
              <w:rPr>
                <w:noProof/>
                <w:webHidden/>
              </w:rPr>
              <w:fldChar w:fldCharType="begin"/>
            </w:r>
            <w:r w:rsidR="006F2611">
              <w:rPr>
                <w:noProof/>
                <w:webHidden/>
              </w:rPr>
              <w:instrText xml:space="preserve"> PAGEREF _Toc104388643 \h </w:instrText>
            </w:r>
            <w:r w:rsidR="006F2611">
              <w:rPr>
                <w:noProof/>
                <w:webHidden/>
              </w:rPr>
            </w:r>
            <w:r w:rsidR="006F2611">
              <w:rPr>
                <w:noProof/>
                <w:webHidden/>
              </w:rPr>
              <w:fldChar w:fldCharType="separate"/>
            </w:r>
            <w:r w:rsidR="006F2611">
              <w:rPr>
                <w:noProof/>
                <w:webHidden/>
              </w:rPr>
              <w:t>36</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44" w:history="1">
            <w:r w:rsidR="006F2611" w:rsidRPr="006C607F">
              <w:rPr>
                <w:rStyle w:val="Hyperlink"/>
                <w:rFonts w:ascii="Arial" w:hAnsi="Arial" w:cs="Arial"/>
                <w:noProof/>
                <w:lang w:val="en-GB"/>
              </w:rPr>
              <w:t>Licensing Authority</w:t>
            </w:r>
            <w:r w:rsidR="006F2611">
              <w:rPr>
                <w:noProof/>
                <w:webHidden/>
              </w:rPr>
              <w:tab/>
            </w:r>
            <w:r w:rsidR="006F2611">
              <w:rPr>
                <w:noProof/>
                <w:webHidden/>
              </w:rPr>
              <w:fldChar w:fldCharType="begin"/>
            </w:r>
            <w:r w:rsidR="006F2611">
              <w:rPr>
                <w:noProof/>
                <w:webHidden/>
              </w:rPr>
              <w:instrText xml:space="preserve"> PAGEREF _Toc104388644 \h </w:instrText>
            </w:r>
            <w:r w:rsidR="006F2611">
              <w:rPr>
                <w:noProof/>
                <w:webHidden/>
              </w:rPr>
            </w:r>
            <w:r w:rsidR="006F2611">
              <w:rPr>
                <w:noProof/>
                <w:webHidden/>
              </w:rPr>
              <w:fldChar w:fldCharType="separate"/>
            </w:r>
            <w:r w:rsidR="006F2611">
              <w:rPr>
                <w:noProof/>
                <w:webHidden/>
              </w:rPr>
              <w:t>36</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45" w:history="1">
            <w:r w:rsidR="006F2611" w:rsidRPr="006C607F">
              <w:rPr>
                <w:rStyle w:val="Hyperlink"/>
                <w:rFonts w:ascii="Arial" w:hAnsi="Arial" w:cs="Arial"/>
                <w:noProof/>
                <w:lang w:val="en-GB"/>
              </w:rPr>
              <w:t>Environmental Health</w:t>
            </w:r>
            <w:r w:rsidR="006F2611">
              <w:rPr>
                <w:noProof/>
                <w:webHidden/>
              </w:rPr>
              <w:tab/>
            </w:r>
            <w:r w:rsidR="006F2611">
              <w:rPr>
                <w:noProof/>
                <w:webHidden/>
              </w:rPr>
              <w:fldChar w:fldCharType="begin"/>
            </w:r>
            <w:r w:rsidR="006F2611">
              <w:rPr>
                <w:noProof/>
                <w:webHidden/>
              </w:rPr>
              <w:instrText xml:space="preserve"> PAGEREF _Toc104388645 \h </w:instrText>
            </w:r>
            <w:r w:rsidR="006F2611">
              <w:rPr>
                <w:noProof/>
                <w:webHidden/>
              </w:rPr>
            </w:r>
            <w:r w:rsidR="006F2611">
              <w:rPr>
                <w:noProof/>
                <w:webHidden/>
              </w:rPr>
              <w:fldChar w:fldCharType="separate"/>
            </w:r>
            <w:r w:rsidR="006F2611">
              <w:rPr>
                <w:noProof/>
                <w:webHidden/>
              </w:rPr>
              <w:t>36</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46" w:history="1">
            <w:r w:rsidR="006F2611" w:rsidRPr="006C607F">
              <w:rPr>
                <w:rStyle w:val="Hyperlink"/>
                <w:rFonts w:ascii="Arial" w:hAnsi="Arial" w:cs="Arial"/>
                <w:noProof/>
                <w:lang w:val="en-GB"/>
              </w:rPr>
              <w:t>Greater Manchester Police</w:t>
            </w:r>
            <w:r w:rsidR="006F2611">
              <w:rPr>
                <w:noProof/>
                <w:webHidden/>
              </w:rPr>
              <w:tab/>
            </w:r>
            <w:r w:rsidR="006F2611">
              <w:rPr>
                <w:noProof/>
                <w:webHidden/>
              </w:rPr>
              <w:fldChar w:fldCharType="begin"/>
            </w:r>
            <w:r w:rsidR="006F2611">
              <w:rPr>
                <w:noProof/>
                <w:webHidden/>
              </w:rPr>
              <w:instrText xml:space="preserve"> PAGEREF _Toc104388646 \h </w:instrText>
            </w:r>
            <w:r w:rsidR="006F2611">
              <w:rPr>
                <w:noProof/>
                <w:webHidden/>
              </w:rPr>
            </w:r>
            <w:r w:rsidR="006F2611">
              <w:rPr>
                <w:noProof/>
                <w:webHidden/>
              </w:rPr>
              <w:fldChar w:fldCharType="separate"/>
            </w:r>
            <w:r w:rsidR="006F2611">
              <w:rPr>
                <w:noProof/>
                <w:webHidden/>
              </w:rPr>
              <w:t>36</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47" w:history="1">
            <w:r w:rsidR="006F2611" w:rsidRPr="006C607F">
              <w:rPr>
                <w:rStyle w:val="Hyperlink"/>
                <w:rFonts w:ascii="Arial" w:hAnsi="Arial" w:cs="Arial"/>
                <w:noProof/>
                <w:lang w:val="en-GB"/>
              </w:rPr>
              <w:t>Safeguarding Board</w:t>
            </w:r>
            <w:r w:rsidR="006F2611">
              <w:rPr>
                <w:noProof/>
                <w:webHidden/>
              </w:rPr>
              <w:tab/>
            </w:r>
            <w:r w:rsidR="006F2611">
              <w:rPr>
                <w:noProof/>
                <w:webHidden/>
              </w:rPr>
              <w:fldChar w:fldCharType="begin"/>
            </w:r>
            <w:r w:rsidR="006F2611">
              <w:rPr>
                <w:noProof/>
                <w:webHidden/>
              </w:rPr>
              <w:instrText xml:space="preserve"> PAGEREF _Toc104388647 \h </w:instrText>
            </w:r>
            <w:r w:rsidR="006F2611">
              <w:rPr>
                <w:noProof/>
                <w:webHidden/>
              </w:rPr>
            </w:r>
            <w:r w:rsidR="006F2611">
              <w:rPr>
                <w:noProof/>
                <w:webHidden/>
              </w:rPr>
              <w:fldChar w:fldCharType="separate"/>
            </w:r>
            <w:r w:rsidR="006F2611">
              <w:rPr>
                <w:noProof/>
                <w:webHidden/>
              </w:rPr>
              <w:t>36</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48" w:history="1">
            <w:r w:rsidR="006F2611" w:rsidRPr="006C607F">
              <w:rPr>
                <w:rStyle w:val="Hyperlink"/>
                <w:noProof/>
                <w:lang w:val="en-GB"/>
              </w:rPr>
              <w:t>SK14 1AL</w:t>
            </w:r>
            <w:r w:rsidR="006F2611" w:rsidRPr="006C607F">
              <w:rPr>
                <w:rStyle w:val="Hyperlink"/>
                <w:rFonts w:ascii="Arial" w:hAnsi="Arial" w:cs="Arial"/>
                <w:noProof/>
                <w:lang w:val="en-GB"/>
              </w:rPr>
              <w:t>HM Revenue &amp; Customs</w:t>
            </w:r>
            <w:r w:rsidR="006F2611">
              <w:rPr>
                <w:noProof/>
                <w:webHidden/>
              </w:rPr>
              <w:tab/>
            </w:r>
            <w:r w:rsidR="006F2611">
              <w:rPr>
                <w:noProof/>
                <w:webHidden/>
              </w:rPr>
              <w:fldChar w:fldCharType="begin"/>
            </w:r>
            <w:r w:rsidR="006F2611">
              <w:rPr>
                <w:noProof/>
                <w:webHidden/>
              </w:rPr>
              <w:instrText xml:space="preserve"> PAGEREF _Toc104388648 \h </w:instrText>
            </w:r>
            <w:r w:rsidR="006F2611">
              <w:rPr>
                <w:noProof/>
                <w:webHidden/>
              </w:rPr>
            </w:r>
            <w:r w:rsidR="006F2611">
              <w:rPr>
                <w:noProof/>
                <w:webHidden/>
              </w:rPr>
              <w:fldChar w:fldCharType="separate"/>
            </w:r>
            <w:r w:rsidR="006F2611">
              <w:rPr>
                <w:noProof/>
                <w:webHidden/>
              </w:rPr>
              <w:t>36</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49" w:history="1">
            <w:r w:rsidR="006F2611" w:rsidRPr="006C607F">
              <w:rPr>
                <w:rStyle w:val="Hyperlink"/>
                <w:rFonts w:ascii="Arial" w:hAnsi="Arial" w:cs="Arial"/>
                <w:noProof/>
                <w:lang w:val="en-GB"/>
              </w:rPr>
              <w:t>Planning</w:t>
            </w:r>
            <w:r w:rsidR="006F2611">
              <w:rPr>
                <w:noProof/>
                <w:webHidden/>
              </w:rPr>
              <w:tab/>
            </w:r>
            <w:r w:rsidR="006F2611">
              <w:rPr>
                <w:noProof/>
                <w:webHidden/>
              </w:rPr>
              <w:fldChar w:fldCharType="begin"/>
            </w:r>
            <w:r w:rsidR="006F2611">
              <w:rPr>
                <w:noProof/>
                <w:webHidden/>
              </w:rPr>
              <w:instrText xml:space="preserve"> PAGEREF _Toc104388649 \h </w:instrText>
            </w:r>
            <w:r w:rsidR="006F2611">
              <w:rPr>
                <w:noProof/>
                <w:webHidden/>
              </w:rPr>
            </w:r>
            <w:r w:rsidR="006F2611">
              <w:rPr>
                <w:noProof/>
                <w:webHidden/>
              </w:rPr>
              <w:fldChar w:fldCharType="separate"/>
            </w:r>
            <w:r w:rsidR="006F2611">
              <w:rPr>
                <w:noProof/>
                <w:webHidden/>
              </w:rPr>
              <w:t>36</w:t>
            </w:r>
            <w:r w:rsidR="006F2611">
              <w:rPr>
                <w:noProof/>
                <w:webHidden/>
              </w:rPr>
              <w:fldChar w:fldCharType="end"/>
            </w:r>
          </w:hyperlink>
        </w:p>
        <w:p w:rsidR="006F2611" w:rsidRDefault="0036439C">
          <w:pPr>
            <w:pStyle w:val="TOC2"/>
            <w:tabs>
              <w:tab w:val="right" w:leader="dot" w:pos="9350"/>
            </w:tabs>
            <w:rPr>
              <w:rFonts w:eastAsiaTheme="minorEastAsia"/>
              <w:b w:val="0"/>
              <w:bCs w:val="0"/>
              <w:noProof/>
              <w:lang w:val="en-GB" w:eastAsia="en-GB"/>
            </w:rPr>
          </w:pPr>
          <w:hyperlink w:anchor="_Toc104388650" w:history="1">
            <w:r w:rsidR="006F2611" w:rsidRPr="006C607F">
              <w:rPr>
                <w:rStyle w:val="Hyperlink"/>
                <w:rFonts w:ascii="Arial" w:hAnsi="Arial" w:cs="Arial"/>
                <w:noProof/>
                <w:lang w:val="en-GB"/>
              </w:rPr>
              <w:t>Gambling Commission</w:t>
            </w:r>
            <w:r w:rsidR="006F2611">
              <w:rPr>
                <w:noProof/>
                <w:webHidden/>
              </w:rPr>
              <w:tab/>
            </w:r>
            <w:r w:rsidR="006F2611">
              <w:rPr>
                <w:noProof/>
                <w:webHidden/>
              </w:rPr>
              <w:fldChar w:fldCharType="begin"/>
            </w:r>
            <w:r w:rsidR="006F2611">
              <w:rPr>
                <w:noProof/>
                <w:webHidden/>
              </w:rPr>
              <w:instrText xml:space="preserve"> PAGEREF _Toc104388650 \h </w:instrText>
            </w:r>
            <w:r w:rsidR="006F2611">
              <w:rPr>
                <w:noProof/>
                <w:webHidden/>
              </w:rPr>
            </w:r>
            <w:r w:rsidR="006F2611">
              <w:rPr>
                <w:noProof/>
                <w:webHidden/>
              </w:rPr>
              <w:fldChar w:fldCharType="separate"/>
            </w:r>
            <w:r w:rsidR="006F2611">
              <w:rPr>
                <w:noProof/>
                <w:webHidden/>
              </w:rPr>
              <w:t>36</w:t>
            </w:r>
            <w:r w:rsidR="006F2611">
              <w:rPr>
                <w:noProof/>
                <w:webHidden/>
              </w:rPr>
              <w:fldChar w:fldCharType="end"/>
            </w:r>
          </w:hyperlink>
        </w:p>
        <w:p w:rsidR="006F2611" w:rsidRDefault="0036439C">
          <w:pPr>
            <w:pStyle w:val="TOC1"/>
            <w:tabs>
              <w:tab w:val="left" w:pos="440"/>
              <w:tab w:val="right" w:leader="dot" w:pos="9350"/>
            </w:tabs>
            <w:rPr>
              <w:rFonts w:eastAsiaTheme="minorEastAsia"/>
              <w:b w:val="0"/>
              <w:bCs w:val="0"/>
              <w:i w:val="0"/>
              <w:iCs w:val="0"/>
              <w:noProof/>
              <w:sz w:val="22"/>
              <w:szCs w:val="22"/>
              <w:lang w:val="en-GB" w:eastAsia="en-GB"/>
            </w:rPr>
          </w:pPr>
          <w:hyperlink w:anchor="_Toc104388651" w:history="1">
            <w:r w:rsidR="006F2611">
              <w:rPr>
                <w:rStyle w:val="Hyperlink"/>
                <w:rFonts w:ascii="Arial" w:hAnsi="Arial" w:cs="Arial"/>
                <w:noProof/>
                <w:lang w:val="en-GB"/>
              </w:rPr>
              <w:t>8</w:t>
            </w:r>
            <w:r w:rsidR="006F2611" w:rsidRPr="006C607F">
              <w:rPr>
                <w:rStyle w:val="Hyperlink"/>
                <w:rFonts w:ascii="Arial" w:hAnsi="Arial" w:cs="Arial"/>
                <w:noProof/>
                <w:lang w:val="en-GB"/>
              </w:rPr>
              <w:t>.</w:t>
            </w:r>
            <w:r w:rsidR="006F2611">
              <w:rPr>
                <w:rFonts w:eastAsiaTheme="minorEastAsia"/>
                <w:b w:val="0"/>
                <w:bCs w:val="0"/>
                <w:i w:val="0"/>
                <w:iCs w:val="0"/>
                <w:noProof/>
                <w:sz w:val="22"/>
                <w:szCs w:val="22"/>
                <w:lang w:val="en-GB" w:eastAsia="en-GB"/>
              </w:rPr>
              <w:tab/>
            </w:r>
            <w:r w:rsidR="006F2611" w:rsidRPr="006C607F">
              <w:rPr>
                <w:rStyle w:val="Hyperlink"/>
                <w:rFonts w:ascii="Arial" w:hAnsi="Arial" w:cs="Arial"/>
                <w:noProof/>
                <w:lang w:val="en-GB"/>
              </w:rPr>
              <w:t>APPENDIX 2 – TEMPLATE FOR DATA COLLECTION</w:t>
            </w:r>
            <w:r w:rsidR="006F2611">
              <w:rPr>
                <w:noProof/>
                <w:webHidden/>
              </w:rPr>
              <w:tab/>
            </w:r>
            <w:r w:rsidR="006F2611">
              <w:rPr>
                <w:noProof/>
                <w:webHidden/>
              </w:rPr>
              <w:fldChar w:fldCharType="begin"/>
            </w:r>
            <w:r w:rsidR="006F2611">
              <w:rPr>
                <w:noProof/>
                <w:webHidden/>
              </w:rPr>
              <w:instrText xml:space="preserve"> PAGEREF _Toc104388651 \h </w:instrText>
            </w:r>
            <w:r w:rsidR="006F2611">
              <w:rPr>
                <w:noProof/>
                <w:webHidden/>
              </w:rPr>
            </w:r>
            <w:r w:rsidR="006F2611">
              <w:rPr>
                <w:noProof/>
                <w:webHidden/>
              </w:rPr>
              <w:fldChar w:fldCharType="separate"/>
            </w:r>
            <w:r w:rsidR="006F2611">
              <w:rPr>
                <w:noProof/>
                <w:webHidden/>
              </w:rPr>
              <w:t>38</w:t>
            </w:r>
            <w:r w:rsidR="006F2611">
              <w:rPr>
                <w:noProof/>
                <w:webHidden/>
              </w:rPr>
              <w:fldChar w:fldCharType="end"/>
            </w:r>
          </w:hyperlink>
        </w:p>
        <w:p w:rsidR="006F2611" w:rsidRDefault="0036439C">
          <w:pPr>
            <w:pStyle w:val="TOC1"/>
            <w:tabs>
              <w:tab w:val="left" w:pos="660"/>
              <w:tab w:val="right" w:leader="dot" w:pos="9350"/>
            </w:tabs>
            <w:rPr>
              <w:rFonts w:eastAsiaTheme="minorEastAsia"/>
              <w:b w:val="0"/>
              <w:bCs w:val="0"/>
              <w:i w:val="0"/>
              <w:iCs w:val="0"/>
              <w:noProof/>
              <w:sz w:val="22"/>
              <w:szCs w:val="22"/>
              <w:lang w:val="en-GB" w:eastAsia="en-GB"/>
            </w:rPr>
          </w:pPr>
          <w:hyperlink w:anchor="_Toc104388652" w:history="1">
            <w:r w:rsidR="006F2611">
              <w:rPr>
                <w:rStyle w:val="Hyperlink"/>
                <w:rFonts w:ascii="Arial" w:hAnsi="Arial" w:cs="Arial"/>
                <w:noProof/>
                <w:lang w:val="en-GB"/>
              </w:rPr>
              <w:t>9</w:t>
            </w:r>
            <w:r w:rsidR="006F2611" w:rsidRPr="006C607F">
              <w:rPr>
                <w:rStyle w:val="Hyperlink"/>
                <w:rFonts w:ascii="Arial" w:hAnsi="Arial" w:cs="Arial"/>
                <w:noProof/>
                <w:lang w:val="en-GB"/>
              </w:rPr>
              <w:t>.</w:t>
            </w:r>
            <w:r w:rsidR="006F2611">
              <w:rPr>
                <w:rFonts w:eastAsiaTheme="minorEastAsia"/>
                <w:b w:val="0"/>
                <w:bCs w:val="0"/>
                <w:i w:val="0"/>
                <w:iCs w:val="0"/>
                <w:noProof/>
                <w:sz w:val="22"/>
                <w:szCs w:val="22"/>
                <w:lang w:val="en-GB" w:eastAsia="en-GB"/>
              </w:rPr>
              <w:tab/>
            </w:r>
            <w:r w:rsidR="006F2611" w:rsidRPr="006C607F">
              <w:rPr>
                <w:rStyle w:val="Hyperlink"/>
                <w:rFonts w:ascii="Arial" w:hAnsi="Arial" w:cs="Arial"/>
                <w:noProof/>
                <w:lang w:val="en-GB"/>
              </w:rPr>
              <w:t>APPENDIX 3 – GLOSSARY</w:t>
            </w:r>
            <w:r w:rsidR="006F2611">
              <w:rPr>
                <w:noProof/>
                <w:webHidden/>
              </w:rPr>
              <w:tab/>
            </w:r>
            <w:r w:rsidR="006F2611">
              <w:rPr>
                <w:noProof/>
                <w:webHidden/>
              </w:rPr>
              <w:fldChar w:fldCharType="begin"/>
            </w:r>
            <w:r w:rsidR="006F2611">
              <w:rPr>
                <w:noProof/>
                <w:webHidden/>
              </w:rPr>
              <w:instrText xml:space="preserve"> PAGEREF _Toc104388652 \h </w:instrText>
            </w:r>
            <w:r w:rsidR="006F2611">
              <w:rPr>
                <w:noProof/>
                <w:webHidden/>
              </w:rPr>
            </w:r>
            <w:r w:rsidR="006F2611">
              <w:rPr>
                <w:noProof/>
                <w:webHidden/>
              </w:rPr>
              <w:fldChar w:fldCharType="separate"/>
            </w:r>
            <w:r w:rsidR="006F2611">
              <w:rPr>
                <w:noProof/>
                <w:webHidden/>
              </w:rPr>
              <w:t>39</w:t>
            </w:r>
            <w:r w:rsidR="006F2611">
              <w:rPr>
                <w:noProof/>
                <w:webHidden/>
              </w:rPr>
              <w:fldChar w:fldCharType="end"/>
            </w:r>
          </w:hyperlink>
        </w:p>
        <w:p w:rsidR="009C19B8" w:rsidRPr="006F4C5A" w:rsidRDefault="00457062" w:rsidP="00B35343">
          <w:pPr>
            <w:numPr>
              <w:ilvl w:val="0"/>
              <w:numId w:val="0"/>
            </w:numPr>
            <w:rPr>
              <w:rFonts w:ascii="Arial" w:hAnsi="Arial" w:cs="Arial"/>
              <w:lang w:val="en-GB"/>
            </w:rPr>
          </w:pPr>
          <w:r w:rsidRPr="006F4C5A">
            <w:rPr>
              <w:rFonts w:ascii="Arial" w:hAnsi="Arial" w:cs="Arial"/>
              <w:b/>
              <w:bCs/>
              <w:noProof/>
              <w:lang w:val="en-GB"/>
            </w:rPr>
            <w:fldChar w:fldCharType="end"/>
          </w:r>
        </w:p>
      </w:sdtContent>
    </w:sdt>
    <w:p w:rsidR="009C19B8" w:rsidRDefault="009C19B8" w:rsidP="00B35343">
      <w:pPr>
        <w:pStyle w:val="TOC1"/>
        <w:rPr>
          <w:rFonts w:ascii="Arial" w:hAnsi="Arial" w:cs="Arial"/>
          <w:lang w:val="en-GB"/>
        </w:rPr>
      </w:pPr>
    </w:p>
    <w:p w:rsidR="006F2611" w:rsidRDefault="006F2611" w:rsidP="006F2611">
      <w:pPr>
        <w:pStyle w:val="Heading1"/>
        <w:numPr>
          <w:ilvl w:val="0"/>
          <w:numId w:val="0"/>
        </w:numPr>
        <w:ind w:left="1401" w:hanging="360"/>
        <w:rPr>
          <w:lang w:val="en-GB"/>
        </w:rPr>
      </w:pPr>
    </w:p>
    <w:p w:rsidR="006F2611" w:rsidRDefault="006F2611" w:rsidP="006F2611">
      <w:pPr>
        <w:numPr>
          <w:ilvl w:val="0"/>
          <w:numId w:val="0"/>
        </w:numPr>
        <w:ind w:left="794"/>
        <w:rPr>
          <w:lang w:val="en-GB"/>
        </w:rPr>
      </w:pPr>
    </w:p>
    <w:p w:rsidR="006F2611" w:rsidRDefault="006F2611" w:rsidP="006F2611">
      <w:pPr>
        <w:numPr>
          <w:ilvl w:val="0"/>
          <w:numId w:val="0"/>
        </w:numPr>
        <w:ind w:left="794"/>
        <w:rPr>
          <w:lang w:val="en-GB"/>
        </w:rPr>
      </w:pPr>
    </w:p>
    <w:p w:rsidR="006F2611" w:rsidRDefault="006F2611" w:rsidP="006F2611">
      <w:pPr>
        <w:numPr>
          <w:ilvl w:val="0"/>
          <w:numId w:val="0"/>
        </w:numPr>
        <w:ind w:left="794"/>
        <w:rPr>
          <w:lang w:val="en-GB"/>
        </w:rPr>
      </w:pPr>
    </w:p>
    <w:p w:rsidR="006F2611" w:rsidRDefault="006F2611" w:rsidP="006F2611">
      <w:pPr>
        <w:numPr>
          <w:ilvl w:val="0"/>
          <w:numId w:val="0"/>
        </w:numPr>
        <w:ind w:left="794"/>
        <w:rPr>
          <w:lang w:val="en-GB"/>
        </w:rPr>
      </w:pPr>
    </w:p>
    <w:p w:rsidR="006F2611" w:rsidRDefault="006F2611" w:rsidP="006F2611">
      <w:pPr>
        <w:numPr>
          <w:ilvl w:val="0"/>
          <w:numId w:val="0"/>
        </w:numPr>
        <w:ind w:left="794"/>
        <w:rPr>
          <w:lang w:val="en-GB"/>
        </w:rPr>
      </w:pPr>
    </w:p>
    <w:p w:rsidR="006F2611" w:rsidRDefault="006F2611" w:rsidP="006F2611">
      <w:pPr>
        <w:numPr>
          <w:ilvl w:val="0"/>
          <w:numId w:val="0"/>
        </w:numPr>
        <w:ind w:left="794"/>
        <w:rPr>
          <w:lang w:val="en-GB"/>
        </w:rPr>
      </w:pPr>
    </w:p>
    <w:p w:rsidR="006F2611" w:rsidRDefault="006F2611" w:rsidP="006F2611">
      <w:pPr>
        <w:numPr>
          <w:ilvl w:val="0"/>
          <w:numId w:val="0"/>
        </w:numPr>
        <w:ind w:left="794"/>
        <w:rPr>
          <w:lang w:val="en-GB"/>
        </w:rPr>
      </w:pPr>
    </w:p>
    <w:p w:rsidR="006F2611" w:rsidRPr="006F2611" w:rsidRDefault="006F2611" w:rsidP="006F2611">
      <w:pPr>
        <w:numPr>
          <w:ilvl w:val="0"/>
          <w:numId w:val="0"/>
        </w:numPr>
        <w:ind w:left="794"/>
        <w:rPr>
          <w:lang w:val="en-GB"/>
        </w:rPr>
      </w:pPr>
    </w:p>
    <w:p w:rsidR="6FAB87DA" w:rsidRPr="003A5439" w:rsidRDefault="00457062" w:rsidP="00FE47FA">
      <w:pPr>
        <w:pStyle w:val="Heading1"/>
        <w:numPr>
          <w:ilvl w:val="0"/>
          <w:numId w:val="15"/>
        </w:numPr>
        <w:ind w:left="709" w:hanging="709"/>
        <w:jc w:val="both"/>
        <w:rPr>
          <w:rFonts w:ascii="Arial" w:hAnsi="Arial" w:cs="Arial"/>
          <w:lang w:val="en-GB"/>
        </w:rPr>
      </w:pPr>
      <w:bookmarkStart w:id="1" w:name="_Toc104388595"/>
      <w:r w:rsidRPr="003A5439">
        <w:rPr>
          <w:rFonts w:ascii="Arial" w:hAnsi="Arial" w:cs="Arial"/>
          <w:lang w:val="en-GB"/>
        </w:rPr>
        <w:lastRenderedPageBreak/>
        <w:t>INTRODUCTION</w:t>
      </w:r>
      <w:bookmarkEnd w:id="1"/>
      <w:r w:rsidRPr="003A5439">
        <w:rPr>
          <w:rFonts w:ascii="Arial" w:hAnsi="Arial" w:cs="Arial"/>
          <w:lang w:val="en-GB"/>
        </w:rPr>
        <w:t xml:space="preserve"> </w:t>
      </w:r>
    </w:p>
    <w:p w:rsidR="4E598C73" w:rsidRPr="003A5439" w:rsidRDefault="004C126B" w:rsidP="006F4C5A">
      <w:pPr>
        <w:numPr>
          <w:ilvl w:val="0"/>
          <w:numId w:val="0"/>
        </w:numPr>
        <w:spacing w:after="0"/>
        <w:ind w:left="720" w:hanging="720"/>
        <w:jc w:val="both"/>
        <w:rPr>
          <w:rFonts w:ascii="Arial" w:hAnsi="Arial" w:cs="Arial"/>
          <w:lang w:val="en-GB"/>
        </w:rPr>
      </w:pPr>
      <w:r>
        <w:rPr>
          <w:rFonts w:ascii="Arial" w:hAnsi="Arial" w:cs="Arial"/>
          <w:lang w:val="en-GB"/>
        </w:rPr>
        <w:t>1.1</w:t>
      </w:r>
      <w:r w:rsidR="00457062" w:rsidRPr="003A5439">
        <w:rPr>
          <w:rFonts w:ascii="Arial" w:hAnsi="Arial" w:cs="Arial"/>
          <w:lang w:val="en-GB"/>
        </w:rPr>
        <w:tab/>
        <w:t xml:space="preserve">As the licensing authority, we are required to perform the following functions under the Gambling Act: </w:t>
      </w:r>
    </w:p>
    <w:p w:rsidR="00644745" w:rsidRPr="003A5439" w:rsidRDefault="00644745" w:rsidP="006F4C5A">
      <w:pPr>
        <w:numPr>
          <w:ilvl w:val="0"/>
          <w:numId w:val="0"/>
        </w:numPr>
        <w:spacing w:after="0"/>
        <w:ind w:left="720" w:hanging="493"/>
        <w:jc w:val="both"/>
        <w:rPr>
          <w:rFonts w:ascii="Arial" w:hAnsi="Arial" w:cs="Arial"/>
          <w:lang w:val="en-GB"/>
        </w:rPr>
      </w:pPr>
    </w:p>
    <w:p w:rsidR="4E598C73" w:rsidRPr="003A5439" w:rsidRDefault="00457062" w:rsidP="006F4C5A">
      <w:pPr>
        <w:pStyle w:val="ListParagraph"/>
        <w:numPr>
          <w:ilvl w:val="0"/>
          <w:numId w:val="8"/>
        </w:numPr>
        <w:spacing w:after="0"/>
        <w:ind w:hanging="589"/>
        <w:jc w:val="both"/>
        <w:rPr>
          <w:rFonts w:ascii="Arial" w:hAnsi="Arial" w:cs="Arial"/>
          <w:lang w:val="en-GB"/>
        </w:rPr>
      </w:pPr>
      <w:r w:rsidRPr="003A5439">
        <w:rPr>
          <w:rFonts w:ascii="Arial" w:hAnsi="Arial" w:cs="Arial"/>
          <w:lang w:val="en-GB"/>
        </w:rPr>
        <w:t xml:space="preserve">Be responsible for licensing premises where gambling activities are to take place by issuing premises licences </w:t>
      </w:r>
    </w:p>
    <w:p w:rsidR="4E598C73" w:rsidRPr="003A5439" w:rsidRDefault="00457062" w:rsidP="006F4C5A">
      <w:pPr>
        <w:pStyle w:val="ListParagraph"/>
        <w:numPr>
          <w:ilvl w:val="0"/>
          <w:numId w:val="8"/>
        </w:numPr>
        <w:spacing w:after="0"/>
        <w:ind w:hanging="589"/>
        <w:jc w:val="both"/>
        <w:rPr>
          <w:rFonts w:ascii="Arial" w:hAnsi="Arial" w:cs="Arial"/>
          <w:lang w:val="en-GB"/>
        </w:rPr>
      </w:pPr>
      <w:r w:rsidRPr="003A5439">
        <w:rPr>
          <w:rFonts w:ascii="Arial" w:hAnsi="Arial" w:cs="Arial"/>
          <w:lang w:val="en-GB"/>
        </w:rPr>
        <w:t>Issue provisional statements where it is proposed that gambling activities will take place but a premises is not yet ready for use</w:t>
      </w:r>
    </w:p>
    <w:p w:rsidR="4E598C73" w:rsidRPr="003A5439" w:rsidRDefault="00457062" w:rsidP="006F4C5A">
      <w:pPr>
        <w:pStyle w:val="ListParagraph"/>
        <w:numPr>
          <w:ilvl w:val="0"/>
          <w:numId w:val="8"/>
        </w:numPr>
        <w:spacing w:after="0"/>
        <w:ind w:hanging="589"/>
        <w:jc w:val="both"/>
        <w:rPr>
          <w:rFonts w:ascii="Arial" w:hAnsi="Arial" w:cs="Arial"/>
          <w:lang w:val="en-GB"/>
        </w:rPr>
      </w:pPr>
      <w:r w:rsidRPr="003A5439">
        <w:rPr>
          <w:rFonts w:ascii="Arial" w:hAnsi="Arial" w:cs="Arial"/>
          <w:lang w:val="en-GB"/>
        </w:rPr>
        <w:t>Regulate members’ clubs and miners’ welfare institutes who wish to undertake certain gaming activities by issuing club gaming permits and/or club machine permits</w:t>
      </w:r>
    </w:p>
    <w:p w:rsidR="4E598C73" w:rsidRPr="003A5439" w:rsidRDefault="00457062" w:rsidP="006F4C5A">
      <w:pPr>
        <w:pStyle w:val="ListParagraph"/>
        <w:numPr>
          <w:ilvl w:val="0"/>
          <w:numId w:val="8"/>
        </w:numPr>
        <w:spacing w:after="0"/>
        <w:ind w:hanging="589"/>
        <w:jc w:val="both"/>
        <w:rPr>
          <w:rFonts w:ascii="Arial" w:hAnsi="Arial" w:cs="Arial"/>
          <w:lang w:val="en-GB"/>
        </w:rPr>
      </w:pPr>
      <w:r w:rsidRPr="003A5439">
        <w:rPr>
          <w:rFonts w:ascii="Arial" w:hAnsi="Arial" w:cs="Arial"/>
          <w:lang w:val="en-GB"/>
        </w:rPr>
        <w:t>Issue club machine permits to commercial clubs</w:t>
      </w:r>
    </w:p>
    <w:p w:rsidR="4E598C73" w:rsidRPr="003A5439" w:rsidRDefault="00457062" w:rsidP="006F4C5A">
      <w:pPr>
        <w:pStyle w:val="ListParagraph"/>
        <w:numPr>
          <w:ilvl w:val="0"/>
          <w:numId w:val="8"/>
        </w:numPr>
        <w:spacing w:after="0"/>
        <w:ind w:hanging="589"/>
        <w:jc w:val="both"/>
        <w:rPr>
          <w:rFonts w:ascii="Arial" w:hAnsi="Arial" w:cs="Arial"/>
          <w:lang w:val="en-GB"/>
        </w:rPr>
      </w:pPr>
      <w:r w:rsidRPr="003A5439">
        <w:rPr>
          <w:rFonts w:ascii="Arial" w:hAnsi="Arial" w:cs="Arial"/>
          <w:lang w:val="en-GB"/>
        </w:rPr>
        <w:t>Issue permits for unlicensed Family Entertainment Centres where Category D machines may be used</w:t>
      </w:r>
    </w:p>
    <w:p w:rsidR="4E598C73" w:rsidRPr="003A5439" w:rsidRDefault="00457062" w:rsidP="006F4C5A">
      <w:pPr>
        <w:pStyle w:val="ListParagraph"/>
        <w:numPr>
          <w:ilvl w:val="0"/>
          <w:numId w:val="8"/>
        </w:numPr>
        <w:spacing w:after="0"/>
        <w:ind w:hanging="589"/>
        <w:jc w:val="both"/>
        <w:rPr>
          <w:rFonts w:ascii="Arial" w:hAnsi="Arial" w:cs="Arial"/>
          <w:lang w:val="en-GB"/>
        </w:rPr>
      </w:pPr>
      <w:r w:rsidRPr="003A5439">
        <w:rPr>
          <w:rFonts w:ascii="Arial" w:hAnsi="Arial" w:cs="Arial"/>
          <w:lang w:val="en-GB"/>
        </w:rPr>
        <w:t xml:space="preserve">Receive notifications from premises licensed for on-sales of alcohol for use of two or fewer Category C or D gaming machines </w:t>
      </w:r>
    </w:p>
    <w:p w:rsidR="4E598C73" w:rsidRPr="003A5439" w:rsidRDefault="00457062" w:rsidP="006F4C5A">
      <w:pPr>
        <w:pStyle w:val="ListParagraph"/>
        <w:numPr>
          <w:ilvl w:val="0"/>
          <w:numId w:val="8"/>
        </w:numPr>
        <w:spacing w:after="0"/>
        <w:ind w:hanging="589"/>
        <w:jc w:val="both"/>
        <w:rPr>
          <w:rFonts w:ascii="Arial" w:hAnsi="Arial" w:cs="Arial"/>
          <w:lang w:val="en-GB"/>
        </w:rPr>
      </w:pPr>
      <w:r w:rsidRPr="003A5439">
        <w:rPr>
          <w:rFonts w:ascii="Arial" w:hAnsi="Arial" w:cs="Arial"/>
          <w:lang w:val="en-GB"/>
        </w:rPr>
        <w:t>Issue licensed premises gaming machine permits for premises licensed for on-sales of alcohol for use of two or more Category C or D machines</w:t>
      </w:r>
    </w:p>
    <w:p w:rsidR="4E598C73" w:rsidRPr="003A5439" w:rsidRDefault="00457062" w:rsidP="006F4C5A">
      <w:pPr>
        <w:pStyle w:val="ListParagraph"/>
        <w:numPr>
          <w:ilvl w:val="0"/>
          <w:numId w:val="8"/>
        </w:numPr>
        <w:spacing w:after="0"/>
        <w:ind w:hanging="589"/>
        <w:jc w:val="both"/>
        <w:rPr>
          <w:rFonts w:ascii="Arial" w:hAnsi="Arial" w:cs="Arial"/>
          <w:lang w:val="en-GB"/>
        </w:rPr>
      </w:pPr>
      <w:r w:rsidRPr="003A5439">
        <w:rPr>
          <w:rFonts w:ascii="Arial" w:hAnsi="Arial" w:cs="Arial"/>
          <w:lang w:val="en-GB"/>
        </w:rPr>
        <w:t>Register small society lotteries</w:t>
      </w:r>
    </w:p>
    <w:p w:rsidR="4E598C73" w:rsidRPr="003A5439" w:rsidRDefault="00457062" w:rsidP="006F4C5A">
      <w:pPr>
        <w:pStyle w:val="ListParagraph"/>
        <w:numPr>
          <w:ilvl w:val="0"/>
          <w:numId w:val="8"/>
        </w:numPr>
        <w:spacing w:after="0"/>
        <w:ind w:hanging="589"/>
        <w:jc w:val="both"/>
        <w:rPr>
          <w:rFonts w:ascii="Arial" w:hAnsi="Arial" w:cs="Arial"/>
          <w:lang w:val="en-GB"/>
        </w:rPr>
      </w:pPr>
      <w:r w:rsidRPr="003A5439">
        <w:rPr>
          <w:rFonts w:ascii="Arial" w:hAnsi="Arial" w:cs="Arial"/>
          <w:lang w:val="en-GB"/>
        </w:rPr>
        <w:t xml:space="preserve">Issue prize gaming permits </w:t>
      </w:r>
    </w:p>
    <w:p w:rsidR="4E598C73" w:rsidRPr="003A5439" w:rsidRDefault="00457062" w:rsidP="006F4C5A">
      <w:pPr>
        <w:pStyle w:val="ListParagraph"/>
        <w:numPr>
          <w:ilvl w:val="0"/>
          <w:numId w:val="8"/>
        </w:numPr>
        <w:spacing w:after="0"/>
        <w:ind w:hanging="589"/>
        <w:jc w:val="both"/>
        <w:rPr>
          <w:rFonts w:ascii="Arial" w:hAnsi="Arial" w:cs="Arial"/>
          <w:lang w:val="en-GB"/>
        </w:rPr>
      </w:pPr>
      <w:r w:rsidRPr="003A5439">
        <w:rPr>
          <w:rFonts w:ascii="Arial" w:hAnsi="Arial" w:cs="Arial"/>
          <w:lang w:val="en-GB"/>
        </w:rPr>
        <w:t>Receive and endorse Temporary Use Notices for temporary use of premises for gambling</w:t>
      </w:r>
    </w:p>
    <w:p w:rsidR="00C70D4E" w:rsidRPr="003A5439" w:rsidRDefault="00457062" w:rsidP="006F4C5A">
      <w:pPr>
        <w:pStyle w:val="ListParagraph"/>
        <w:numPr>
          <w:ilvl w:val="0"/>
          <w:numId w:val="8"/>
        </w:numPr>
        <w:spacing w:after="0"/>
        <w:ind w:hanging="589"/>
        <w:jc w:val="both"/>
        <w:rPr>
          <w:rFonts w:ascii="Arial" w:hAnsi="Arial" w:cs="Arial"/>
          <w:lang w:val="en-GB"/>
        </w:rPr>
      </w:pPr>
      <w:r w:rsidRPr="003A5439">
        <w:rPr>
          <w:rFonts w:ascii="Arial" w:hAnsi="Arial" w:cs="Arial"/>
          <w:lang w:val="en-GB"/>
        </w:rPr>
        <w:t>Receive Occasional Use Notices for betting at tracks</w:t>
      </w:r>
    </w:p>
    <w:p w:rsidR="00644745" w:rsidRPr="003A5439" w:rsidRDefault="00644745" w:rsidP="006F4C5A">
      <w:pPr>
        <w:pStyle w:val="ListParagraph"/>
        <w:numPr>
          <w:ilvl w:val="0"/>
          <w:numId w:val="0"/>
        </w:numPr>
        <w:spacing w:after="0"/>
        <w:ind w:left="1440"/>
        <w:jc w:val="both"/>
        <w:rPr>
          <w:rFonts w:ascii="Arial" w:hAnsi="Arial" w:cs="Arial"/>
          <w:lang w:val="en-GB"/>
        </w:rPr>
      </w:pPr>
    </w:p>
    <w:p w:rsidR="00644745" w:rsidRPr="003A5439" w:rsidRDefault="004C126B" w:rsidP="006F4C5A">
      <w:pPr>
        <w:numPr>
          <w:ilvl w:val="0"/>
          <w:numId w:val="0"/>
        </w:numPr>
        <w:spacing w:after="0"/>
        <w:jc w:val="both"/>
        <w:rPr>
          <w:rFonts w:ascii="Arial" w:hAnsi="Arial" w:cs="Arial"/>
          <w:lang w:val="en-GB"/>
        </w:rPr>
      </w:pPr>
      <w:r>
        <w:rPr>
          <w:rFonts w:ascii="Arial" w:hAnsi="Arial" w:cs="Arial"/>
          <w:lang w:val="en-GB"/>
        </w:rPr>
        <w:t>1</w:t>
      </w:r>
      <w:r w:rsidR="00457062" w:rsidRPr="003A5439">
        <w:rPr>
          <w:rFonts w:ascii="Arial" w:hAnsi="Arial" w:cs="Arial"/>
          <w:lang w:val="en-GB"/>
        </w:rPr>
        <w:t>.2</w:t>
      </w:r>
      <w:r w:rsidR="00457062" w:rsidRPr="003A5439">
        <w:rPr>
          <w:rFonts w:ascii="Arial" w:hAnsi="Arial" w:cs="Arial"/>
          <w:lang w:val="en-GB"/>
        </w:rPr>
        <w:tab/>
      </w:r>
      <w:r w:rsidR="00C70D4E" w:rsidRPr="003A5439">
        <w:rPr>
          <w:rFonts w:ascii="Arial" w:hAnsi="Arial" w:cs="Arial"/>
          <w:lang w:val="en-GB"/>
        </w:rPr>
        <w:t>Gambling is defined in the Act as either gaming, betting or taking part in a lottery</w:t>
      </w:r>
    </w:p>
    <w:p w:rsidR="00644745" w:rsidRPr="003A5439" w:rsidRDefault="00644745" w:rsidP="006F4C5A">
      <w:pPr>
        <w:numPr>
          <w:ilvl w:val="0"/>
          <w:numId w:val="0"/>
        </w:numPr>
        <w:spacing w:after="0"/>
        <w:jc w:val="both"/>
        <w:rPr>
          <w:rFonts w:ascii="Arial" w:hAnsi="Arial" w:cs="Arial"/>
          <w:lang w:val="en-GB"/>
        </w:rPr>
      </w:pPr>
    </w:p>
    <w:p w:rsidR="00C70D4E" w:rsidRPr="003A5439" w:rsidRDefault="004C126B" w:rsidP="006F4C5A">
      <w:pPr>
        <w:numPr>
          <w:ilvl w:val="0"/>
          <w:numId w:val="0"/>
        </w:numPr>
        <w:spacing w:after="0"/>
        <w:jc w:val="both"/>
        <w:rPr>
          <w:rFonts w:ascii="Arial" w:hAnsi="Arial" w:cs="Arial"/>
          <w:lang w:val="en-GB"/>
        </w:rPr>
      </w:pPr>
      <w:r>
        <w:rPr>
          <w:rFonts w:ascii="Arial" w:hAnsi="Arial" w:cs="Arial"/>
          <w:lang w:val="en-GB"/>
        </w:rPr>
        <w:t>1</w:t>
      </w:r>
      <w:r w:rsidR="00457062" w:rsidRPr="003A5439">
        <w:rPr>
          <w:rFonts w:ascii="Arial" w:hAnsi="Arial" w:cs="Arial"/>
          <w:lang w:val="en-GB"/>
        </w:rPr>
        <w:t>.3</w:t>
      </w:r>
      <w:r w:rsidR="00457062" w:rsidRPr="003A5439">
        <w:rPr>
          <w:rFonts w:ascii="Arial" w:hAnsi="Arial" w:cs="Arial"/>
          <w:lang w:val="en-GB"/>
        </w:rPr>
        <w:tab/>
        <w:t>Gaming’ means playing a game for the chance to win a prize.</w:t>
      </w:r>
    </w:p>
    <w:p w:rsidR="00644745" w:rsidRPr="003A5439" w:rsidRDefault="00644745" w:rsidP="006F4C5A">
      <w:pPr>
        <w:numPr>
          <w:ilvl w:val="0"/>
          <w:numId w:val="0"/>
        </w:numPr>
        <w:spacing w:after="0"/>
        <w:jc w:val="both"/>
        <w:rPr>
          <w:rFonts w:ascii="Arial" w:hAnsi="Arial" w:cs="Arial"/>
          <w:lang w:val="en-GB"/>
        </w:rPr>
      </w:pPr>
    </w:p>
    <w:p w:rsidR="00C70D4E" w:rsidRPr="003A5439" w:rsidRDefault="004C126B" w:rsidP="006F4C5A">
      <w:pPr>
        <w:numPr>
          <w:ilvl w:val="0"/>
          <w:numId w:val="0"/>
        </w:numPr>
        <w:spacing w:after="0"/>
        <w:jc w:val="both"/>
        <w:rPr>
          <w:rFonts w:ascii="Arial" w:hAnsi="Arial" w:cs="Arial"/>
          <w:lang w:val="en-GB"/>
        </w:rPr>
      </w:pPr>
      <w:r>
        <w:rPr>
          <w:rFonts w:ascii="Arial" w:hAnsi="Arial" w:cs="Arial"/>
          <w:lang w:val="en-GB"/>
        </w:rPr>
        <w:t>1</w:t>
      </w:r>
      <w:r w:rsidR="00457062" w:rsidRPr="003A5439">
        <w:rPr>
          <w:rFonts w:ascii="Arial" w:hAnsi="Arial" w:cs="Arial"/>
          <w:lang w:val="en-GB"/>
        </w:rPr>
        <w:t>.4</w:t>
      </w:r>
      <w:r w:rsidR="00457062" w:rsidRPr="003A5439">
        <w:rPr>
          <w:rFonts w:ascii="Arial" w:hAnsi="Arial" w:cs="Arial"/>
          <w:lang w:val="en-GB"/>
        </w:rPr>
        <w:tab/>
        <w:t>‘Betting’ means making or accepting a bet on:</w:t>
      </w:r>
    </w:p>
    <w:p w:rsidR="00644745" w:rsidRPr="003A5439" w:rsidRDefault="00644745" w:rsidP="006F4C5A">
      <w:pPr>
        <w:numPr>
          <w:ilvl w:val="0"/>
          <w:numId w:val="0"/>
        </w:numPr>
        <w:spacing w:after="0"/>
        <w:ind w:left="284"/>
        <w:jc w:val="both"/>
        <w:rPr>
          <w:rFonts w:ascii="Arial" w:hAnsi="Arial" w:cs="Arial"/>
          <w:lang w:val="en-GB"/>
        </w:rPr>
      </w:pPr>
    </w:p>
    <w:p w:rsidR="00C70D4E" w:rsidRPr="003A5439" w:rsidRDefault="00457062" w:rsidP="006F4C5A">
      <w:pPr>
        <w:pStyle w:val="ListParagraph"/>
        <w:spacing w:after="0"/>
        <w:jc w:val="both"/>
        <w:rPr>
          <w:rFonts w:ascii="Arial" w:hAnsi="Arial" w:cs="Arial"/>
          <w:lang w:val="en-GB"/>
        </w:rPr>
      </w:pPr>
      <w:r w:rsidRPr="003A5439">
        <w:rPr>
          <w:rFonts w:ascii="Arial" w:hAnsi="Arial" w:cs="Arial"/>
          <w:lang w:val="en-GB"/>
        </w:rPr>
        <w:t>the outcome of a race, competition or other event</w:t>
      </w:r>
    </w:p>
    <w:p w:rsidR="00C70D4E" w:rsidRPr="003A5439" w:rsidRDefault="00457062" w:rsidP="006F4C5A">
      <w:pPr>
        <w:pStyle w:val="ListParagraph"/>
        <w:spacing w:after="0"/>
        <w:jc w:val="both"/>
        <w:rPr>
          <w:rFonts w:ascii="Arial" w:hAnsi="Arial" w:cs="Arial"/>
          <w:lang w:val="en-GB"/>
        </w:rPr>
      </w:pPr>
      <w:r w:rsidRPr="003A5439">
        <w:rPr>
          <w:rFonts w:ascii="Arial" w:hAnsi="Arial" w:cs="Arial"/>
          <w:lang w:val="en-GB"/>
        </w:rPr>
        <w:t>the likelihood of anything occurring or not occurring</w:t>
      </w:r>
    </w:p>
    <w:p w:rsidR="00C70D4E" w:rsidRPr="003A5439" w:rsidRDefault="00457062" w:rsidP="006F4C5A">
      <w:pPr>
        <w:pStyle w:val="ListParagraph"/>
        <w:spacing w:after="0"/>
        <w:jc w:val="both"/>
        <w:rPr>
          <w:rFonts w:ascii="Arial" w:hAnsi="Arial" w:cs="Arial"/>
          <w:lang w:val="en-GB"/>
        </w:rPr>
      </w:pPr>
      <w:r w:rsidRPr="003A5439">
        <w:rPr>
          <w:rFonts w:ascii="Arial" w:hAnsi="Arial" w:cs="Arial"/>
          <w:lang w:val="en-GB"/>
        </w:rPr>
        <w:t xml:space="preserve">whether anything is true or not. </w:t>
      </w:r>
    </w:p>
    <w:p w:rsidR="00644745" w:rsidRPr="003A5439" w:rsidRDefault="00644745" w:rsidP="006F4C5A">
      <w:pPr>
        <w:pStyle w:val="ListParagraph"/>
        <w:numPr>
          <w:ilvl w:val="0"/>
          <w:numId w:val="0"/>
        </w:numPr>
        <w:spacing w:after="0"/>
        <w:ind w:left="1440"/>
        <w:jc w:val="both"/>
        <w:rPr>
          <w:rFonts w:ascii="Arial" w:hAnsi="Arial" w:cs="Arial"/>
          <w:lang w:val="en-GB"/>
        </w:rPr>
      </w:pPr>
    </w:p>
    <w:p w:rsidR="00C70D4E" w:rsidRPr="003A5439" w:rsidRDefault="004C126B" w:rsidP="006F4C5A">
      <w:pPr>
        <w:numPr>
          <w:ilvl w:val="0"/>
          <w:numId w:val="0"/>
        </w:numPr>
        <w:spacing w:after="0"/>
        <w:ind w:left="719" w:hanging="719"/>
        <w:jc w:val="both"/>
        <w:rPr>
          <w:rFonts w:ascii="Arial" w:hAnsi="Arial" w:cs="Arial"/>
          <w:lang w:val="en-GB"/>
        </w:rPr>
      </w:pPr>
      <w:r>
        <w:rPr>
          <w:rFonts w:ascii="Arial" w:hAnsi="Arial" w:cs="Arial"/>
          <w:lang w:val="en-GB"/>
        </w:rPr>
        <w:t>1</w:t>
      </w:r>
      <w:r w:rsidR="00457062" w:rsidRPr="003A5439">
        <w:rPr>
          <w:rFonts w:ascii="Arial" w:hAnsi="Arial" w:cs="Arial"/>
          <w:lang w:val="en-GB"/>
        </w:rPr>
        <w:t>.5</w:t>
      </w:r>
      <w:r w:rsidR="00457062" w:rsidRPr="003A5439">
        <w:rPr>
          <w:rFonts w:ascii="Arial" w:hAnsi="Arial" w:cs="Arial"/>
          <w:lang w:val="en-GB"/>
        </w:rPr>
        <w:tab/>
      </w:r>
      <w:r w:rsidR="000B3B33" w:rsidRPr="003A5439">
        <w:rPr>
          <w:rFonts w:ascii="Arial" w:hAnsi="Arial" w:cs="Arial"/>
          <w:lang w:val="en-GB"/>
        </w:rPr>
        <w:tab/>
      </w:r>
      <w:r w:rsidR="00457062" w:rsidRPr="003A5439">
        <w:rPr>
          <w:rFonts w:ascii="Arial" w:hAnsi="Arial" w:cs="Arial"/>
          <w:lang w:val="en-GB"/>
        </w:rPr>
        <w:t xml:space="preserve">A ‘Lottery’ is where participants are involved in an arrangement where prizes are allocated wholly by a process of chance. </w:t>
      </w:r>
    </w:p>
    <w:p w:rsidR="00644745" w:rsidRPr="003A5439" w:rsidRDefault="00644745" w:rsidP="006F4C5A">
      <w:pPr>
        <w:numPr>
          <w:ilvl w:val="0"/>
          <w:numId w:val="0"/>
        </w:numPr>
        <w:spacing w:after="0"/>
        <w:ind w:left="719" w:hanging="435"/>
        <w:jc w:val="both"/>
        <w:rPr>
          <w:rFonts w:ascii="Arial" w:hAnsi="Arial" w:cs="Arial"/>
          <w:lang w:val="en-GB"/>
        </w:rPr>
      </w:pPr>
    </w:p>
    <w:p w:rsidR="00C70D4E" w:rsidRPr="003A5439" w:rsidRDefault="004C126B" w:rsidP="006F4C5A">
      <w:pPr>
        <w:numPr>
          <w:ilvl w:val="0"/>
          <w:numId w:val="0"/>
        </w:numPr>
        <w:spacing w:after="0"/>
        <w:ind w:left="719" w:hanging="719"/>
        <w:jc w:val="both"/>
        <w:rPr>
          <w:rFonts w:ascii="Arial" w:hAnsi="Arial" w:cs="Arial"/>
          <w:lang w:val="en-GB"/>
        </w:rPr>
      </w:pPr>
      <w:r>
        <w:rPr>
          <w:rFonts w:ascii="Arial" w:hAnsi="Arial" w:cs="Arial"/>
          <w:lang w:val="en-GB"/>
        </w:rPr>
        <w:t>1</w:t>
      </w:r>
      <w:r w:rsidR="00457062" w:rsidRPr="003A5439">
        <w:rPr>
          <w:rFonts w:ascii="Arial" w:hAnsi="Arial" w:cs="Arial"/>
          <w:lang w:val="en-GB"/>
        </w:rPr>
        <w:t>.6</w:t>
      </w:r>
      <w:r w:rsidR="00457062" w:rsidRPr="003A5439">
        <w:rPr>
          <w:rFonts w:ascii="Arial" w:hAnsi="Arial" w:cs="Arial"/>
          <w:lang w:val="en-GB"/>
        </w:rPr>
        <w:tab/>
      </w:r>
      <w:r w:rsidR="00457062" w:rsidRPr="003A5439">
        <w:rPr>
          <w:rFonts w:ascii="Arial" w:hAnsi="Arial" w:cs="Arial"/>
          <w:lang w:val="en-GB"/>
        </w:rPr>
        <w:tab/>
        <w:t>The responsibility for regulating gambling is shared between the Gambling Commission and local authorities.</w:t>
      </w:r>
      <w:r w:rsidR="006F4C5A" w:rsidRPr="003A5439">
        <w:rPr>
          <w:rFonts w:ascii="Arial" w:hAnsi="Arial" w:cs="Arial"/>
          <w:lang w:val="en-GB"/>
        </w:rPr>
        <w:t xml:space="preserve"> </w:t>
      </w:r>
      <w:r w:rsidR="00457062" w:rsidRPr="003A5439">
        <w:rPr>
          <w:rFonts w:ascii="Arial" w:hAnsi="Arial" w:cs="Arial"/>
          <w:lang w:val="en-GB"/>
        </w:rPr>
        <w:t xml:space="preserve"> The Gambling Commission is responsible for issuing operating licences to organisations and individuals who provide facilities for gambling and personal licences to persons working in the gambling industry. </w:t>
      </w:r>
      <w:r w:rsidR="006F4C5A" w:rsidRPr="003A5439">
        <w:rPr>
          <w:rFonts w:ascii="Arial" w:hAnsi="Arial" w:cs="Arial"/>
          <w:lang w:val="en-GB"/>
        </w:rPr>
        <w:t xml:space="preserve"> </w:t>
      </w:r>
      <w:r w:rsidR="00457062" w:rsidRPr="003A5439">
        <w:rPr>
          <w:rFonts w:ascii="Arial" w:hAnsi="Arial" w:cs="Arial"/>
          <w:lang w:val="en-GB"/>
        </w:rPr>
        <w:t xml:space="preserve">The Commission takes the lead role on ensuring that gambling is conducted in a fair and open way through the administration and enforcement of operating and personal licence requirements. </w:t>
      </w:r>
      <w:r w:rsidR="006F4C5A" w:rsidRPr="003A5439">
        <w:rPr>
          <w:rFonts w:ascii="Arial" w:hAnsi="Arial" w:cs="Arial"/>
          <w:lang w:val="en-GB"/>
        </w:rPr>
        <w:t xml:space="preserve"> </w:t>
      </w:r>
      <w:r w:rsidR="00457062" w:rsidRPr="003A5439">
        <w:rPr>
          <w:rFonts w:ascii="Arial" w:hAnsi="Arial" w:cs="Arial"/>
          <w:lang w:val="en-GB"/>
        </w:rPr>
        <w:t xml:space="preserve">The Commission is also responsible for remote gambling activities such as facilities provided via the internet, television or radio. </w:t>
      </w:r>
    </w:p>
    <w:p w:rsidR="000B3B33" w:rsidRPr="003A5439" w:rsidRDefault="000B3B33" w:rsidP="006F4C5A">
      <w:pPr>
        <w:numPr>
          <w:ilvl w:val="0"/>
          <w:numId w:val="0"/>
        </w:numPr>
        <w:spacing w:after="0"/>
        <w:ind w:left="719" w:hanging="492"/>
        <w:jc w:val="both"/>
        <w:rPr>
          <w:rFonts w:ascii="Arial" w:hAnsi="Arial" w:cs="Arial"/>
          <w:lang w:val="en-GB"/>
        </w:rPr>
      </w:pPr>
    </w:p>
    <w:p w:rsidR="4E598C73" w:rsidRPr="003A5439" w:rsidRDefault="004C126B" w:rsidP="006F4C5A">
      <w:pPr>
        <w:numPr>
          <w:ilvl w:val="0"/>
          <w:numId w:val="0"/>
        </w:numPr>
        <w:spacing w:after="0"/>
        <w:jc w:val="both"/>
        <w:rPr>
          <w:rFonts w:ascii="Arial" w:hAnsi="Arial" w:cs="Arial"/>
          <w:lang w:val="en-GB"/>
        </w:rPr>
      </w:pPr>
      <w:r>
        <w:rPr>
          <w:rFonts w:ascii="Arial" w:hAnsi="Arial" w:cs="Arial"/>
          <w:lang w:val="en-GB"/>
        </w:rPr>
        <w:t>1</w:t>
      </w:r>
      <w:r w:rsidR="00457062" w:rsidRPr="003A5439">
        <w:rPr>
          <w:rFonts w:ascii="Arial" w:hAnsi="Arial" w:cs="Arial"/>
          <w:lang w:val="en-GB"/>
        </w:rPr>
        <w:t>.7</w:t>
      </w:r>
      <w:r w:rsidR="00457062" w:rsidRPr="003A5439">
        <w:rPr>
          <w:rFonts w:ascii="Arial" w:hAnsi="Arial" w:cs="Arial"/>
          <w:lang w:val="en-GB"/>
        </w:rPr>
        <w:tab/>
        <w:t>We are also required to:</w:t>
      </w:r>
    </w:p>
    <w:p w:rsidR="4E598C73" w:rsidRPr="003A5439" w:rsidRDefault="00457062" w:rsidP="006F4C5A">
      <w:pPr>
        <w:pStyle w:val="ListParagraph"/>
        <w:spacing w:after="0"/>
        <w:jc w:val="both"/>
        <w:rPr>
          <w:rFonts w:ascii="Arial" w:hAnsi="Arial" w:cs="Arial"/>
          <w:lang w:val="en-GB"/>
        </w:rPr>
      </w:pPr>
      <w:r w:rsidRPr="003A5439">
        <w:rPr>
          <w:rFonts w:ascii="Arial" w:hAnsi="Arial" w:cs="Arial"/>
          <w:lang w:val="en-GB"/>
        </w:rPr>
        <w:t>Provide information to the Gambling Commission regarding details of licences issued</w:t>
      </w:r>
    </w:p>
    <w:p w:rsidR="4E598C73" w:rsidRPr="003A5439" w:rsidRDefault="00457062" w:rsidP="006F4C5A">
      <w:pPr>
        <w:pStyle w:val="ListParagraph"/>
        <w:spacing w:after="0"/>
        <w:jc w:val="both"/>
        <w:rPr>
          <w:rFonts w:ascii="Arial" w:hAnsi="Arial" w:cs="Arial"/>
          <w:lang w:val="en-GB"/>
        </w:rPr>
      </w:pPr>
      <w:r w:rsidRPr="003A5439">
        <w:rPr>
          <w:rFonts w:ascii="Arial" w:hAnsi="Arial" w:cs="Arial"/>
          <w:lang w:val="en-GB"/>
        </w:rPr>
        <w:lastRenderedPageBreak/>
        <w:t>Maintain a register of the permits and licences that are issued under the functions above.</w:t>
      </w:r>
    </w:p>
    <w:p w:rsidR="000B3B33" w:rsidRPr="003A5439" w:rsidRDefault="000B3B33" w:rsidP="006F4C5A">
      <w:pPr>
        <w:pStyle w:val="ListParagraph"/>
        <w:numPr>
          <w:ilvl w:val="0"/>
          <w:numId w:val="0"/>
        </w:numPr>
        <w:spacing w:after="0"/>
        <w:ind w:left="1440"/>
        <w:jc w:val="both"/>
        <w:rPr>
          <w:rFonts w:ascii="Arial" w:hAnsi="Arial" w:cs="Arial"/>
          <w:lang w:val="en-GB"/>
        </w:rPr>
      </w:pPr>
    </w:p>
    <w:p w:rsidR="4E598C73" w:rsidRPr="003A5439" w:rsidRDefault="004C126B" w:rsidP="006F4C5A">
      <w:pPr>
        <w:numPr>
          <w:ilvl w:val="0"/>
          <w:numId w:val="0"/>
        </w:numPr>
        <w:spacing w:after="0"/>
        <w:ind w:left="720" w:hanging="720"/>
        <w:jc w:val="both"/>
        <w:rPr>
          <w:rFonts w:ascii="Arial" w:hAnsi="Arial" w:cs="Arial"/>
          <w:lang w:val="en-GB"/>
        </w:rPr>
      </w:pPr>
      <w:r>
        <w:rPr>
          <w:rFonts w:ascii="Arial" w:hAnsi="Arial" w:cs="Arial"/>
          <w:lang w:val="en-GB"/>
        </w:rPr>
        <w:t>1</w:t>
      </w:r>
      <w:r w:rsidR="00457062" w:rsidRPr="003A5439">
        <w:rPr>
          <w:rFonts w:ascii="Arial" w:hAnsi="Arial" w:cs="Arial"/>
          <w:lang w:val="en-GB"/>
        </w:rPr>
        <w:t>.8</w:t>
      </w:r>
      <w:r w:rsidR="00457062" w:rsidRPr="003A5439">
        <w:rPr>
          <w:rFonts w:ascii="Arial" w:hAnsi="Arial" w:cs="Arial"/>
          <w:lang w:val="en-GB"/>
        </w:rPr>
        <w:tab/>
        <w:t xml:space="preserve">The council has a responsibility under the Gambling Act 2005 to decide whether to grant or reject applications and in the case of premises licence applications to decide any conditions to apply where the decision is taken to grant. </w:t>
      </w:r>
      <w:r w:rsidR="006F4C5A" w:rsidRPr="003A5439">
        <w:rPr>
          <w:rFonts w:ascii="Arial" w:hAnsi="Arial" w:cs="Arial"/>
          <w:lang w:val="en-GB"/>
        </w:rPr>
        <w:t xml:space="preserve"> </w:t>
      </w:r>
      <w:r w:rsidR="00457062" w:rsidRPr="003A5439">
        <w:rPr>
          <w:rFonts w:ascii="Arial" w:hAnsi="Arial" w:cs="Arial"/>
          <w:lang w:val="en-GB"/>
        </w:rPr>
        <w:t>All decisions made by the licensing authority in relation to premises licences (and some other authorisations – see specific sections for details) are based on the Act, relevant guidance, Codes of Practice, our Gambling Policy and the three licensing objectives.  These objectives are:</w:t>
      </w:r>
    </w:p>
    <w:p w:rsidR="000B3B33" w:rsidRPr="003A5439" w:rsidRDefault="000B3B33" w:rsidP="006F4C5A">
      <w:pPr>
        <w:numPr>
          <w:ilvl w:val="0"/>
          <w:numId w:val="0"/>
        </w:numPr>
        <w:spacing w:after="0"/>
        <w:ind w:left="719" w:hanging="435"/>
        <w:jc w:val="both"/>
        <w:rPr>
          <w:rFonts w:ascii="Arial" w:hAnsi="Arial" w:cs="Arial"/>
          <w:lang w:val="en-GB"/>
        </w:rPr>
      </w:pPr>
    </w:p>
    <w:p w:rsidR="4E598C73" w:rsidRPr="003A5439" w:rsidRDefault="00457062" w:rsidP="006F4C5A">
      <w:pPr>
        <w:pStyle w:val="ListParagraph"/>
        <w:spacing w:after="0"/>
        <w:jc w:val="both"/>
        <w:rPr>
          <w:rFonts w:ascii="Arial" w:hAnsi="Arial" w:cs="Arial"/>
          <w:lang w:val="en-GB"/>
        </w:rPr>
      </w:pPr>
      <w:r w:rsidRPr="003A5439">
        <w:rPr>
          <w:rFonts w:ascii="Arial" w:hAnsi="Arial" w:cs="Arial"/>
          <w:lang w:val="en-GB"/>
        </w:rPr>
        <w:t>Preventing gambling from being a source of crime or disorder, being associated with crime or disorder or being used to support crime</w:t>
      </w:r>
    </w:p>
    <w:p w:rsidR="4E598C73" w:rsidRPr="003A5439" w:rsidRDefault="00457062" w:rsidP="006F4C5A">
      <w:pPr>
        <w:pStyle w:val="ListParagraph"/>
        <w:spacing w:after="0"/>
        <w:jc w:val="both"/>
        <w:rPr>
          <w:rFonts w:ascii="Arial" w:hAnsi="Arial" w:cs="Arial"/>
          <w:lang w:val="en-GB"/>
        </w:rPr>
      </w:pPr>
      <w:r w:rsidRPr="003A5439">
        <w:rPr>
          <w:rFonts w:ascii="Arial" w:hAnsi="Arial" w:cs="Arial"/>
          <w:lang w:val="en-GB"/>
        </w:rPr>
        <w:t>Ensuring that gambling is conducted in a fair and open way</w:t>
      </w:r>
    </w:p>
    <w:p w:rsidR="4E598C73" w:rsidRPr="003A5439" w:rsidRDefault="00457062" w:rsidP="006F4C5A">
      <w:pPr>
        <w:pStyle w:val="ListParagraph"/>
        <w:spacing w:after="0"/>
        <w:jc w:val="both"/>
        <w:rPr>
          <w:rFonts w:ascii="Arial" w:hAnsi="Arial" w:cs="Arial"/>
          <w:lang w:val="en-GB"/>
        </w:rPr>
      </w:pPr>
      <w:r w:rsidRPr="003A5439">
        <w:rPr>
          <w:rFonts w:ascii="Arial" w:hAnsi="Arial" w:cs="Arial"/>
          <w:lang w:val="en-GB"/>
        </w:rPr>
        <w:t>Protecting children and other vulnerable persons from being harmed or exploited by gambling</w:t>
      </w:r>
    </w:p>
    <w:p w:rsidR="000B3B33" w:rsidRPr="003A5439" w:rsidRDefault="000B3B33" w:rsidP="006F4C5A">
      <w:pPr>
        <w:pStyle w:val="ListParagraph"/>
        <w:numPr>
          <w:ilvl w:val="0"/>
          <w:numId w:val="0"/>
        </w:numPr>
        <w:spacing w:after="0"/>
        <w:ind w:left="1440"/>
        <w:jc w:val="both"/>
        <w:rPr>
          <w:rFonts w:ascii="Arial" w:hAnsi="Arial" w:cs="Arial"/>
          <w:lang w:val="en-GB"/>
        </w:rPr>
      </w:pPr>
    </w:p>
    <w:p w:rsidR="4E598C73" w:rsidRPr="003A5439" w:rsidRDefault="004C126B" w:rsidP="006F4C5A">
      <w:pPr>
        <w:numPr>
          <w:ilvl w:val="0"/>
          <w:numId w:val="0"/>
        </w:numPr>
        <w:spacing w:after="0"/>
        <w:ind w:left="720" w:hanging="720"/>
        <w:jc w:val="both"/>
        <w:rPr>
          <w:rFonts w:ascii="Arial" w:hAnsi="Arial" w:cs="Arial"/>
          <w:lang w:val="en-GB"/>
        </w:rPr>
      </w:pPr>
      <w:r>
        <w:rPr>
          <w:rFonts w:ascii="Arial" w:hAnsi="Arial" w:cs="Arial"/>
          <w:lang w:val="en-GB"/>
        </w:rPr>
        <w:t>1</w:t>
      </w:r>
      <w:r w:rsidR="00457062" w:rsidRPr="003A5439">
        <w:rPr>
          <w:rFonts w:ascii="Arial" w:hAnsi="Arial" w:cs="Arial"/>
          <w:lang w:val="en-GB"/>
        </w:rPr>
        <w:t>.9</w:t>
      </w:r>
      <w:r w:rsidR="00457062" w:rsidRPr="003A5439">
        <w:rPr>
          <w:rFonts w:ascii="Arial" w:hAnsi="Arial" w:cs="Arial"/>
          <w:lang w:val="en-GB"/>
        </w:rPr>
        <w:tab/>
        <w:t>In the case of premises licences (and some other authorisations – see specific sections for details), the licensing committee will permit gambling only so far as it is reasonably consistent with these three objectives.</w:t>
      </w:r>
    </w:p>
    <w:p w:rsidR="000B3B33" w:rsidRPr="003A5439" w:rsidRDefault="000B3B33" w:rsidP="006F4C5A">
      <w:pPr>
        <w:numPr>
          <w:ilvl w:val="0"/>
          <w:numId w:val="0"/>
        </w:numPr>
        <w:spacing w:after="0"/>
        <w:ind w:left="719" w:hanging="435"/>
        <w:jc w:val="both"/>
        <w:rPr>
          <w:rFonts w:ascii="Arial" w:hAnsi="Arial" w:cs="Arial"/>
          <w:lang w:val="en-GB"/>
        </w:rPr>
      </w:pPr>
    </w:p>
    <w:p w:rsidR="0B2A6127" w:rsidRPr="003A5439" w:rsidRDefault="00457062" w:rsidP="006F4C5A">
      <w:pPr>
        <w:pStyle w:val="Heading2"/>
        <w:spacing w:before="0"/>
        <w:jc w:val="both"/>
        <w:rPr>
          <w:rFonts w:ascii="Arial" w:hAnsi="Arial" w:cs="Arial"/>
          <w:sz w:val="22"/>
          <w:szCs w:val="22"/>
          <w:lang w:val="en-GB"/>
        </w:rPr>
      </w:pPr>
      <w:bookmarkStart w:id="2" w:name="_Toc104388596"/>
      <w:r w:rsidRPr="003A5439">
        <w:rPr>
          <w:rFonts w:ascii="Arial" w:hAnsi="Arial" w:cs="Arial"/>
          <w:sz w:val="22"/>
          <w:szCs w:val="22"/>
          <w:lang w:val="en-GB"/>
        </w:rPr>
        <w:t>P</w:t>
      </w:r>
      <w:r w:rsidR="299D3214" w:rsidRPr="003A5439">
        <w:rPr>
          <w:rFonts w:ascii="Arial" w:hAnsi="Arial" w:cs="Arial"/>
          <w:sz w:val="22"/>
          <w:szCs w:val="22"/>
          <w:lang w:val="en-GB"/>
        </w:rPr>
        <w:t>ublication of</w:t>
      </w:r>
      <w:r w:rsidRPr="003A5439">
        <w:rPr>
          <w:rFonts w:ascii="Arial" w:hAnsi="Arial" w:cs="Arial"/>
          <w:sz w:val="22"/>
          <w:szCs w:val="22"/>
          <w:lang w:val="en-GB"/>
        </w:rPr>
        <w:t xml:space="preserve"> this</w:t>
      </w:r>
      <w:r w:rsidR="628B75B5" w:rsidRPr="003A5439">
        <w:rPr>
          <w:rFonts w:ascii="Arial" w:hAnsi="Arial" w:cs="Arial"/>
          <w:sz w:val="22"/>
          <w:szCs w:val="22"/>
          <w:lang w:val="en-GB"/>
        </w:rPr>
        <w:t xml:space="preserve"> Policy</w:t>
      </w:r>
      <w:bookmarkEnd w:id="2"/>
    </w:p>
    <w:p w:rsidR="7FEBC94D" w:rsidRPr="003A5439" w:rsidRDefault="004C126B" w:rsidP="006F4C5A">
      <w:pPr>
        <w:numPr>
          <w:ilvl w:val="0"/>
          <w:numId w:val="0"/>
        </w:numPr>
        <w:spacing w:after="0"/>
        <w:ind w:left="720" w:hanging="720"/>
        <w:jc w:val="both"/>
        <w:rPr>
          <w:rFonts w:ascii="Arial" w:hAnsi="Arial" w:cs="Arial"/>
          <w:lang w:val="en-GB"/>
        </w:rPr>
      </w:pPr>
      <w:r>
        <w:rPr>
          <w:rFonts w:ascii="Arial" w:hAnsi="Arial" w:cs="Arial"/>
          <w:lang w:val="en-GB"/>
        </w:rPr>
        <w:t>1</w:t>
      </w:r>
      <w:r w:rsidR="00457062" w:rsidRPr="003A5439">
        <w:rPr>
          <w:rFonts w:ascii="Arial" w:hAnsi="Arial" w:cs="Arial"/>
          <w:lang w:val="en-GB"/>
        </w:rPr>
        <w:t>.10</w:t>
      </w:r>
      <w:r w:rsidR="00457062" w:rsidRPr="003A5439">
        <w:rPr>
          <w:rFonts w:ascii="Arial" w:hAnsi="Arial" w:cs="Arial"/>
          <w:lang w:val="en-GB"/>
        </w:rPr>
        <w:tab/>
        <w:t xml:space="preserve">Licensing authorities have a requirement to develop, consult on, and publish a statement of licensing policy every three years with regards to the principles they propose to apply in exercising functions under the Gambling Act 2005. </w:t>
      </w:r>
    </w:p>
    <w:p w:rsidR="000B3B33" w:rsidRPr="003A5439" w:rsidRDefault="000B3B33" w:rsidP="006F4C5A">
      <w:pPr>
        <w:numPr>
          <w:ilvl w:val="0"/>
          <w:numId w:val="0"/>
        </w:numPr>
        <w:spacing w:after="0"/>
        <w:ind w:left="792" w:hanging="508"/>
        <w:jc w:val="both"/>
        <w:rPr>
          <w:rFonts w:ascii="Arial" w:hAnsi="Arial" w:cs="Arial"/>
          <w:lang w:val="en-GB"/>
        </w:rPr>
      </w:pPr>
    </w:p>
    <w:p w:rsidR="7FEBC94D" w:rsidRPr="003A5439" w:rsidRDefault="004C126B" w:rsidP="006F4C5A">
      <w:pPr>
        <w:numPr>
          <w:ilvl w:val="0"/>
          <w:numId w:val="0"/>
        </w:numPr>
        <w:spacing w:after="0"/>
        <w:ind w:left="719" w:hanging="719"/>
        <w:jc w:val="both"/>
        <w:rPr>
          <w:rFonts w:ascii="Arial" w:hAnsi="Arial" w:cs="Arial"/>
          <w:lang w:val="en-GB"/>
        </w:rPr>
      </w:pPr>
      <w:r>
        <w:rPr>
          <w:rFonts w:ascii="Arial" w:hAnsi="Arial" w:cs="Arial"/>
          <w:lang w:val="en-GB"/>
        </w:rPr>
        <w:t>1</w:t>
      </w:r>
      <w:r w:rsidR="00457062" w:rsidRPr="003A5439">
        <w:rPr>
          <w:rFonts w:ascii="Arial" w:hAnsi="Arial" w:cs="Arial"/>
          <w:lang w:val="en-GB"/>
        </w:rPr>
        <w:t>.11</w:t>
      </w:r>
      <w:r w:rsidR="00457062" w:rsidRPr="003A5439">
        <w:rPr>
          <w:rFonts w:ascii="Arial" w:hAnsi="Arial" w:cs="Arial"/>
          <w:lang w:val="en-GB"/>
        </w:rPr>
        <w:tab/>
      </w:r>
      <w:r w:rsidR="00457062" w:rsidRPr="003A5439">
        <w:rPr>
          <w:rFonts w:ascii="Arial" w:hAnsi="Arial" w:cs="Arial"/>
          <w:lang w:val="en-GB"/>
        </w:rPr>
        <w:tab/>
        <w:t xml:space="preserve">The policy statement forms the licensing authority’s mandate for managing local gambling provision and sets out how the licensing authority views the local risk environment and therefore its expectations in relation to operators with premises in the locality. </w:t>
      </w:r>
    </w:p>
    <w:p w:rsidR="000B3B33" w:rsidRPr="003A5439" w:rsidRDefault="000B3B33" w:rsidP="006F4C5A">
      <w:pPr>
        <w:numPr>
          <w:ilvl w:val="0"/>
          <w:numId w:val="0"/>
        </w:numPr>
        <w:spacing w:after="0"/>
        <w:ind w:left="720" w:hanging="435"/>
        <w:jc w:val="both"/>
        <w:rPr>
          <w:rFonts w:ascii="Arial" w:hAnsi="Arial" w:cs="Arial"/>
          <w:lang w:val="en-GB"/>
        </w:rPr>
      </w:pPr>
    </w:p>
    <w:p w:rsidR="3B4B8F38" w:rsidRPr="003A5439" w:rsidRDefault="004C126B" w:rsidP="006F4C5A">
      <w:pPr>
        <w:numPr>
          <w:ilvl w:val="0"/>
          <w:numId w:val="0"/>
        </w:numPr>
        <w:spacing w:after="0"/>
        <w:ind w:left="719" w:hanging="719"/>
        <w:jc w:val="both"/>
        <w:rPr>
          <w:rFonts w:ascii="Arial" w:hAnsi="Arial" w:cs="Arial"/>
          <w:lang w:val="en-GB"/>
        </w:rPr>
      </w:pPr>
      <w:r>
        <w:rPr>
          <w:rFonts w:ascii="Arial" w:hAnsi="Arial" w:cs="Arial"/>
          <w:lang w:val="en-GB"/>
        </w:rPr>
        <w:t>1</w:t>
      </w:r>
      <w:r w:rsidR="00457062" w:rsidRPr="003A5439">
        <w:rPr>
          <w:rFonts w:ascii="Arial" w:hAnsi="Arial" w:cs="Arial"/>
          <w:lang w:val="en-GB"/>
        </w:rPr>
        <w:t>.12</w:t>
      </w:r>
      <w:r w:rsidR="00457062" w:rsidRPr="003A5439">
        <w:rPr>
          <w:rFonts w:ascii="Arial" w:hAnsi="Arial" w:cs="Arial"/>
          <w:lang w:val="en-GB"/>
        </w:rPr>
        <w:tab/>
      </w:r>
      <w:r w:rsidR="00457062" w:rsidRPr="003A5439">
        <w:rPr>
          <w:rFonts w:ascii="Arial" w:hAnsi="Arial" w:cs="Arial"/>
          <w:lang w:val="en-GB"/>
        </w:rPr>
        <w:tab/>
        <w:t>The authority is one of the 10 Metropolitan Districts of Greater Manchester.</w:t>
      </w:r>
      <w:r w:rsidR="006F4C5A" w:rsidRPr="003A5439">
        <w:rPr>
          <w:rFonts w:ascii="Arial" w:hAnsi="Arial" w:cs="Arial"/>
          <w:lang w:val="en-GB"/>
        </w:rPr>
        <w:t xml:space="preserve"> </w:t>
      </w:r>
      <w:r w:rsidR="00457062" w:rsidRPr="003A5439">
        <w:rPr>
          <w:rFonts w:ascii="Arial" w:hAnsi="Arial" w:cs="Arial"/>
          <w:lang w:val="en-GB"/>
        </w:rPr>
        <w:t xml:space="preserve"> </w:t>
      </w:r>
      <w:r w:rsidR="23BACDD2" w:rsidRPr="003A5439">
        <w:rPr>
          <w:rFonts w:ascii="Arial" w:hAnsi="Arial" w:cs="Arial"/>
          <w:lang w:val="en-GB"/>
        </w:rPr>
        <w:t xml:space="preserve">In Greater Manchester we have a shared aim reducing gambling related harms, our approach focuses on preventing gambling harms from occurring, as well as improving how we support our residents who are already experiencing harms, either directly or as a result of someone else’s gambling. </w:t>
      </w:r>
      <w:r w:rsidR="006F4C5A" w:rsidRPr="003A5439">
        <w:rPr>
          <w:rFonts w:ascii="Arial" w:hAnsi="Arial" w:cs="Arial"/>
          <w:lang w:val="en-GB"/>
        </w:rPr>
        <w:t xml:space="preserve"> </w:t>
      </w:r>
      <w:r w:rsidR="23BACDD2" w:rsidRPr="003A5439">
        <w:rPr>
          <w:rFonts w:ascii="Arial" w:hAnsi="Arial" w:cs="Arial"/>
          <w:lang w:val="en-GB"/>
        </w:rPr>
        <w:t xml:space="preserve">The renewal of licensing policies presents an opportunity for local authorities to embed these principles. </w:t>
      </w:r>
      <w:r w:rsidR="006F4C5A" w:rsidRPr="003A5439">
        <w:rPr>
          <w:rFonts w:ascii="Arial" w:hAnsi="Arial" w:cs="Arial"/>
          <w:lang w:val="en-GB"/>
        </w:rPr>
        <w:t xml:space="preserve"> </w:t>
      </w:r>
      <w:r w:rsidR="23BACDD2" w:rsidRPr="003A5439">
        <w:rPr>
          <w:rFonts w:ascii="Arial" w:hAnsi="Arial" w:cs="Arial"/>
          <w:lang w:val="en-GB"/>
        </w:rPr>
        <w:t>Licensing leads across Greater Manchester have agreed to take a common approach to refreshing gambling licensing policies.</w:t>
      </w:r>
    </w:p>
    <w:p w:rsidR="000B3B33" w:rsidRPr="003A5439" w:rsidRDefault="000B3B33" w:rsidP="006F4C5A">
      <w:pPr>
        <w:numPr>
          <w:ilvl w:val="0"/>
          <w:numId w:val="0"/>
        </w:numPr>
        <w:spacing w:after="0"/>
        <w:ind w:left="719" w:hanging="435"/>
        <w:jc w:val="both"/>
        <w:rPr>
          <w:rFonts w:ascii="Arial" w:hAnsi="Arial" w:cs="Arial"/>
          <w:lang w:val="en-GB"/>
        </w:rPr>
      </w:pPr>
    </w:p>
    <w:p w:rsidR="00AA5E1C" w:rsidRPr="003A5439" w:rsidRDefault="004C126B" w:rsidP="006F4C5A">
      <w:pPr>
        <w:numPr>
          <w:ilvl w:val="0"/>
          <w:numId w:val="0"/>
        </w:numPr>
        <w:spacing w:after="0"/>
        <w:jc w:val="both"/>
        <w:rPr>
          <w:rFonts w:ascii="Arial" w:hAnsi="Arial" w:cs="Arial"/>
          <w:lang w:val="en-GB"/>
        </w:rPr>
      </w:pPr>
      <w:r>
        <w:rPr>
          <w:rFonts w:ascii="Arial" w:hAnsi="Arial" w:cs="Arial"/>
          <w:lang w:val="en-GB"/>
        </w:rPr>
        <w:t>1</w:t>
      </w:r>
      <w:r w:rsidR="00457062" w:rsidRPr="003A5439">
        <w:rPr>
          <w:rFonts w:ascii="Arial" w:hAnsi="Arial" w:cs="Arial"/>
          <w:lang w:val="en-GB"/>
        </w:rPr>
        <w:t>.13</w:t>
      </w:r>
      <w:r w:rsidR="00457062" w:rsidRPr="003A5439">
        <w:rPr>
          <w:rFonts w:ascii="Arial" w:hAnsi="Arial" w:cs="Arial"/>
          <w:lang w:val="en-GB"/>
        </w:rPr>
        <w:tab/>
      </w:r>
      <w:r w:rsidR="00AA5E1C" w:rsidRPr="003A5439">
        <w:rPr>
          <w:rFonts w:ascii="Arial" w:hAnsi="Arial" w:cs="Arial"/>
          <w:lang w:val="en-GB"/>
        </w:rPr>
        <w:t>The following people and organisations have been consulted in preparing the statement:</w:t>
      </w:r>
    </w:p>
    <w:p w:rsidR="00CC0014" w:rsidRPr="003A5439" w:rsidRDefault="00CC0014" w:rsidP="006F4C5A">
      <w:pPr>
        <w:numPr>
          <w:ilvl w:val="0"/>
          <w:numId w:val="0"/>
        </w:numPr>
        <w:spacing w:after="0"/>
        <w:ind w:left="719"/>
        <w:jc w:val="both"/>
        <w:rPr>
          <w:rFonts w:ascii="Arial" w:hAnsi="Arial" w:cs="Arial"/>
          <w:lang w:val="en-GB"/>
        </w:rPr>
      </w:pPr>
    </w:p>
    <w:p w:rsidR="00AA5E1C" w:rsidRPr="003A5439" w:rsidRDefault="00AA5E1C" w:rsidP="006F4C5A">
      <w:pPr>
        <w:pStyle w:val="ListParagraph"/>
        <w:spacing w:after="0"/>
        <w:jc w:val="both"/>
        <w:rPr>
          <w:rFonts w:ascii="Arial" w:hAnsi="Arial" w:cs="Arial"/>
          <w:lang w:val="en-GB"/>
        </w:rPr>
      </w:pPr>
      <w:r w:rsidRPr="003A5439">
        <w:rPr>
          <w:rFonts w:ascii="Arial" w:hAnsi="Arial" w:cs="Arial"/>
          <w:lang w:val="en-GB"/>
        </w:rPr>
        <w:t xml:space="preserve">The Chief Officer of Police; </w:t>
      </w:r>
    </w:p>
    <w:p w:rsidR="00AA5E1C" w:rsidRPr="003A5439" w:rsidRDefault="00AA5E1C" w:rsidP="006F4C5A">
      <w:pPr>
        <w:pStyle w:val="ListParagraph"/>
        <w:spacing w:after="0"/>
        <w:jc w:val="both"/>
        <w:rPr>
          <w:rFonts w:ascii="Arial" w:hAnsi="Arial" w:cs="Arial"/>
          <w:lang w:val="en-GB"/>
        </w:rPr>
      </w:pPr>
      <w:r w:rsidRPr="003A5439">
        <w:rPr>
          <w:rFonts w:ascii="Arial" w:hAnsi="Arial" w:cs="Arial"/>
          <w:lang w:val="en-GB"/>
        </w:rPr>
        <w:t xml:space="preserve">One or more persons who appear to the authority to represent the interests of persons carrying on gambling businesses in the authority’s area; </w:t>
      </w:r>
    </w:p>
    <w:p w:rsidR="00AA5E1C" w:rsidRPr="003A5439" w:rsidRDefault="00AA5E1C" w:rsidP="006F4C5A">
      <w:pPr>
        <w:pStyle w:val="ListParagraph"/>
        <w:spacing w:after="0"/>
        <w:jc w:val="both"/>
        <w:rPr>
          <w:rFonts w:ascii="Arial" w:hAnsi="Arial" w:cs="Arial"/>
          <w:lang w:val="en-GB"/>
        </w:rPr>
      </w:pPr>
      <w:r w:rsidRPr="003A5439">
        <w:rPr>
          <w:rFonts w:ascii="Arial" w:hAnsi="Arial" w:cs="Arial"/>
          <w:lang w:val="en-GB"/>
        </w:rPr>
        <w:t>One or more persons who appear to the authority to represent the interests of persons who are likely to be affected by the exercise of the authority’s functions under the Gambling Act 2005.</w:t>
      </w:r>
    </w:p>
    <w:p w:rsidR="00AA5E1C" w:rsidRPr="003A5439" w:rsidRDefault="00AA5E1C" w:rsidP="006F4C5A">
      <w:pPr>
        <w:numPr>
          <w:ilvl w:val="0"/>
          <w:numId w:val="0"/>
        </w:numPr>
        <w:spacing w:after="0"/>
        <w:ind w:left="719"/>
        <w:jc w:val="both"/>
        <w:rPr>
          <w:rFonts w:ascii="Arial" w:hAnsi="Arial" w:cs="Arial"/>
          <w:lang w:val="en-GB"/>
        </w:rPr>
      </w:pPr>
    </w:p>
    <w:p w:rsidR="000B3B33" w:rsidRPr="003A5439" w:rsidRDefault="000B3B33" w:rsidP="006F4C5A">
      <w:pPr>
        <w:numPr>
          <w:ilvl w:val="0"/>
          <w:numId w:val="0"/>
        </w:numPr>
        <w:spacing w:after="0"/>
        <w:ind w:left="792"/>
        <w:jc w:val="both"/>
        <w:rPr>
          <w:rFonts w:ascii="Arial" w:hAnsi="Arial" w:cs="Arial"/>
          <w:lang w:val="en-GB"/>
        </w:rPr>
      </w:pPr>
    </w:p>
    <w:p w:rsidR="578223AF" w:rsidRPr="003A5439" w:rsidRDefault="004C126B" w:rsidP="006F4C5A">
      <w:pPr>
        <w:numPr>
          <w:ilvl w:val="0"/>
          <w:numId w:val="0"/>
        </w:numPr>
        <w:spacing w:after="0"/>
        <w:ind w:left="720" w:hanging="720"/>
        <w:jc w:val="both"/>
        <w:rPr>
          <w:rFonts w:ascii="Arial" w:hAnsi="Arial" w:cs="Arial"/>
          <w:lang w:val="en-GB"/>
        </w:rPr>
      </w:pPr>
      <w:r>
        <w:rPr>
          <w:rFonts w:ascii="Arial" w:hAnsi="Arial" w:cs="Arial"/>
          <w:lang w:val="en-GB"/>
        </w:rPr>
        <w:t>1</w:t>
      </w:r>
      <w:r w:rsidR="00457062" w:rsidRPr="003A5439">
        <w:rPr>
          <w:rFonts w:ascii="Arial" w:hAnsi="Arial" w:cs="Arial"/>
          <w:lang w:val="en-GB"/>
        </w:rPr>
        <w:t>.14</w:t>
      </w:r>
      <w:r w:rsidR="00457062" w:rsidRPr="003A5439">
        <w:rPr>
          <w:rFonts w:ascii="Arial" w:hAnsi="Arial" w:cs="Arial"/>
          <w:lang w:val="en-GB"/>
        </w:rPr>
        <w:tab/>
      </w:r>
      <w:r w:rsidR="002D2E80" w:rsidRPr="003A5439">
        <w:rPr>
          <w:rFonts w:ascii="Arial" w:hAnsi="Arial" w:cs="Arial"/>
          <w:lang w:val="en-GB"/>
        </w:rPr>
        <w:t>T</w:t>
      </w:r>
      <w:r w:rsidR="26E6FC77" w:rsidRPr="003A5439">
        <w:rPr>
          <w:rFonts w:ascii="Arial" w:hAnsi="Arial" w:cs="Arial"/>
          <w:lang w:val="en-GB"/>
        </w:rPr>
        <w:t xml:space="preserve">he Authority consulted upon this </w:t>
      </w:r>
      <w:r w:rsidR="00AA5E1C" w:rsidRPr="003A5439">
        <w:rPr>
          <w:rFonts w:ascii="Arial" w:hAnsi="Arial" w:cs="Arial"/>
          <w:lang w:val="en-GB"/>
        </w:rPr>
        <w:t>Statement</w:t>
      </w:r>
      <w:r w:rsidR="26E6FC77" w:rsidRPr="003A5439">
        <w:rPr>
          <w:rFonts w:ascii="Arial" w:hAnsi="Arial" w:cs="Arial"/>
          <w:lang w:val="en-GB"/>
        </w:rPr>
        <w:t xml:space="preserve"> </w:t>
      </w:r>
      <w:r w:rsidR="00AA5E1C" w:rsidRPr="003A5439">
        <w:rPr>
          <w:rFonts w:ascii="Arial" w:hAnsi="Arial" w:cs="Arial"/>
          <w:lang w:val="en-GB"/>
        </w:rPr>
        <w:t xml:space="preserve">between 29 November 2021 and 24 January 2022. </w:t>
      </w:r>
      <w:r w:rsidR="006F4C5A" w:rsidRPr="003A5439">
        <w:rPr>
          <w:rFonts w:ascii="Arial" w:hAnsi="Arial" w:cs="Arial"/>
          <w:lang w:val="en-GB"/>
        </w:rPr>
        <w:t xml:space="preserve"> </w:t>
      </w:r>
      <w:r w:rsidR="00AA5E1C" w:rsidRPr="003A5439">
        <w:rPr>
          <w:rFonts w:ascii="Arial" w:hAnsi="Arial" w:cs="Arial"/>
          <w:lang w:val="en-GB"/>
        </w:rPr>
        <w:t xml:space="preserve">Following consultation the Statement was approved </w:t>
      </w:r>
      <w:r w:rsidR="26E6FC77" w:rsidRPr="003A5439">
        <w:rPr>
          <w:rFonts w:ascii="Arial" w:hAnsi="Arial" w:cs="Arial"/>
          <w:lang w:val="en-GB"/>
        </w:rPr>
        <w:t xml:space="preserve">at a full Council meeting held </w:t>
      </w:r>
      <w:r w:rsidR="00AA5E1C" w:rsidRPr="003A5439">
        <w:rPr>
          <w:rFonts w:ascii="Arial" w:hAnsi="Arial" w:cs="Arial"/>
          <w:lang w:val="en-GB"/>
        </w:rPr>
        <w:t>on 24 May 2022.</w:t>
      </w:r>
    </w:p>
    <w:p w:rsidR="000B3B33" w:rsidRPr="003A5439" w:rsidRDefault="000B3B33" w:rsidP="006F4C5A">
      <w:pPr>
        <w:numPr>
          <w:ilvl w:val="0"/>
          <w:numId w:val="0"/>
        </w:numPr>
        <w:spacing w:after="0"/>
        <w:ind w:left="720" w:hanging="720"/>
        <w:jc w:val="both"/>
        <w:rPr>
          <w:rFonts w:ascii="Arial" w:hAnsi="Arial" w:cs="Arial"/>
          <w:lang w:val="en-GB"/>
        </w:rPr>
      </w:pPr>
    </w:p>
    <w:p w:rsidR="26E30904" w:rsidRPr="003A5439" w:rsidRDefault="00457062" w:rsidP="006F4C5A">
      <w:pPr>
        <w:pStyle w:val="Heading2"/>
        <w:spacing w:before="0"/>
        <w:jc w:val="both"/>
        <w:rPr>
          <w:rFonts w:ascii="Arial" w:hAnsi="Arial" w:cs="Arial"/>
          <w:sz w:val="22"/>
          <w:szCs w:val="22"/>
          <w:lang w:val="en-GB"/>
        </w:rPr>
      </w:pPr>
      <w:bookmarkStart w:id="3" w:name="_Toc104388597"/>
      <w:r w:rsidRPr="003A5439">
        <w:rPr>
          <w:rFonts w:ascii="Arial" w:hAnsi="Arial" w:cs="Arial"/>
          <w:sz w:val="22"/>
          <w:szCs w:val="22"/>
          <w:lang w:val="en-GB"/>
        </w:rPr>
        <w:t>Description of the Area</w:t>
      </w:r>
      <w:bookmarkEnd w:id="3"/>
    </w:p>
    <w:p w:rsidR="00A31FC8" w:rsidRPr="003A5439" w:rsidRDefault="004C126B" w:rsidP="006F4C5A">
      <w:pPr>
        <w:numPr>
          <w:ilvl w:val="0"/>
          <w:numId w:val="0"/>
        </w:numPr>
        <w:spacing w:after="0"/>
        <w:ind w:left="720" w:hanging="720"/>
        <w:jc w:val="both"/>
        <w:rPr>
          <w:rFonts w:ascii="Arial" w:hAnsi="Arial" w:cs="Arial"/>
          <w:lang w:val="en-GB"/>
        </w:rPr>
      </w:pPr>
      <w:r>
        <w:rPr>
          <w:rFonts w:ascii="Arial" w:hAnsi="Arial" w:cs="Arial"/>
          <w:lang w:val="en-GB"/>
        </w:rPr>
        <w:t>1</w:t>
      </w:r>
      <w:r w:rsidR="00457062" w:rsidRPr="003A5439">
        <w:rPr>
          <w:rFonts w:ascii="Arial" w:hAnsi="Arial" w:cs="Arial"/>
          <w:lang w:val="en-GB"/>
        </w:rPr>
        <w:t>.15</w:t>
      </w:r>
      <w:r w:rsidR="00457062" w:rsidRPr="003A5439">
        <w:rPr>
          <w:rFonts w:ascii="Arial" w:hAnsi="Arial" w:cs="Arial"/>
          <w:lang w:val="en-GB"/>
        </w:rPr>
        <w:tab/>
        <w:t xml:space="preserve">The Borough of Tameside lies to the East of Greater Manchester, stretching eastwards from the urban hub of Manchester to the moors of the Peak District. </w:t>
      </w:r>
      <w:r w:rsidR="006F4C5A" w:rsidRPr="003A5439">
        <w:rPr>
          <w:rFonts w:ascii="Arial" w:hAnsi="Arial" w:cs="Arial"/>
          <w:lang w:val="en-GB"/>
        </w:rPr>
        <w:t xml:space="preserve"> </w:t>
      </w:r>
      <w:r w:rsidR="00457062" w:rsidRPr="003A5439">
        <w:rPr>
          <w:rFonts w:ascii="Arial" w:hAnsi="Arial" w:cs="Arial"/>
          <w:lang w:val="en-GB"/>
        </w:rPr>
        <w:t>Tameside shares borders with Oldham, Manchester, Stockport and the Derbyshire Borough of High Peak.</w:t>
      </w:r>
      <w:r w:rsidR="006F4C5A" w:rsidRPr="003A5439">
        <w:rPr>
          <w:rFonts w:ascii="Arial" w:hAnsi="Arial" w:cs="Arial"/>
          <w:lang w:val="en-GB"/>
        </w:rPr>
        <w:t xml:space="preserve"> </w:t>
      </w:r>
      <w:r w:rsidR="00457062" w:rsidRPr="003A5439">
        <w:rPr>
          <w:rFonts w:ascii="Arial" w:hAnsi="Arial" w:cs="Arial"/>
          <w:lang w:val="en-GB"/>
        </w:rPr>
        <w:t xml:space="preserve"> Tameside covers 40 square miles and is made up of nine towns – Ashton-under-Lyne, Audenshaw, Denton, Droylsden, Dukinfield, Hyde, Longdendale, Mossley, Stalybridge. </w:t>
      </w:r>
      <w:r w:rsidR="006F4C5A" w:rsidRPr="003A5439">
        <w:rPr>
          <w:rFonts w:ascii="Arial" w:hAnsi="Arial" w:cs="Arial"/>
          <w:lang w:val="en-GB"/>
        </w:rPr>
        <w:t xml:space="preserve"> </w:t>
      </w:r>
      <w:r w:rsidR="00457062" w:rsidRPr="003A5439">
        <w:rPr>
          <w:rFonts w:ascii="Arial" w:hAnsi="Arial" w:cs="Arial"/>
          <w:lang w:val="en-GB"/>
        </w:rPr>
        <w:t xml:space="preserve">It is named after the </w:t>
      </w:r>
      <w:r w:rsidR="00AE281D" w:rsidRPr="003A5439">
        <w:rPr>
          <w:rFonts w:ascii="Arial" w:hAnsi="Arial" w:cs="Arial"/>
          <w:lang w:val="en-GB"/>
        </w:rPr>
        <w:t>R</w:t>
      </w:r>
      <w:r w:rsidR="00457062" w:rsidRPr="003A5439">
        <w:rPr>
          <w:rFonts w:ascii="Arial" w:hAnsi="Arial" w:cs="Arial"/>
          <w:lang w:val="en-GB"/>
        </w:rPr>
        <w:t>iver Tame, which flows through the borough.</w:t>
      </w:r>
      <w:r w:rsidR="006F4C5A" w:rsidRPr="003A5439">
        <w:rPr>
          <w:rFonts w:ascii="Arial" w:hAnsi="Arial" w:cs="Arial"/>
          <w:lang w:val="en-GB"/>
        </w:rPr>
        <w:t xml:space="preserve"> </w:t>
      </w:r>
      <w:r w:rsidR="00457062" w:rsidRPr="003A5439">
        <w:rPr>
          <w:rFonts w:ascii="Arial" w:hAnsi="Arial" w:cs="Arial"/>
          <w:lang w:val="en-GB"/>
        </w:rPr>
        <w:t xml:space="preserve"> Tameside has a rich heritage linked to the industrial revolution, with former rural communities transformed into mill towns significant to the </w:t>
      </w:r>
      <w:r w:rsidR="00AE281D" w:rsidRPr="003A5439">
        <w:rPr>
          <w:rFonts w:ascii="Arial" w:hAnsi="Arial" w:cs="Arial"/>
          <w:lang w:val="en-GB"/>
        </w:rPr>
        <w:t>C</w:t>
      </w:r>
      <w:r w:rsidR="00457062" w:rsidRPr="003A5439">
        <w:rPr>
          <w:rFonts w:ascii="Arial" w:hAnsi="Arial" w:cs="Arial"/>
          <w:lang w:val="en-GB"/>
        </w:rPr>
        <w:t xml:space="preserve">otton and </w:t>
      </w:r>
      <w:r w:rsidR="00AE281D" w:rsidRPr="003A5439">
        <w:rPr>
          <w:rFonts w:ascii="Arial" w:hAnsi="Arial" w:cs="Arial"/>
          <w:lang w:val="en-GB"/>
        </w:rPr>
        <w:t>T</w:t>
      </w:r>
      <w:r w:rsidR="00457062" w:rsidRPr="003A5439">
        <w:rPr>
          <w:rFonts w:ascii="Arial" w:hAnsi="Arial" w:cs="Arial"/>
          <w:lang w:val="en-GB"/>
        </w:rPr>
        <w:t xml:space="preserve">extile </w:t>
      </w:r>
      <w:r w:rsidR="00AE281D" w:rsidRPr="003A5439">
        <w:rPr>
          <w:rFonts w:ascii="Arial" w:hAnsi="Arial" w:cs="Arial"/>
          <w:lang w:val="en-GB"/>
        </w:rPr>
        <w:t>I</w:t>
      </w:r>
      <w:r w:rsidR="00457062" w:rsidRPr="003A5439">
        <w:rPr>
          <w:rFonts w:ascii="Arial" w:hAnsi="Arial" w:cs="Arial"/>
          <w:lang w:val="en-GB"/>
        </w:rPr>
        <w:t>ndustry.</w:t>
      </w:r>
    </w:p>
    <w:p w:rsidR="00A31FC8" w:rsidRPr="003A5439" w:rsidRDefault="00A31FC8" w:rsidP="006F4C5A">
      <w:pPr>
        <w:numPr>
          <w:ilvl w:val="0"/>
          <w:numId w:val="0"/>
        </w:numPr>
        <w:spacing w:after="0"/>
        <w:ind w:left="720" w:hanging="720"/>
        <w:jc w:val="both"/>
        <w:rPr>
          <w:rFonts w:ascii="Arial" w:hAnsi="Arial" w:cs="Arial"/>
          <w:lang w:val="en-GB"/>
        </w:rPr>
      </w:pPr>
    </w:p>
    <w:p w:rsidR="00A31FC8" w:rsidRPr="003A5439" w:rsidRDefault="004C126B" w:rsidP="006F4C5A">
      <w:pPr>
        <w:numPr>
          <w:ilvl w:val="0"/>
          <w:numId w:val="0"/>
        </w:numPr>
        <w:spacing w:after="0"/>
        <w:ind w:left="720" w:hanging="720"/>
        <w:jc w:val="both"/>
        <w:rPr>
          <w:rFonts w:ascii="Arial" w:hAnsi="Arial" w:cs="Arial"/>
          <w:lang w:val="en-GB"/>
        </w:rPr>
      </w:pPr>
      <w:r>
        <w:rPr>
          <w:rFonts w:ascii="Arial" w:hAnsi="Arial" w:cs="Arial"/>
          <w:lang w:val="en-GB"/>
        </w:rPr>
        <w:t>1</w:t>
      </w:r>
      <w:r w:rsidR="00457062" w:rsidRPr="003A5439">
        <w:rPr>
          <w:rFonts w:ascii="Arial" w:hAnsi="Arial" w:cs="Arial"/>
          <w:lang w:val="en-GB"/>
        </w:rPr>
        <w:t xml:space="preserve">.16 </w:t>
      </w:r>
      <w:r w:rsidR="00457062" w:rsidRPr="003A5439">
        <w:rPr>
          <w:rFonts w:ascii="Arial" w:hAnsi="Arial" w:cs="Arial"/>
          <w:lang w:val="en-GB"/>
        </w:rPr>
        <w:tab/>
        <w:t>Tameside has a population of 226,493 (ONS UK, 2019 mid-year population estimates).</w:t>
      </w:r>
      <w:r w:rsidR="006F4C5A" w:rsidRPr="003A5439">
        <w:rPr>
          <w:rFonts w:ascii="Arial" w:hAnsi="Arial" w:cs="Arial"/>
          <w:lang w:val="en-GB"/>
        </w:rPr>
        <w:t xml:space="preserve"> </w:t>
      </w:r>
      <w:r w:rsidR="00457062" w:rsidRPr="003A5439">
        <w:rPr>
          <w:rFonts w:ascii="Arial" w:hAnsi="Arial" w:cs="Arial"/>
          <w:lang w:val="en-GB"/>
        </w:rPr>
        <w:t xml:space="preserve"> Of the 141 areas in Tameside, 11 of these fall within the most deprived 5% nationally and a further 18 fall within the most deprived 10% nationally.</w:t>
      </w:r>
    </w:p>
    <w:p w:rsidR="00A31FC8" w:rsidRPr="003A5439" w:rsidRDefault="00A31FC8" w:rsidP="00A31FC8">
      <w:pPr>
        <w:numPr>
          <w:ilvl w:val="0"/>
          <w:numId w:val="0"/>
        </w:numPr>
        <w:ind w:left="794" w:hanging="567"/>
        <w:rPr>
          <w:rFonts w:ascii="Arial" w:hAnsi="Arial" w:cs="Arial"/>
          <w:lang w:val="en-GB"/>
        </w:rPr>
      </w:pPr>
    </w:p>
    <w:p w:rsidR="00F478A5" w:rsidRPr="003A5439" w:rsidRDefault="00F478A5" w:rsidP="00D1171C">
      <w:pPr>
        <w:numPr>
          <w:ilvl w:val="0"/>
          <w:numId w:val="0"/>
        </w:numPr>
        <w:ind w:left="720"/>
        <w:rPr>
          <w:rFonts w:ascii="Arial" w:hAnsi="Arial" w:cs="Arial"/>
          <w:lang w:val="en-GB"/>
        </w:rPr>
        <w:sectPr w:rsidR="00F478A5" w:rsidRPr="003A5439">
          <w:pgSz w:w="12240" w:h="15840"/>
          <w:pgMar w:top="1440" w:right="1440" w:bottom="1440" w:left="1440" w:header="720" w:footer="720" w:gutter="0"/>
          <w:cols w:space="720"/>
          <w:docGrid w:linePitch="360"/>
        </w:sectPr>
      </w:pPr>
    </w:p>
    <w:p w:rsidR="6FAB87DA" w:rsidRPr="003A5439" w:rsidRDefault="004C126B" w:rsidP="00416179">
      <w:pPr>
        <w:pStyle w:val="Heading1"/>
        <w:numPr>
          <w:ilvl w:val="0"/>
          <w:numId w:val="0"/>
        </w:numPr>
        <w:rPr>
          <w:rFonts w:ascii="Arial" w:hAnsi="Arial" w:cs="Arial"/>
          <w:lang w:val="en-GB"/>
        </w:rPr>
      </w:pPr>
      <w:bookmarkStart w:id="4" w:name="_Toc104388598"/>
      <w:r>
        <w:rPr>
          <w:rFonts w:ascii="Arial" w:hAnsi="Arial" w:cs="Arial"/>
          <w:lang w:val="en-GB"/>
        </w:rPr>
        <w:lastRenderedPageBreak/>
        <w:t>2</w:t>
      </w:r>
      <w:r>
        <w:rPr>
          <w:rFonts w:ascii="Arial" w:hAnsi="Arial" w:cs="Arial"/>
          <w:lang w:val="en-GB"/>
        </w:rPr>
        <w:tab/>
      </w:r>
      <w:r w:rsidR="00457062" w:rsidRPr="003A5439">
        <w:rPr>
          <w:rFonts w:ascii="Arial" w:hAnsi="Arial" w:cs="Arial"/>
          <w:lang w:val="en-GB"/>
        </w:rPr>
        <w:t>GENERAL PRINCIPLES</w:t>
      </w:r>
      <w:bookmarkEnd w:id="4"/>
      <w:r w:rsidR="00457062" w:rsidRPr="003A5439">
        <w:rPr>
          <w:rFonts w:ascii="Arial" w:hAnsi="Arial" w:cs="Arial"/>
          <w:lang w:val="en-GB"/>
        </w:rPr>
        <w:t xml:space="preserve"> </w:t>
      </w:r>
    </w:p>
    <w:p w:rsidR="003F20AC" w:rsidRPr="003A5439" w:rsidRDefault="004C126B" w:rsidP="00416179">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.1</w:t>
      </w:r>
      <w:r w:rsidR="00457062" w:rsidRPr="003A5439">
        <w:rPr>
          <w:rFonts w:ascii="Arial" w:hAnsi="Arial" w:cs="Arial"/>
          <w:lang w:val="en-GB"/>
        </w:rPr>
        <w:tab/>
      </w:r>
      <w:r w:rsidR="00AA4DF1" w:rsidRPr="003A5439">
        <w:rPr>
          <w:rFonts w:ascii="Arial" w:hAnsi="Arial" w:cs="Arial"/>
          <w:lang w:val="en-GB"/>
        </w:rPr>
        <w:t xml:space="preserve">In making decisions on premises licences, </w:t>
      </w:r>
      <w:r w:rsidR="00594B87" w:rsidRPr="003A5439">
        <w:rPr>
          <w:rFonts w:ascii="Arial" w:hAnsi="Arial" w:cs="Arial"/>
          <w:lang w:val="en-GB"/>
        </w:rPr>
        <w:t>t</w:t>
      </w:r>
      <w:r w:rsidR="6FAB87DA" w:rsidRPr="003A5439">
        <w:rPr>
          <w:rFonts w:ascii="Arial" w:hAnsi="Arial" w:cs="Arial"/>
          <w:lang w:val="en-GB"/>
        </w:rPr>
        <w:t xml:space="preserve">he licensing authority shall aim to permit the use of premises for gambling </w:t>
      </w:r>
      <w:r w:rsidR="0050309A" w:rsidRPr="003A5439">
        <w:rPr>
          <w:rFonts w:ascii="Arial" w:hAnsi="Arial" w:cs="Arial"/>
          <w:lang w:val="en-GB"/>
        </w:rPr>
        <w:t>in so far as it thinks it:</w:t>
      </w:r>
    </w:p>
    <w:p w:rsidR="00416179" w:rsidRPr="003A5439" w:rsidRDefault="00416179" w:rsidP="00416179">
      <w:pPr>
        <w:numPr>
          <w:ilvl w:val="0"/>
          <w:numId w:val="0"/>
        </w:numPr>
        <w:spacing w:after="0"/>
        <w:ind w:left="720" w:hanging="720"/>
        <w:jc w:val="both"/>
        <w:rPr>
          <w:rFonts w:ascii="Arial" w:hAnsi="Arial" w:cs="Arial"/>
          <w:lang w:val="en-GB"/>
        </w:rPr>
      </w:pPr>
    </w:p>
    <w:p w:rsidR="0050309A" w:rsidRPr="003A5439" w:rsidRDefault="00457062" w:rsidP="00416179">
      <w:pPr>
        <w:pStyle w:val="ListParagraph"/>
        <w:spacing w:after="0"/>
        <w:jc w:val="both"/>
        <w:rPr>
          <w:rFonts w:ascii="Arial" w:hAnsi="Arial" w:cs="Arial"/>
          <w:lang w:val="en-GB"/>
        </w:rPr>
      </w:pPr>
      <w:r w:rsidRPr="003A5439">
        <w:rPr>
          <w:rFonts w:ascii="Arial" w:hAnsi="Arial" w:cs="Arial"/>
          <w:lang w:val="en-GB"/>
        </w:rPr>
        <w:t xml:space="preserve">In accordance with any </w:t>
      </w:r>
      <w:r w:rsidR="009B0028" w:rsidRPr="003A5439">
        <w:rPr>
          <w:rFonts w:ascii="Arial" w:hAnsi="Arial" w:cs="Arial"/>
          <w:lang w:val="en-GB"/>
        </w:rPr>
        <w:t xml:space="preserve">relevant </w:t>
      </w:r>
      <w:r w:rsidRPr="003A5439">
        <w:rPr>
          <w:rFonts w:ascii="Arial" w:hAnsi="Arial" w:cs="Arial"/>
          <w:lang w:val="en-GB"/>
        </w:rPr>
        <w:t xml:space="preserve">code of practice </w:t>
      </w:r>
      <w:r w:rsidR="009B0028" w:rsidRPr="003A5439">
        <w:rPr>
          <w:rFonts w:ascii="Arial" w:hAnsi="Arial" w:cs="Arial"/>
          <w:lang w:val="en-GB"/>
        </w:rPr>
        <w:t>issued by the Gambling Commission;</w:t>
      </w:r>
    </w:p>
    <w:p w:rsidR="009B0028" w:rsidRPr="003A5439" w:rsidRDefault="00457062" w:rsidP="00416179">
      <w:pPr>
        <w:pStyle w:val="ListParagraph"/>
        <w:spacing w:after="0"/>
        <w:jc w:val="both"/>
        <w:rPr>
          <w:rFonts w:ascii="Arial" w:hAnsi="Arial" w:cs="Arial"/>
          <w:lang w:val="en-GB"/>
        </w:rPr>
      </w:pPr>
      <w:r w:rsidRPr="003A5439">
        <w:rPr>
          <w:rFonts w:ascii="Arial" w:hAnsi="Arial" w:cs="Arial"/>
          <w:lang w:val="en-GB"/>
        </w:rPr>
        <w:t>In accordance with any relevant guidance issued by the Gambling Commission;</w:t>
      </w:r>
    </w:p>
    <w:p w:rsidR="009B0028" w:rsidRPr="003A5439" w:rsidRDefault="00457062" w:rsidP="00416179">
      <w:pPr>
        <w:pStyle w:val="ListParagraph"/>
        <w:spacing w:after="0"/>
        <w:jc w:val="both"/>
        <w:rPr>
          <w:rFonts w:ascii="Arial" w:hAnsi="Arial" w:cs="Arial"/>
          <w:lang w:val="en-GB"/>
        </w:rPr>
      </w:pPr>
      <w:r w:rsidRPr="003A5439">
        <w:rPr>
          <w:rFonts w:ascii="Arial" w:hAnsi="Arial" w:cs="Arial"/>
          <w:lang w:val="en-GB"/>
        </w:rPr>
        <w:t>Reasonably cons</w:t>
      </w:r>
      <w:r w:rsidR="002A0CC8" w:rsidRPr="003A5439">
        <w:rPr>
          <w:rFonts w:ascii="Arial" w:hAnsi="Arial" w:cs="Arial"/>
          <w:lang w:val="en-GB"/>
        </w:rPr>
        <w:t>istent with the licensing objectives; and</w:t>
      </w:r>
    </w:p>
    <w:p w:rsidR="002A0CC8" w:rsidRPr="003A5439" w:rsidRDefault="00457062" w:rsidP="00416179">
      <w:pPr>
        <w:pStyle w:val="ListParagraph"/>
        <w:spacing w:after="0"/>
        <w:jc w:val="both"/>
        <w:rPr>
          <w:rFonts w:ascii="Arial" w:hAnsi="Arial" w:cs="Arial"/>
          <w:lang w:val="en-GB"/>
        </w:rPr>
      </w:pPr>
      <w:r w:rsidRPr="003A5439">
        <w:rPr>
          <w:rFonts w:ascii="Arial" w:hAnsi="Arial" w:cs="Arial"/>
          <w:lang w:val="en-GB"/>
        </w:rPr>
        <w:t>In accordance with the authority’s statement of licensing policy</w:t>
      </w:r>
    </w:p>
    <w:p w:rsidR="00416179" w:rsidRPr="003A5439" w:rsidRDefault="00416179" w:rsidP="00416179">
      <w:pPr>
        <w:pStyle w:val="ListParagraph"/>
        <w:numPr>
          <w:ilvl w:val="0"/>
          <w:numId w:val="0"/>
        </w:numPr>
        <w:spacing w:after="0"/>
        <w:ind w:left="1440"/>
        <w:jc w:val="both"/>
        <w:rPr>
          <w:rFonts w:ascii="Arial" w:hAnsi="Arial" w:cs="Arial"/>
          <w:lang w:val="en-GB"/>
        </w:rPr>
      </w:pPr>
    </w:p>
    <w:p w:rsidR="6FAB87DA" w:rsidRPr="003A5439" w:rsidRDefault="004C126B" w:rsidP="00416179">
      <w:pPr>
        <w:numPr>
          <w:ilvl w:val="0"/>
          <w:numId w:val="0"/>
        </w:numPr>
        <w:spacing w:after="0"/>
        <w:ind w:left="567" w:hanging="567"/>
        <w:jc w:val="both"/>
        <w:rPr>
          <w:rFonts w:ascii="Arial" w:hAnsi="Arial" w:cs="Arial"/>
          <w:lang w:val="en-GB"/>
        </w:rPr>
      </w:pPr>
      <w:r>
        <w:rPr>
          <w:rFonts w:ascii="Arial" w:hAnsi="Arial" w:cs="Arial"/>
          <w:lang w:val="en-GB"/>
        </w:rPr>
        <w:t>2</w:t>
      </w:r>
      <w:r w:rsidR="00457062" w:rsidRPr="003A5439">
        <w:rPr>
          <w:rFonts w:ascii="Arial" w:hAnsi="Arial" w:cs="Arial"/>
          <w:lang w:val="en-GB"/>
        </w:rPr>
        <w:t>.2</w:t>
      </w:r>
      <w:r w:rsidR="00457062" w:rsidRPr="003A5439">
        <w:rPr>
          <w:rFonts w:ascii="Arial" w:hAnsi="Arial" w:cs="Arial"/>
          <w:lang w:val="en-GB"/>
        </w:rPr>
        <w:tab/>
        <w:t>As the licensing authority, we will regulate gambling in the public interest</w:t>
      </w:r>
      <w:r w:rsidR="61DD1F86" w:rsidRPr="003A5439">
        <w:rPr>
          <w:rFonts w:ascii="Arial" w:hAnsi="Arial" w:cs="Arial"/>
          <w:lang w:val="en-GB"/>
        </w:rPr>
        <w:t>,</w:t>
      </w:r>
      <w:r w:rsidR="00457062" w:rsidRPr="003A5439">
        <w:rPr>
          <w:rFonts w:ascii="Arial" w:hAnsi="Arial" w:cs="Arial"/>
          <w:lang w:val="en-GB"/>
        </w:rPr>
        <w:t xml:space="preserve"> which will be reflected in this policy statement.</w:t>
      </w:r>
    </w:p>
    <w:p w:rsidR="00416179" w:rsidRPr="003A5439" w:rsidRDefault="00416179" w:rsidP="00416179">
      <w:pPr>
        <w:numPr>
          <w:ilvl w:val="0"/>
          <w:numId w:val="0"/>
        </w:numPr>
        <w:spacing w:after="0"/>
        <w:ind w:left="567" w:hanging="567"/>
        <w:jc w:val="both"/>
        <w:rPr>
          <w:rFonts w:ascii="Arial" w:hAnsi="Arial" w:cs="Arial"/>
          <w:lang w:val="en-GB"/>
        </w:rPr>
      </w:pPr>
    </w:p>
    <w:p w:rsidR="6FE42528" w:rsidRPr="003A5439" w:rsidRDefault="004C126B" w:rsidP="00416179">
      <w:pPr>
        <w:numPr>
          <w:ilvl w:val="0"/>
          <w:numId w:val="0"/>
        </w:numPr>
        <w:spacing w:after="0"/>
        <w:ind w:left="567" w:hanging="567"/>
        <w:jc w:val="both"/>
        <w:rPr>
          <w:rFonts w:ascii="Arial" w:hAnsi="Arial" w:cs="Arial"/>
          <w:lang w:val="en-GB"/>
        </w:rPr>
      </w:pPr>
      <w:r>
        <w:rPr>
          <w:rFonts w:ascii="Arial" w:hAnsi="Arial" w:cs="Arial"/>
          <w:lang w:val="en-GB"/>
        </w:rPr>
        <w:t>2</w:t>
      </w:r>
      <w:r w:rsidR="00457062" w:rsidRPr="003A5439">
        <w:rPr>
          <w:rFonts w:ascii="Arial" w:hAnsi="Arial" w:cs="Arial"/>
          <w:lang w:val="en-GB"/>
        </w:rPr>
        <w:t>.3</w:t>
      </w:r>
      <w:r w:rsidR="00457062" w:rsidRPr="003A5439">
        <w:rPr>
          <w:rFonts w:ascii="Arial" w:hAnsi="Arial" w:cs="Arial"/>
          <w:lang w:val="en-GB"/>
        </w:rPr>
        <w:tab/>
        <w:t xml:space="preserve">This </w:t>
      </w:r>
      <w:r w:rsidR="6FAB87DA" w:rsidRPr="003A5439">
        <w:rPr>
          <w:rFonts w:ascii="Arial" w:hAnsi="Arial" w:cs="Arial"/>
          <w:lang w:val="en-GB"/>
        </w:rPr>
        <w:t xml:space="preserve">policy statement </w:t>
      </w:r>
      <w:r w:rsidR="2425A309" w:rsidRPr="003A5439">
        <w:rPr>
          <w:rFonts w:ascii="Arial" w:hAnsi="Arial" w:cs="Arial"/>
          <w:lang w:val="en-GB"/>
        </w:rPr>
        <w:t>does</w:t>
      </w:r>
      <w:r w:rsidR="6FAB87DA" w:rsidRPr="003A5439">
        <w:rPr>
          <w:rFonts w:ascii="Arial" w:hAnsi="Arial" w:cs="Arial"/>
          <w:lang w:val="en-GB"/>
        </w:rPr>
        <w:t xml:space="preserve"> not undermine the right of any person to make representations on an application or to seek a review of a licence where provision has been made for them to do so.</w:t>
      </w:r>
    </w:p>
    <w:p w:rsidR="00416179" w:rsidRPr="003A5439" w:rsidRDefault="00416179" w:rsidP="00416179">
      <w:pPr>
        <w:numPr>
          <w:ilvl w:val="0"/>
          <w:numId w:val="0"/>
        </w:numPr>
        <w:spacing w:after="0"/>
        <w:ind w:left="567" w:hanging="567"/>
        <w:jc w:val="both"/>
        <w:rPr>
          <w:rFonts w:ascii="Arial" w:hAnsi="Arial" w:cs="Arial"/>
          <w:lang w:val="en-GB"/>
        </w:rPr>
      </w:pPr>
    </w:p>
    <w:p w:rsidR="4E31ED3D" w:rsidRPr="003A5439" w:rsidRDefault="004C126B" w:rsidP="00416179">
      <w:pPr>
        <w:numPr>
          <w:ilvl w:val="0"/>
          <w:numId w:val="0"/>
        </w:numPr>
        <w:spacing w:after="0"/>
        <w:ind w:left="567" w:hanging="567"/>
        <w:jc w:val="both"/>
        <w:rPr>
          <w:rFonts w:ascii="Arial" w:hAnsi="Arial" w:cs="Arial"/>
          <w:lang w:val="en-GB"/>
        </w:rPr>
      </w:pPr>
      <w:r>
        <w:rPr>
          <w:rFonts w:ascii="Arial" w:hAnsi="Arial" w:cs="Arial"/>
          <w:lang w:val="en-GB"/>
        </w:rPr>
        <w:t>2</w:t>
      </w:r>
      <w:r w:rsidR="00457062" w:rsidRPr="003A5439">
        <w:rPr>
          <w:rFonts w:ascii="Arial" w:hAnsi="Arial" w:cs="Arial"/>
          <w:lang w:val="en-GB"/>
        </w:rPr>
        <w:t>.4</w:t>
      </w:r>
      <w:r w:rsidR="00457062" w:rsidRPr="003A5439">
        <w:rPr>
          <w:rFonts w:ascii="Arial" w:hAnsi="Arial" w:cs="Arial"/>
          <w:lang w:val="en-GB"/>
        </w:rPr>
        <w:tab/>
        <w:t xml:space="preserve">This policy does not override anybody’s right to make an application, make representations about an application, or apply for a review of a licence. </w:t>
      </w:r>
    </w:p>
    <w:p w:rsidR="00416179" w:rsidRPr="003A5439" w:rsidRDefault="00416179" w:rsidP="00416179">
      <w:pPr>
        <w:numPr>
          <w:ilvl w:val="0"/>
          <w:numId w:val="0"/>
        </w:numPr>
        <w:spacing w:after="0"/>
        <w:ind w:left="567" w:hanging="567"/>
        <w:jc w:val="both"/>
        <w:rPr>
          <w:rFonts w:ascii="Arial" w:hAnsi="Arial" w:cs="Arial"/>
          <w:lang w:val="en-GB"/>
        </w:rPr>
      </w:pPr>
    </w:p>
    <w:p w:rsidR="578223AF" w:rsidRPr="003A5439" w:rsidRDefault="004C126B" w:rsidP="00416179">
      <w:pPr>
        <w:numPr>
          <w:ilvl w:val="0"/>
          <w:numId w:val="0"/>
        </w:numPr>
        <w:spacing w:after="0"/>
        <w:ind w:left="567" w:hanging="567"/>
        <w:jc w:val="both"/>
        <w:rPr>
          <w:rFonts w:ascii="Arial" w:hAnsi="Arial" w:cs="Arial"/>
          <w:lang w:val="en-GB"/>
        </w:rPr>
      </w:pPr>
      <w:r>
        <w:rPr>
          <w:rFonts w:ascii="Arial" w:hAnsi="Arial" w:cs="Arial"/>
          <w:lang w:val="en-GB"/>
        </w:rPr>
        <w:t>2</w:t>
      </w:r>
      <w:r w:rsidR="00457062" w:rsidRPr="003A5439">
        <w:rPr>
          <w:rFonts w:ascii="Arial" w:hAnsi="Arial" w:cs="Arial"/>
          <w:lang w:val="en-GB"/>
        </w:rPr>
        <w:t>.5</w:t>
      </w:r>
      <w:r w:rsidR="00457062" w:rsidRPr="003A5439">
        <w:rPr>
          <w:rFonts w:ascii="Arial" w:hAnsi="Arial" w:cs="Arial"/>
          <w:lang w:val="en-GB"/>
        </w:rPr>
        <w:tab/>
      </w:r>
      <w:r w:rsidR="576387EC" w:rsidRPr="003A5439">
        <w:rPr>
          <w:rFonts w:ascii="Arial" w:hAnsi="Arial" w:cs="Arial"/>
          <w:lang w:val="en-GB"/>
        </w:rPr>
        <w:t xml:space="preserve">Each application will be considered on its merits </w:t>
      </w:r>
      <w:r w:rsidR="7CA2B693" w:rsidRPr="003A5439">
        <w:rPr>
          <w:rFonts w:ascii="Arial" w:hAnsi="Arial" w:cs="Arial"/>
          <w:lang w:val="en-GB"/>
        </w:rPr>
        <w:t xml:space="preserve">in accordance with the requirements of the Gambling Act and </w:t>
      </w:r>
      <w:r w:rsidR="576387EC" w:rsidRPr="003A5439">
        <w:rPr>
          <w:rFonts w:ascii="Arial" w:hAnsi="Arial" w:cs="Arial"/>
          <w:lang w:val="en-GB"/>
        </w:rPr>
        <w:t>without regard to demand.</w:t>
      </w:r>
    </w:p>
    <w:p w:rsidR="00416179" w:rsidRPr="003A5439" w:rsidRDefault="00416179" w:rsidP="00416179">
      <w:pPr>
        <w:numPr>
          <w:ilvl w:val="0"/>
          <w:numId w:val="0"/>
        </w:numPr>
        <w:spacing w:after="0"/>
        <w:ind w:left="567" w:hanging="567"/>
        <w:jc w:val="both"/>
        <w:rPr>
          <w:rFonts w:ascii="Arial" w:hAnsi="Arial" w:cs="Arial"/>
          <w:lang w:val="en-GB"/>
        </w:rPr>
      </w:pPr>
    </w:p>
    <w:p w:rsidR="5A116E38" w:rsidRPr="003A5439" w:rsidRDefault="00457062" w:rsidP="00416179">
      <w:pPr>
        <w:pStyle w:val="Heading2"/>
        <w:spacing w:before="0"/>
        <w:jc w:val="both"/>
        <w:rPr>
          <w:rFonts w:ascii="Arial" w:hAnsi="Arial" w:cs="Arial"/>
          <w:lang w:val="en-GB"/>
        </w:rPr>
      </w:pPr>
      <w:bookmarkStart w:id="5" w:name="_Toc104388599"/>
      <w:r w:rsidRPr="003A5439">
        <w:rPr>
          <w:rFonts w:ascii="Arial" w:hAnsi="Arial" w:cs="Arial"/>
          <w:lang w:val="en-GB"/>
        </w:rPr>
        <w:t>Other regulatory regimes</w:t>
      </w:r>
      <w:bookmarkEnd w:id="5"/>
    </w:p>
    <w:p w:rsidR="63356A97" w:rsidRPr="003A5439" w:rsidRDefault="004C126B" w:rsidP="00416179">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.6</w:t>
      </w:r>
      <w:r w:rsidR="00457062" w:rsidRPr="003A5439">
        <w:rPr>
          <w:rFonts w:ascii="Arial" w:hAnsi="Arial" w:cs="Arial"/>
          <w:lang w:val="en-GB"/>
        </w:rPr>
        <w:tab/>
      </w:r>
      <w:r w:rsidR="5A116E38" w:rsidRPr="003A5439">
        <w:rPr>
          <w:rFonts w:ascii="Arial" w:hAnsi="Arial" w:cs="Arial"/>
          <w:lang w:val="en-GB"/>
        </w:rPr>
        <w:t>The licensing authority will avoid duplication with other regulatory regimes, so far as possible. A range of general duties are imposed on the self-employed, employers and operators of gambling premises, both in respect of employees and of the general public, by legislation governing health and safety at work and fire safety. Therefore, such requirements do not need to be included in the policy statement.</w:t>
      </w:r>
    </w:p>
    <w:p w:rsidR="00416179" w:rsidRPr="003A5439" w:rsidRDefault="00416179" w:rsidP="00416179">
      <w:pPr>
        <w:numPr>
          <w:ilvl w:val="0"/>
          <w:numId w:val="0"/>
        </w:numPr>
        <w:spacing w:after="0"/>
        <w:ind w:left="720" w:hanging="720"/>
        <w:jc w:val="both"/>
        <w:rPr>
          <w:rFonts w:ascii="Arial" w:hAnsi="Arial" w:cs="Arial"/>
          <w:lang w:val="en-GB"/>
        </w:rPr>
      </w:pPr>
    </w:p>
    <w:p w:rsidR="64534BFA" w:rsidRPr="003A5439" w:rsidRDefault="00457062" w:rsidP="00416179">
      <w:pPr>
        <w:pStyle w:val="Heading2"/>
        <w:spacing w:before="0"/>
        <w:jc w:val="both"/>
        <w:rPr>
          <w:rFonts w:ascii="Arial" w:hAnsi="Arial" w:cs="Arial"/>
          <w:lang w:val="en-GB"/>
        </w:rPr>
      </w:pPr>
      <w:bookmarkStart w:id="6" w:name="_Toc104388600"/>
      <w:r w:rsidRPr="003A5439">
        <w:rPr>
          <w:rFonts w:ascii="Arial" w:hAnsi="Arial" w:cs="Arial"/>
          <w:lang w:val="en-GB"/>
        </w:rPr>
        <w:t>Responsible Authorities</w:t>
      </w:r>
      <w:bookmarkEnd w:id="6"/>
    </w:p>
    <w:p w:rsidR="16FA4224" w:rsidRPr="003A5439" w:rsidRDefault="004C126B" w:rsidP="00416179">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.7</w:t>
      </w:r>
      <w:r w:rsidR="00457062" w:rsidRPr="003A5439">
        <w:rPr>
          <w:rFonts w:ascii="Arial" w:hAnsi="Arial" w:cs="Arial"/>
          <w:lang w:val="en-GB"/>
        </w:rPr>
        <w:tab/>
        <w:t xml:space="preserve">Responsible Authorities are generally public bodies that must be notified of all applications and who are entitled to make representations to the Council if they are relevant to one or more of the licensing objectives. </w:t>
      </w:r>
    </w:p>
    <w:p w:rsidR="00416179" w:rsidRPr="003A5439" w:rsidRDefault="00416179" w:rsidP="00416179">
      <w:pPr>
        <w:numPr>
          <w:ilvl w:val="0"/>
          <w:numId w:val="0"/>
        </w:numPr>
        <w:spacing w:after="0"/>
        <w:ind w:left="720" w:hanging="720"/>
        <w:jc w:val="both"/>
        <w:rPr>
          <w:rFonts w:ascii="Arial" w:hAnsi="Arial" w:cs="Arial"/>
          <w:lang w:val="en-GB"/>
        </w:rPr>
      </w:pPr>
    </w:p>
    <w:p w:rsidR="16FA4224" w:rsidRPr="003A5439" w:rsidRDefault="004C126B" w:rsidP="00416179">
      <w:pPr>
        <w:numPr>
          <w:ilvl w:val="0"/>
          <w:numId w:val="0"/>
        </w:numPr>
        <w:spacing w:after="0"/>
        <w:jc w:val="both"/>
        <w:rPr>
          <w:rFonts w:ascii="Arial" w:hAnsi="Arial" w:cs="Arial"/>
          <w:lang w:val="en-GB"/>
        </w:rPr>
      </w:pPr>
      <w:r>
        <w:rPr>
          <w:rFonts w:ascii="Arial" w:hAnsi="Arial" w:cs="Arial"/>
          <w:lang w:val="en-GB"/>
        </w:rPr>
        <w:t>2</w:t>
      </w:r>
      <w:r w:rsidR="00457062" w:rsidRPr="003A5439">
        <w:rPr>
          <w:rFonts w:ascii="Arial" w:hAnsi="Arial" w:cs="Arial"/>
          <w:lang w:val="en-GB"/>
        </w:rPr>
        <w:t>.8</w:t>
      </w:r>
      <w:r w:rsidR="00457062" w:rsidRPr="003A5439">
        <w:rPr>
          <w:rFonts w:ascii="Arial" w:hAnsi="Arial" w:cs="Arial"/>
          <w:lang w:val="en-GB"/>
        </w:rPr>
        <w:tab/>
        <w:t xml:space="preserve">Section 157 of the Act defines those authorities. For this area they are: </w:t>
      </w:r>
    </w:p>
    <w:p w:rsidR="00416179" w:rsidRPr="003A5439" w:rsidRDefault="00416179" w:rsidP="00416179">
      <w:pPr>
        <w:numPr>
          <w:ilvl w:val="0"/>
          <w:numId w:val="0"/>
        </w:numPr>
        <w:spacing w:after="0"/>
        <w:jc w:val="both"/>
        <w:rPr>
          <w:rFonts w:ascii="Arial" w:hAnsi="Arial" w:cs="Arial"/>
          <w:lang w:val="en-GB"/>
        </w:rPr>
      </w:pPr>
    </w:p>
    <w:p w:rsidR="16FA4224"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The Gambling Commission</w:t>
      </w:r>
    </w:p>
    <w:p w:rsidR="594857BE"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Greater Manchester</w:t>
      </w:r>
      <w:r w:rsidR="16FA4224" w:rsidRPr="003A5439">
        <w:rPr>
          <w:rFonts w:ascii="Arial" w:hAnsi="Arial" w:cs="Arial"/>
          <w:lang w:val="en-GB"/>
        </w:rPr>
        <w:t xml:space="preserve"> Police</w:t>
      </w:r>
    </w:p>
    <w:p w:rsidR="2008D50B"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Greater Manchester Fire and Rescue</w:t>
      </w:r>
    </w:p>
    <w:p w:rsidR="16FA4224"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The Planning Authority</w:t>
      </w:r>
    </w:p>
    <w:p w:rsidR="16FA4224"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The authority which has functions in relation to pollution to the environment or harm to human health</w:t>
      </w:r>
    </w:p>
    <w:p w:rsidR="7E1F60DB"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Manchester Safeguarding Partnership</w:t>
      </w:r>
    </w:p>
    <w:p w:rsidR="16FA4224"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HM Revenue and Customs</w:t>
      </w:r>
    </w:p>
    <w:p w:rsidR="16FA4224"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 xml:space="preserve">The Licensing Authority. </w:t>
      </w:r>
    </w:p>
    <w:p w:rsidR="00416179" w:rsidRPr="003A5439" w:rsidRDefault="00416179" w:rsidP="00416179">
      <w:pPr>
        <w:pStyle w:val="ListParagraph"/>
        <w:numPr>
          <w:ilvl w:val="0"/>
          <w:numId w:val="0"/>
        </w:numPr>
        <w:spacing w:after="0"/>
        <w:ind w:left="1440"/>
        <w:jc w:val="both"/>
        <w:rPr>
          <w:rFonts w:ascii="Arial" w:eastAsiaTheme="minorEastAsia" w:hAnsi="Arial" w:cs="Arial"/>
          <w:lang w:val="en-GB"/>
        </w:rPr>
      </w:pPr>
    </w:p>
    <w:p w:rsidR="16FA4224" w:rsidRPr="003A5439" w:rsidRDefault="004C126B" w:rsidP="00416179">
      <w:pPr>
        <w:numPr>
          <w:ilvl w:val="0"/>
          <w:numId w:val="0"/>
        </w:numPr>
        <w:spacing w:after="0"/>
        <w:ind w:left="720" w:hanging="720"/>
        <w:jc w:val="both"/>
        <w:rPr>
          <w:rFonts w:ascii="Arial" w:hAnsi="Arial" w:cs="Arial"/>
          <w:lang w:val="en-GB"/>
        </w:rPr>
      </w:pPr>
      <w:r>
        <w:rPr>
          <w:rFonts w:ascii="Arial" w:hAnsi="Arial" w:cs="Arial"/>
          <w:lang w:val="en-GB"/>
        </w:rPr>
        <w:lastRenderedPageBreak/>
        <w:t>2</w:t>
      </w:r>
      <w:r w:rsidR="00457062" w:rsidRPr="003A5439">
        <w:rPr>
          <w:rFonts w:ascii="Arial" w:hAnsi="Arial" w:cs="Arial"/>
          <w:lang w:val="en-GB"/>
        </w:rPr>
        <w:t>.9</w:t>
      </w:r>
      <w:r w:rsidR="00457062" w:rsidRPr="003A5439">
        <w:rPr>
          <w:rFonts w:ascii="Arial" w:hAnsi="Arial" w:cs="Arial"/>
          <w:lang w:val="en-GB"/>
        </w:rPr>
        <w:tab/>
        <w:t xml:space="preserve">The contact details of all the Responsible </w:t>
      </w:r>
      <w:r w:rsidR="15B40917" w:rsidRPr="003A5439">
        <w:rPr>
          <w:rFonts w:ascii="Arial" w:hAnsi="Arial" w:cs="Arial"/>
          <w:lang w:val="en-GB"/>
        </w:rPr>
        <w:t>Authorities</w:t>
      </w:r>
      <w:r w:rsidR="00457062" w:rsidRPr="003A5439">
        <w:rPr>
          <w:rFonts w:ascii="Arial" w:hAnsi="Arial" w:cs="Arial"/>
          <w:lang w:val="en-GB"/>
        </w:rPr>
        <w:t xml:space="preserve"> are available are set out in </w:t>
      </w:r>
      <w:r w:rsidR="00457062" w:rsidRPr="003A5439">
        <w:rPr>
          <w:rFonts w:ascii="Arial" w:hAnsi="Arial" w:cs="Arial"/>
          <w:b/>
          <w:lang w:val="en-GB"/>
        </w:rPr>
        <w:t>Appendix 1</w:t>
      </w:r>
      <w:r w:rsidR="00457062" w:rsidRPr="003A5439">
        <w:rPr>
          <w:rFonts w:ascii="Arial" w:hAnsi="Arial" w:cs="Arial"/>
          <w:lang w:val="en-GB"/>
        </w:rPr>
        <w:t>.</w:t>
      </w:r>
    </w:p>
    <w:p w:rsidR="00F30AC7" w:rsidRPr="003A5439" w:rsidRDefault="00F30AC7" w:rsidP="00416179">
      <w:pPr>
        <w:numPr>
          <w:ilvl w:val="0"/>
          <w:numId w:val="0"/>
        </w:numPr>
        <w:spacing w:after="0"/>
        <w:ind w:left="720" w:hanging="720"/>
        <w:jc w:val="both"/>
        <w:rPr>
          <w:rFonts w:ascii="Arial" w:hAnsi="Arial" w:cs="Arial"/>
          <w:lang w:val="en-GB"/>
        </w:rPr>
      </w:pPr>
    </w:p>
    <w:p w:rsidR="07A0A342" w:rsidRPr="003A5439" w:rsidRDefault="004C126B" w:rsidP="00F30AC7">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.10</w:t>
      </w:r>
      <w:r w:rsidR="00457062" w:rsidRPr="003A5439">
        <w:rPr>
          <w:rFonts w:ascii="Arial" w:hAnsi="Arial" w:cs="Arial"/>
          <w:lang w:val="en-GB"/>
        </w:rPr>
        <w:tab/>
        <w:t xml:space="preserve">The licensing authority has designated the </w:t>
      </w:r>
      <w:r w:rsidR="00092638" w:rsidRPr="003A5439">
        <w:rPr>
          <w:rFonts w:ascii="Arial" w:hAnsi="Arial" w:cs="Arial"/>
          <w:lang w:val="en-GB"/>
        </w:rPr>
        <w:t>Local Safeguarding Children Board</w:t>
      </w:r>
      <w:r w:rsidR="00457062" w:rsidRPr="003A5439">
        <w:rPr>
          <w:rFonts w:ascii="Arial" w:hAnsi="Arial" w:cs="Arial"/>
          <w:lang w:val="en-GB"/>
        </w:rPr>
        <w:t xml:space="preserve"> as the body that is competent to advise it about the protection of children from harm. The principles that have been used in making this designation is that the board is:</w:t>
      </w:r>
    </w:p>
    <w:p w:rsidR="00F30AC7" w:rsidRPr="003A5439" w:rsidRDefault="00F30AC7" w:rsidP="00F30AC7">
      <w:pPr>
        <w:numPr>
          <w:ilvl w:val="0"/>
          <w:numId w:val="0"/>
        </w:numPr>
        <w:spacing w:after="0"/>
        <w:ind w:left="720" w:hanging="720"/>
        <w:jc w:val="both"/>
        <w:rPr>
          <w:rFonts w:ascii="Arial" w:hAnsi="Arial" w:cs="Arial"/>
          <w:lang w:val="en-GB"/>
        </w:rPr>
      </w:pPr>
    </w:p>
    <w:p w:rsidR="07A0A342"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 xml:space="preserve">responsible for the whole of the licensing authority’s area </w:t>
      </w:r>
    </w:p>
    <w:p w:rsidR="07A0A342"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answerable to democratically elected persons</w:t>
      </w:r>
    </w:p>
    <w:p w:rsidR="00F30AC7" w:rsidRPr="003A5439" w:rsidRDefault="00F30AC7" w:rsidP="00F30AC7">
      <w:pPr>
        <w:pStyle w:val="ListParagraph"/>
        <w:numPr>
          <w:ilvl w:val="0"/>
          <w:numId w:val="0"/>
        </w:numPr>
        <w:spacing w:after="0"/>
        <w:ind w:left="1440"/>
        <w:jc w:val="both"/>
        <w:rPr>
          <w:rFonts w:ascii="Arial" w:eastAsiaTheme="minorEastAsia" w:hAnsi="Arial" w:cs="Arial"/>
          <w:lang w:val="en-GB"/>
        </w:rPr>
      </w:pPr>
    </w:p>
    <w:p w:rsidR="004D45A7" w:rsidRPr="003A5439" w:rsidRDefault="00457062" w:rsidP="004D45A7">
      <w:pPr>
        <w:pStyle w:val="Heading2"/>
        <w:spacing w:before="0"/>
        <w:jc w:val="both"/>
        <w:rPr>
          <w:rFonts w:ascii="Arial" w:hAnsi="Arial" w:cs="Arial"/>
          <w:szCs w:val="24"/>
          <w:lang w:val="en-GB"/>
        </w:rPr>
      </w:pPr>
      <w:bookmarkStart w:id="7" w:name="_Toc104388601"/>
      <w:r w:rsidRPr="003A5439">
        <w:rPr>
          <w:rFonts w:ascii="Arial" w:hAnsi="Arial" w:cs="Arial"/>
          <w:szCs w:val="24"/>
          <w:lang w:val="en-GB"/>
        </w:rPr>
        <w:t>Public Health</w:t>
      </w:r>
      <w:bookmarkEnd w:id="7"/>
    </w:p>
    <w:p w:rsidR="0038640B" w:rsidRPr="003A5439" w:rsidRDefault="004C126B" w:rsidP="00F30AC7">
      <w:pPr>
        <w:numPr>
          <w:ilvl w:val="0"/>
          <w:numId w:val="0"/>
        </w:numPr>
        <w:spacing w:after="0"/>
        <w:jc w:val="both"/>
        <w:rPr>
          <w:rFonts w:ascii="Arial" w:hAnsi="Arial" w:cs="Arial"/>
          <w:lang w:val="en-GB"/>
        </w:rPr>
      </w:pPr>
      <w:r>
        <w:rPr>
          <w:rFonts w:ascii="Arial" w:hAnsi="Arial" w:cs="Arial"/>
          <w:lang w:val="en-GB"/>
        </w:rPr>
        <w:t>2</w:t>
      </w:r>
      <w:r w:rsidR="00457062" w:rsidRPr="003A5439">
        <w:rPr>
          <w:rFonts w:ascii="Arial" w:hAnsi="Arial" w:cs="Arial"/>
          <w:lang w:val="en-GB"/>
        </w:rPr>
        <w:t>.11</w:t>
      </w:r>
      <w:r w:rsidR="00457062" w:rsidRPr="003A5439">
        <w:rPr>
          <w:rFonts w:ascii="Arial" w:hAnsi="Arial" w:cs="Arial"/>
          <w:lang w:val="en-GB"/>
        </w:rPr>
        <w:tab/>
      </w:r>
      <w:r w:rsidR="007D1C5E" w:rsidRPr="003A5439">
        <w:rPr>
          <w:rFonts w:ascii="Arial" w:hAnsi="Arial" w:cs="Arial"/>
          <w:lang w:val="en-GB"/>
        </w:rPr>
        <w:t>While for some gambling is an enjoyable activity, it is a source of harm for many.</w:t>
      </w:r>
    </w:p>
    <w:p w:rsidR="00F30AC7" w:rsidRPr="003A5439" w:rsidRDefault="00F30AC7" w:rsidP="00F30AC7">
      <w:pPr>
        <w:numPr>
          <w:ilvl w:val="0"/>
          <w:numId w:val="0"/>
        </w:numPr>
        <w:spacing w:after="0"/>
        <w:jc w:val="both"/>
        <w:rPr>
          <w:rFonts w:ascii="Arial" w:hAnsi="Arial" w:cs="Arial"/>
          <w:lang w:val="en-GB"/>
        </w:rPr>
      </w:pPr>
    </w:p>
    <w:p w:rsidR="007D1C5E" w:rsidRPr="003A5439" w:rsidRDefault="004C126B" w:rsidP="00F30AC7">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.12</w:t>
      </w:r>
      <w:r w:rsidR="00457062" w:rsidRPr="003A5439">
        <w:rPr>
          <w:rFonts w:ascii="Arial" w:hAnsi="Arial" w:cs="Arial"/>
          <w:lang w:val="en-GB"/>
        </w:rPr>
        <w:tab/>
        <w:t xml:space="preserve">Research suggests that in a city-region like Greater Manchester there are </w:t>
      </w:r>
      <w:r w:rsidR="0078784F" w:rsidRPr="003A5439">
        <w:rPr>
          <w:rFonts w:ascii="Arial" w:hAnsi="Arial" w:cs="Arial"/>
          <w:lang w:val="en-GB"/>
        </w:rPr>
        <w:t xml:space="preserve">approximately </w:t>
      </w:r>
      <w:r w:rsidR="00457062" w:rsidRPr="003A5439">
        <w:rPr>
          <w:rFonts w:ascii="Arial" w:hAnsi="Arial" w:cs="Arial"/>
          <w:lang w:val="en-GB"/>
        </w:rPr>
        <w:t xml:space="preserve">39,000 people living with a gambling disorder, with a further 118,000 at risk, however we know that self-reported surveys underestimate true prevalence of harm given the unfortunately shame and stigma associated with gambling disorder. For every person who gambles, it is estimated that between six and ten people are ‘affected others’ and experience similar harms. </w:t>
      </w:r>
      <w:r w:rsidR="006F4C5A" w:rsidRPr="003A5439">
        <w:rPr>
          <w:rFonts w:ascii="Arial" w:hAnsi="Arial" w:cs="Arial"/>
          <w:lang w:val="en-GB"/>
        </w:rPr>
        <w:t xml:space="preserve"> </w:t>
      </w:r>
      <w:r w:rsidR="00457062" w:rsidRPr="003A5439">
        <w:rPr>
          <w:rFonts w:ascii="Arial" w:hAnsi="Arial" w:cs="Arial"/>
          <w:lang w:val="en-GB"/>
        </w:rPr>
        <w:t>These may be dependents, parents, partners, friends or colleague</w:t>
      </w:r>
      <w:r w:rsidR="0038640B" w:rsidRPr="003A5439">
        <w:rPr>
          <w:rFonts w:ascii="Arial" w:hAnsi="Arial" w:cs="Arial"/>
          <w:lang w:val="en-GB"/>
        </w:rPr>
        <w:t>s</w:t>
      </w:r>
      <w:r w:rsidR="00457062" w:rsidRPr="003A5439">
        <w:rPr>
          <w:rFonts w:ascii="Arial" w:hAnsi="Arial" w:cs="Arial"/>
          <w:lang w:val="en-GB"/>
        </w:rPr>
        <w:t>.</w:t>
      </w:r>
    </w:p>
    <w:p w:rsidR="0078784F" w:rsidRPr="003A5439" w:rsidRDefault="0078784F" w:rsidP="0078784F">
      <w:pPr>
        <w:numPr>
          <w:ilvl w:val="0"/>
          <w:numId w:val="0"/>
        </w:numPr>
        <w:ind w:left="794"/>
        <w:rPr>
          <w:rFonts w:ascii="Arial" w:hAnsi="Arial" w:cs="Arial"/>
          <w:lang w:val="en-GB"/>
        </w:rPr>
      </w:pPr>
    </w:p>
    <w:tbl>
      <w:tblPr>
        <w:tblStyle w:val="TableGrid"/>
        <w:tblW w:w="8931" w:type="dxa"/>
        <w:tblInd w:w="562" w:type="dxa"/>
        <w:tblLook w:val="04A0" w:firstRow="1" w:lastRow="0" w:firstColumn="1" w:lastColumn="0" w:noHBand="0" w:noVBand="1"/>
      </w:tblPr>
      <w:tblGrid>
        <w:gridCol w:w="1843"/>
        <w:gridCol w:w="2126"/>
        <w:gridCol w:w="2552"/>
        <w:gridCol w:w="2410"/>
      </w:tblGrid>
      <w:tr w:rsidR="008E59EA" w:rsidRPr="003A5439" w:rsidTr="0038640B">
        <w:trPr>
          <w:tblHeader/>
        </w:trPr>
        <w:tc>
          <w:tcPr>
            <w:tcW w:w="1843" w:type="dxa"/>
          </w:tcPr>
          <w:p w:rsidR="0078784F" w:rsidRPr="003A5439" w:rsidRDefault="00457062" w:rsidP="0078784F">
            <w:pPr>
              <w:numPr>
                <w:ilvl w:val="0"/>
                <w:numId w:val="0"/>
              </w:numPr>
              <w:ind w:left="227"/>
              <w:rPr>
                <w:rFonts w:ascii="Arial" w:hAnsi="Arial" w:cs="Arial"/>
                <w:b/>
                <w:lang w:val="en-GB"/>
              </w:rPr>
            </w:pPr>
            <w:r w:rsidRPr="003A5439">
              <w:rPr>
                <w:rFonts w:ascii="Arial" w:hAnsi="Arial" w:cs="Arial"/>
                <w:b/>
                <w:lang w:val="en-GB"/>
              </w:rPr>
              <w:t>Area</w:t>
            </w:r>
          </w:p>
        </w:tc>
        <w:tc>
          <w:tcPr>
            <w:tcW w:w="2126" w:type="dxa"/>
          </w:tcPr>
          <w:p w:rsidR="0078784F" w:rsidRPr="003A5439" w:rsidRDefault="00457062" w:rsidP="0078784F">
            <w:pPr>
              <w:numPr>
                <w:ilvl w:val="0"/>
                <w:numId w:val="0"/>
              </w:numPr>
              <w:ind w:left="227"/>
              <w:jc w:val="right"/>
              <w:rPr>
                <w:rFonts w:ascii="Arial" w:hAnsi="Arial" w:cs="Arial"/>
                <w:b/>
                <w:lang w:val="en-GB"/>
              </w:rPr>
            </w:pPr>
            <w:r w:rsidRPr="003A5439">
              <w:rPr>
                <w:rFonts w:ascii="Arial" w:hAnsi="Arial" w:cs="Arial"/>
                <w:b/>
                <w:lang w:val="en-GB"/>
              </w:rPr>
              <w:t>Estimate</w:t>
            </w:r>
            <w:r w:rsidR="0038640B" w:rsidRPr="003A5439">
              <w:rPr>
                <w:rFonts w:ascii="Arial" w:hAnsi="Arial" w:cs="Arial"/>
                <w:b/>
                <w:lang w:val="en-GB"/>
              </w:rPr>
              <w:t xml:space="preserve"> of</w:t>
            </w:r>
            <w:r w:rsidRPr="003A5439">
              <w:rPr>
                <w:rFonts w:ascii="Arial" w:hAnsi="Arial" w:cs="Arial"/>
                <w:b/>
                <w:lang w:val="en-GB"/>
              </w:rPr>
              <w:t xml:space="preserve"> Adult Population 2016</w:t>
            </w:r>
          </w:p>
        </w:tc>
        <w:tc>
          <w:tcPr>
            <w:tcW w:w="2552" w:type="dxa"/>
          </w:tcPr>
          <w:p w:rsidR="0078784F" w:rsidRPr="003A5439" w:rsidRDefault="00457062" w:rsidP="0078784F">
            <w:pPr>
              <w:numPr>
                <w:ilvl w:val="0"/>
                <w:numId w:val="0"/>
              </w:numPr>
              <w:ind w:left="227"/>
              <w:jc w:val="right"/>
              <w:rPr>
                <w:rFonts w:ascii="Arial" w:hAnsi="Arial" w:cs="Arial"/>
                <w:b/>
                <w:lang w:val="en-GB"/>
              </w:rPr>
            </w:pPr>
            <w:r w:rsidRPr="003A5439">
              <w:rPr>
                <w:rFonts w:ascii="Arial" w:hAnsi="Arial" w:cs="Arial"/>
                <w:b/>
                <w:lang w:val="en-GB"/>
              </w:rPr>
              <w:t>Estimated number of problem gamblers</w:t>
            </w:r>
          </w:p>
        </w:tc>
        <w:tc>
          <w:tcPr>
            <w:tcW w:w="2410" w:type="dxa"/>
          </w:tcPr>
          <w:p w:rsidR="0078784F" w:rsidRPr="003A5439" w:rsidRDefault="00457062" w:rsidP="0078784F">
            <w:pPr>
              <w:numPr>
                <w:ilvl w:val="0"/>
                <w:numId w:val="0"/>
              </w:numPr>
              <w:ind w:left="227"/>
              <w:jc w:val="right"/>
              <w:rPr>
                <w:rFonts w:ascii="Arial" w:hAnsi="Arial" w:cs="Arial"/>
                <w:b/>
                <w:lang w:val="en-GB"/>
              </w:rPr>
            </w:pPr>
            <w:r w:rsidRPr="003A5439">
              <w:rPr>
                <w:rFonts w:ascii="Arial" w:hAnsi="Arial" w:cs="Arial"/>
                <w:b/>
                <w:lang w:val="en-GB"/>
              </w:rPr>
              <w:t>Estimated number of ‘at risk’ gamblers</w:t>
            </w:r>
          </w:p>
        </w:tc>
      </w:tr>
      <w:tr w:rsidR="008E59EA" w:rsidRPr="003A5439" w:rsidTr="0038640B">
        <w:tc>
          <w:tcPr>
            <w:tcW w:w="1843" w:type="dxa"/>
          </w:tcPr>
          <w:p w:rsidR="0078784F" w:rsidRPr="003A5439" w:rsidRDefault="00457062" w:rsidP="0078784F">
            <w:pPr>
              <w:numPr>
                <w:ilvl w:val="0"/>
                <w:numId w:val="0"/>
              </w:numPr>
              <w:ind w:left="227"/>
              <w:rPr>
                <w:rFonts w:ascii="Arial" w:hAnsi="Arial" w:cs="Arial"/>
                <w:lang w:val="en-GB"/>
              </w:rPr>
            </w:pPr>
            <w:r w:rsidRPr="003A5439">
              <w:rPr>
                <w:rFonts w:ascii="Arial" w:hAnsi="Arial" w:cs="Arial"/>
                <w:lang w:val="en-GB"/>
              </w:rPr>
              <w:t>Greater Manchester</w:t>
            </w:r>
          </w:p>
        </w:tc>
        <w:tc>
          <w:tcPr>
            <w:tcW w:w="2126"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2,148,660</w:t>
            </w:r>
          </w:p>
        </w:tc>
        <w:tc>
          <w:tcPr>
            <w:tcW w:w="2552"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38,676</w:t>
            </w:r>
          </w:p>
        </w:tc>
        <w:tc>
          <w:tcPr>
            <w:tcW w:w="2410"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118,176</w:t>
            </w:r>
          </w:p>
        </w:tc>
      </w:tr>
      <w:tr w:rsidR="008E59EA" w:rsidRPr="003A5439" w:rsidTr="0038640B">
        <w:tc>
          <w:tcPr>
            <w:tcW w:w="1843" w:type="dxa"/>
          </w:tcPr>
          <w:p w:rsidR="0078784F" w:rsidRPr="003A5439" w:rsidRDefault="00457062" w:rsidP="0078784F">
            <w:pPr>
              <w:numPr>
                <w:ilvl w:val="0"/>
                <w:numId w:val="0"/>
              </w:numPr>
              <w:ind w:left="227"/>
              <w:rPr>
                <w:rFonts w:ascii="Arial" w:hAnsi="Arial" w:cs="Arial"/>
                <w:lang w:val="en-GB"/>
              </w:rPr>
            </w:pPr>
            <w:r w:rsidRPr="003A5439">
              <w:rPr>
                <w:rFonts w:ascii="Arial" w:hAnsi="Arial" w:cs="Arial"/>
                <w:lang w:val="en-GB"/>
              </w:rPr>
              <w:t>Bolton</w:t>
            </w:r>
          </w:p>
        </w:tc>
        <w:tc>
          <w:tcPr>
            <w:tcW w:w="2126"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216,920</w:t>
            </w:r>
          </w:p>
        </w:tc>
        <w:tc>
          <w:tcPr>
            <w:tcW w:w="2552"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3,905</w:t>
            </w:r>
          </w:p>
        </w:tc>
        <w:tc>
          <w:tcPr>
            <w:tcW w:w="2410"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11,931</w:t>
            </w:r>
          </w:p>
        </w:tc>
      </w:tr>
      <w:tr w:rsidR="008E59EA" w:rsidRPr="003A5439" w:rsidTr="0038640B">
        <w:tc>
          <w:tcPr>
            <w:tcW w:w="1843" w:type="dxa"/>
          </w:tcPr>
          <w:p w:rsidR="0078784F" w:rsidRPr="003A5439" w:rsidRDefault="00457062" w:rsidP="0078784F">
            <w:pPr>
              <w:numPr>
                <w:ilvl w:val="0"/>
                <w:numId w:val="0"/>
              </w:numPr>
              <w:ind w:left="227"/>
              <w:rPr>
                <w:rFonts w:ascii="Arial" w:hAnsi="Arial" w:cs="Arial"/>
                <w:lang w:val="en-GB"/>
              </w:rPr>
            </w:pPr>
            <w:r w:rsidRPr="003A5439">
              <w:rPr>
                <w:rFonts w:ascii="Arial" w:hAnsi="Arial" w:cs="Arial"/>
                <w:lang w:val="en-GB"/>
              </w:rPr>
              <w:t>Bury</w:t>
            </w:r>
          </w:p>
        </w:tc>
        <w:tc>
          <w:tcPr>
            <w:tcW w:w="2126"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145,880</w:t>
            </w:r>
          </w:p>
        </w:tc>
        <w:tc>
          <w:tcPr>
            <w:tcW w:w="2552"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2,626</w:t>
            </w:r>
          </w:p>
        </w:tc>
        <w:tc>
          <w:tcPr>
            <w:tcW w:w="2410"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8,023</w:t>
            </w:r>
          </w:p>
        </w:tc>
      </w:tr>
      <w:tr w:rsidR="008E59EA" w:rsidRPr="003A5439" w:rsidTr="0038640B">
        <w:tc>
          <w:tcPr>
            <w:tcW w:w="1843" w:type="dxa"/>
          </w:tcPr>
          <w:p w:rsidR="0078784F" w:rsidRPr="003A5439" w:rsidRDefault="00457062" w:rsidP="0078784F">
            <w:pPr>
              <w:numPr>
                <w:ilvl w:val="0"/>
                <w:numId w:val="0"/>
              </w:numPr>
              <w:ind w:left="227"/>
              <w:rPr>
                <w:rFonts w:ascii="Arial" w:hAnsi="Arial" w:cs="Arial"/>
                <w:lang w:val="en-GB"/>
              </w:rPr>
            </w:pPr>
            <w:r w:rsidRPr="003A5439">
              <w:rPr>
                <w:rFonts w:ascii="Arial" w:hAnsi="Arial" w:cs="Arial"/>
                <w:lang w:val="en-GB"/>
              </w:rPr>
              <w:t>Manchester</w:t>
            </w:r>
          </w:p>
        </w:tc>
        <w:tc>
          <w:tcPr>
            <w:tcW w:w="2126"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416,480</w:t>
            </w:r>
          </w:p>
        </w:tc>
        <w:tc>
          <w:tcPr>
            <w:tcW w:w="2552"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7,497</w:t>
            </w:r>
          </w:p>
        </w:tc>
        <w:tc>
          <w:tcPr>
            <w:tcW w:w="2410"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22,906</w:t>
            </w:r>
          </w:p>
        </w:tc>
      </w:tr>
      <w:tr w:rsidR="008E59EA" w:rsidRPr="003A5439" w:rsidTr="0038640B">
        <w:tc>
          <w:tcPr>
            <w:tcW w:w="1843" w:type="dxa"/>
          </w:tcPr>
          <w:p w:rsidR="0078784F" w:rsidRPr="003A5439" w:rsidRDefault="00457062" w:rsidP="0078784F">
            <w:pPr>
              <w:numPr>
                <w:ilvl w:val="0"/>
                <w:numId w:val="0"/>
              </w:numPr>
              <w:ind w:left="227"/>
              <w:rPr>
                <w:rFonts w:ascii="Arial" w:hAnsi="Arial" w:cs="Arial"/>
                <w:lang w:val="en-GB"/>
              </w:rPr>
            </w:pPr>
            <w:r w:rsidRPr="003A5439">
              <w:rPr>
                <w:rFonts w:ascii="Arial" w:hAnsi="Arial" w:cs="Arial"/>
                <w:lang w:val="en-GB"/>
              </w:rPr>
              <w:t>Oldham</w:t>
            </w:r>
          </w:p>
        </w:tc>
        <w:tc>
          <w:tcPr>
            <w:tcW w:w="2126"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173,900</w:t>
            </w:r>
          </w:p>
        </w:tc>
        <w:tc>
          <w:tcPr>
            <w:tcW w:w="2552"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3,130</w:t>
            </w:r>
          </w:p>
        </w:tc>
        <w:tc>
          <w:tcPr>
            <w:tcW w:w="2410"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9,565</w:t>
            </w:r>
          </w:p>
        </w:tc>
      </w:tr>
      <w:tr w:rsidR="008E59EA" w:rsidRPr="003A5439" w:rsidTr="0038640B">
        <w:tc>
          <w:tcPr>
            <w:tcW w:w="1843" w:type="dxa"/>
          </w:tcPr>
          <w:p w:rsidR="0078784F" w:rsidRPr="003A5439" w:rsidRDefault="00457062" w:rsidP="0078784F">
            <w:pPr>
              <w:numPr>
                <w:ilvl w:val="0"/>
                <w:numId w:val="0"/>
              </w:numPr>
              <w:ind w:left="227"/>
              <w:rPr>
                <w:rFonts w:ascii="Arial" w:hAnsi="Arial" w:cs="Arial"/>
                <w:lang w:val="en-GB"/>
              </w:rPr>
            </w:pPr>
            <w:r w:rsidRPr="003A5439">
              <w:rPr>
                <w:rFonts w:ascii="Arial" w:hAnsi="Arial" w:cs="Arial"/>
                <w:lang w:val="en-GB"/>
              </w:rPr>
              <w:t>Rochdale</w:t>
            </w:r>
          </w:p>
        </w:tc>
        <w:tc>
          <w:tcPr>
            <w:tcW w:w="2126"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164,820</w:t>
            </w:r>
          </w:p>
        </w:tc>
        <w:tc>
          <w:tcPr>
            <w:tcW w:w="2552"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2,967</w:t>
            </w:r>
          </w:p>
        </w:tc>
        <w:tc>
          <w:tcPr>
            <w:tcW w:w="2410"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9,065</w:t>
            </w:r>
          </w:p>
        </w:tc>
      </w:tr>
      <w:tr w:rsidR="008E59EA" w:rsidRPr="003A5439" w:rsidTr="0038640B">
        <w:tc>
          <w:tcPr>
            <w:tcW w:w="1843" w:type="dxa"/>
          </w:tcPr>
          <w:p w:rsidR="0078784F" w:rsidRPr="003A5439" w:rsidRDefault="00457062" w:rsidP="0078784F">
            <w:pPr>
              <w:numPr>
                <w:ilvl w:val="0"/>
                <w:numId w:val="0"/>
              </w:numPr>
              <w:ind w:left="227"/>
              <w:rPr>
                <w:rFonts w:ascii="Arial" w:hAnsi="Arial" w:cs="Arial"/>
                <w:lang w:val="en-GB"/>
              </w:rPr>
            </w:pPr>
            <w:r w:rsidRPr="003A5439">
              <w:rPr>
                <w:rFonts w:ascii="Arial" w:hAnsi="Arial" w:cs="Arial"/>
                <w:lang w:val="en-GB"/>
              </w:rPr>
              <w:t>Salford</w:t>
            </w:r>
          </w:p>
        </w:tc>
        <w:tc>
          <w:tcPr>
            <w:tcW w:w="2126"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192,840</w:t>
            </w:r>
          </w:p>
        </w:tc>
        <w:tc>
          <w:tcPr>
            <w:tcW w:w="2552"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3,471</w:t>
            </w:r>
          </w:p>
        </w:tc>
        <w:tc>
          <w:tcPr>
            <w:tcW w:w="2410"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10,606</w:t>
            </w:r>
          </w:p>
        </w:tc>
      </w:tr>
      <w:tr w:rsidR="008E59EA" w:rsidRPr="003A5439" w:rsidTr="0038640B">
        <w:tc>
          <w:tcPr>
            <w:tcW w:w="1843" w:type="dxa"/>
          </w:tcPr>
          <w:p w:rsidR="0078784F" w:rsidRPr="003A5439" w:rsidRDefault="00457062" w:rsidP="0078784F">
            <w:pPr>
              <w:numPr>
                <w:ilvl w:val="0"/>
                <w:numId w:val="0"/>
              </w:numPr>
              <w:ind w:left="227"/>
              <w:rPr>
                <w:rFonts w:ascii="Arial" w:hAnsi="Arial" w:cs="Arial"/>
                <w:lang w:val="en-GB"/>
              </w:rPr>
            </w:pPr>
            <w:r w:rsidRPr="003A5439">
              <w:rPr>
                <w:rFonts w:ascii="Arial" w:hAnsi="Arial" w:cs="Arial"/>
                <w:lang w:val="en-GB"/>
              </w:rPr>
              <w:t>Stockport</w:t>
            </w:r>
          </w:p>
        </w:tc>
        <w:tc>
          <w:tcPr>
            <w:tcW w:w="2126"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227,920</w:t>
            </w:r>
          </w:p>
        </w:tc>
        <w:tc>
          <w:tcPr>
            <w:tcW w:w="2552"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4,103</w:t>
            </w:r>
          </w:p>
        </w:tc>
        <w:tc>
          <w:tcPr>
            <w:tcW w:w="2410"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12,536</w:t>
            </w:r>
          </w:p>
        </w:tc>
      </w:tr>
      <w:tr w:rsidR="008E59EA" w:rsidRPr="003A5439" w:rsidTr="0038640B">
        <w:tc>
          <w:tcPr>
            <w:tcW w:w="1843" w:type="dxa"/>
          </w:tcPr>
          <w:p w:rsidR="0078784F" w:rsidRPr="003A5439" w:rsidRDefault="00457062" w:rsidP="0078784F">
            <w:pPr>
              <w:numPr>
                <w:ilvl w:val="0"/>
                <w:numId w:val="0"/>
              </w:numPr>
              <w:ind w:left="227"/>
              <w:rPr>
                <w:rFonts w:ascii="Arial" w:hAnsi="Arial" w:cs="Arial"/>
                <w:lang w:val="en-GB"/>
              </w:rPr>
            </w:pPr>
            <w:r w:rsidRPr="003A5439">
              <w:rPr>
                <w:rFonts w:ascii="Arial" w:hAnsi="Arial" w:cs="Arial"/>
                <w:lang w:val="en-GB"/>
              </w:rPr>
              <w:t>Tameside</w:t>
            </w:r>
          </w:p>
        </w:tc>
        <w:tc>
          <w:tcPr>
            <w:tcW w:w="2126"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173,960</w:t>
            </w:r>
          </w:p>
        </w:tc>
        <w:tc>
          <w:tcPr>
            <w:tcW w:w="2552"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3,131</w:t>
            </w:r>
          </w:p>
        </w:tc>
        <w:tc>
          <w:tcPr>
            <w:tcW w:w="2410"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9,568</w:t>
            </w:r>
          </w:p>
        </w:tc>
      </w:tr>
      <w:tr w:rsidR="008E59EA" w:rsidRPr="003A5439" w:rsidTr="0038640B">
        <w:tc>
          <w:tcPr>
            <w:tcW w:w="1843" w:type="dxa"/>
          </w:tcPr>
          <w:p w:rsidR="0078784F" w:rsidRPr="003A5439" w:rsidRDefault="00457062" w:rsidP="0078784F">
            <w:pPr>
              <w:numPr>
                <w:ilvl w:val="0"/>
                <w:numId w:val="0"/>
              </w:numPr>
              <w:ind w:left="227"/>
              <w:rPr>
                <w:rFonts w:ascii="Arial" w:hAnsi="Arial" w:cs="Arial"/>
                <w:lang w:val="en-GB"/>
              </w:rPr>
            </w:pPr>
            <w:r w:rsidRPr="003A5439">
              <w:rPr>
                <w:rFonts w:ascii="Arial" w:hAnsi="Arial" w:cs="Arial"/>
                <w:lang w:val="en-GB"/>
              </w:rPr>
              <w:t>Trafford</w:t>
            </w:r>
          </w:p>
        </w:tc>
        <w:tc>
          <w:tcPr>
            <w:tcW w:w="2126"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179,920</w:t>
            </w:r>
          </w:p>
        </w:tc>
        <w:tc>
          <w:tcPr>
            <w:tcW w:w="2552"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3,239</w:t>
            </w:r>
          </w:p>
        </w:tc>
        <w:tc>
          <w:tcPr>
            <w:tcW w:w="2410"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9,896</w:t>
            </w:r>
          </w:p>
        </w:tc>
      </w:tr>
      <w:tr w:rsidR="008E59EA" w:rsidRPr="003A5439" w:rsidTr="0038640B">
        <w:tc>
          <w:tcPr>
            <w:tcW w:w="1843" w:type="dxa"/>
          </w:tcPr>
          <w:p w:rsidR="0078784F" w:rsidRPr="003A5439" w:rsidRDefault="00457062" w:rsidP="0078784F">
            <w:pPr>
              <w:numPr>
                <w:ilvl w:val="0"/>
                <w:numId w:val="0"/>
              </w:numPr>
              <w:ind w:left="227"/>
              <w:rPr>
                <w:rFonts w:ascii="Arial" w:hAnsi="Arial" w:cs="Arial"/>
                <w:lang w:val="en-GB"/>
              </w:rPr>
            </w:pPr>
            <w:r w:rsidRPr="003A5439">
              <w:rPr>
                <w:rFonts w:ascii="Arial" w:hAnsi="Arial" w:cs="Arial"/>
                <w:lang w:val="en-GB"/>
              </w:rPr>
              <w:t>Wigan</w:t>
            </w:r>
          </w:p>
        </w:tc>
        <w:tc>
          <w:tcPr>
            <w:tcW w:w="2126"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256,020</w:t>
            </w:r>
          </w:p>
        </w:tc>
        <w:tc>
          <w:tcPr>
            <w:tcW w:w="2552"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4,608</w:t>
            </w:r>
          </w:p>
        </w:tc>
        <w:tc>
          <w:tcPr>
            <w:tcW w:w="2410" w:type="dxa"/>
          </w:tcPr>
          <w:p w:rsidR="0078784F" w:rsidRPr="003A5439" w:rsidRDefault="00457062" w:rsidP="0078784F">
            <w:pPr>
              <w:numPr>
                <w:ilvl w:val="0"/>
                <w:numId w:val="0"/>
              </w:numPr>
              <w:ind w:left="227"/>
              <w:jc w:val="right"/>
              <w:rPr>
                <w:rFonts w:ascii="Arial" w:hAnsi="Arial" w:cs="Arial"/>
                <w:lang w:val="en-GB"/>
              </w:rPr>
            </w:pPr>
            <w:r w:rsidRPr="003A5439">
              <w:rPr>
                <w:rFonts w:ascii="Arial" w:hAnsi="Arial" w:cs="Arial"/>
                <w:lang w:val="en-GB"/>
              </w:rPr>
              <w:t>14,081</w:t>
            </w:r>
          </w:p>
        </w:tc>
      </w:tr>
    </w:tbl>
    <w:p w:rsidR="0078784F" w:rsidRPr="003A5439" w:rsidRDefault="0078784F" w:rsidP="0038640B">
      <w:pPr>
        <w:numPr>
          <w:ilvl w:val="0"/>
          <w:numId w:val="0"/>
        </w:numPr>
        <w:rPr>
          <w:rFonts w:ascii="Arial" w:hAnsi="Arial" w:cs="Arial"/>
          <w:lang w:val="en-GB"/>
        </w:rPr>
      </w:pPr>
    </w:p>
    <w:p w:rsidR="007D1C5E"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.13</w:t>
      </w:r>
      <w:r w:rsidR="00457062" w:rsidRPr="003A5439">
        <w:rPr>
          <w:rFonts w:ascii="Arial" w:hAnsi="Arial" w:cs="Arial"/>
          <w:lang w:val="en-GB"/>
        </w:rPr>
        <w:tab/>
        <w:t>Anyone who gambles is vulnerable to harm. Men, younger adults (aged 18-34) and adults from a lower socioeconomic or black and minority ethnic backgrounds are more likely to be classified as gamblers experiencing some level of harm. Gambling related harms are often described at an individual level, however these harms have a wider impact on communities and society with costs to the UK as a whole estimated at being between £260m and £1.16bn.</w:t>
      </w:r>
    </w:p>
    <w:p w:rsidR="00A350DA" w:rsidRPr="003A5439" w:rsidRDefault="00A350DA" w:rsidP="00A350DA">
      <w:pPr>
        <w:numPr>
          <w:ilvl w:val="0"/>
          <w:numId w:val="0"/>
        </w:numPr>
        <w:spacing w:after="0"/>
        <w:ind w:left="720" w:hanging="720"/>
        <w:jc w:val="both"/>
        <w:rPr>
          <w:rFonts w:ascii="Arial" w:hAnsi="Arial" w:cs="Arial"/>
          <w:lang w:val="en-GB"/>
        </w:rPr>
      </w:pPr>
    </w:p>
    <w:p w:rsidR="007D1C5E"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.14</w:t>
      </w:r>
      <w:r w:rsidR="00457062" w:rsidRPr="003A5439">
        <w:rPr>
          <w:rFonts w:ascii="Arial" w:hAnsi="Arial" w:cs="Arial"/>
          <w:lang w:val="en-GB"/>
        </w:rPr>
        <w:tab/>
        <w:t xml:space="preserve">People living with, or at risk of developing, a gambling disorder may experience stress, anxiety and depression, financial losses, debts and exhibit compulsive behaviours, such as chasing losses. Gambling related harms may accrue over a long period of time or very quickly at a time of crisis, many harms have a lasting legacy beyond initial recovery from gambling disorder. </w:t>
      </w:r>
      <w:r w:rsidR="006F4C5A" w:rsidRPr="003A5439">
        <w:rPr>
          <w:rFonts w:ascii="Arial" w:hAnsi="Arial" w:cs="Arial"/>
          <w:lang w:val="en-GB"/>
        </w:rPr>
        <w:t xml:space="preserve"> </w:t>
      </w:r>
      <w:r w:rsidR="00457062" w:rsidRPr="003A5439">
        <w:rPr>
          <w:rFonts w:ascii="Arial" w:hAnsi="Arial" w:cs="Arial"/>
          <w:lang w:val="en-GB"/>
        </w:rPr>
        <w:t xml:space="preserve">Harms associated with gambling include poor mental health and </w:t>
      </w:r>
      <w:r w:rsidR="00457062" w:rsidRPr="003A5439">
        <w:rPr>
          <w:rFonts w:ascii="Arial" w:hAnsi="Arial" w:cs="Arial"/>
          <w:lang w:val="en-GB"/>
        </w:rPr>
        <w:lastRenderedPageBreak/>
        <w:t xml:space="preserve">wellbeing, relationship breakdown, neglect of other priorities in life, poor performance at work or school and criminal activity. </w:t>
      </w:r>
      <w:r w:rsidR="006F4C5A" w:rsidRPr="003A5439">
        <w:rPr>
          <w:rFonts w:ascii="Arial" w:hAnsi="Arial" w:cs="Arial"/>
          <w:lang w:val="en-GB"/>
        </w:rPr>
        <w:t xml:space="preserve"> </w:t>
      </w:r>
      <w:r w:rsidR="00457062" w:rsidRPr="003A5439">
        <w:rPr>
          <w:rFonts w:ascii="Arial" w:hAnsi="Arial" w:cs="Arial"/>
          <w:lang w:val="en-GB"/>
        </w:rPr>
        <w:t>It is estimated that for every day of the year, one person takes their own life as a result of gambling disorder.</w:t>
      </w:r>
    </w:p>
    <w:p w:rsidR="00A350DA" w:rsidRPr="003A5439" w:rsidRDefault="00A350DA" w:rsidP="00A350DA">
      <w:pPr>
        <w:numPr>
          <w:ilvl w:val="0"/>
          <w:numId w:val="0"/>
        </w:numPr>
        <w:spacing w:after="0"/>
        <w:ind w:left="720" w:hanging="720"/>
        <w:jc w:val="both"/>
        <w:rPr>
          <w:rFonts w:ascii="Arial" w:hAnsi="Arial" w:cs="Arial"/>
          <w:lang w:val="en-GB"/>
        </w:rPr>
      </w:pPr>
    </w:p>
    <w:p w:rsidR="007D1C5E" w:rsidRPr="003A5439" w:rsidRDefault="004C126B" w:rsidP="00A350DA">
      <w:pPr>
        <w:numPr>
          <w:ilvl w:val="0"/>
          <w:numId w:val="0"/>
        </w:numPr>
        <w:spacing w:after="0"/>
        <w:ind w:left="720" w:hanging="720"/>
        <w:jc w:val="both"/>
        <w:rPr>
          <w:rStyle w:val="Hyperlink"/>
          <w:rFonts w:ascii="Arial" w:eastAsia="Arial Unicode MS" w:hAnsi="Arial" w:cs="Arial"/>
          <w:lang w:val="en-GB"/>
        </w:rPr>
      </w:pPr>
      <w:r>
        <w:rPr>
          <w:rFonts w:ascii="Arial" w:hAnsi="Arial" w:cs="Arial"/>
          <w:lang w:val="en-GB"/>
        </w:rPr>
        <w:t>2</w:t>
      </w:r>
      <w:r w:rsidR="00457062" w:rsidRPr="003A5439">
        <w:rPr>
          <w:rFonts w:ascii="Arial" w:hAnsi="Arial" w:cs="Arial"/>
          <w:lang w:val="en-GB"/>
        </w:rPr>
        <w:t>.15</w:t>
      </w:r>
      <w:r w:rsidR="00457062" w:rsidRPr="003A5439">
        <w:rPr>
          <w:rFonts w:ascii="Arial" w:hAnsi="Arial" w:cs="Arial"/>
          <w:lang w:val="en-GB"/>
        </w:rPr>
        <w:tab/>
        <w:t xml:space="preserve">Awareness of gambling harms as an emerging public health problem has increased in recent years, however Public Health are not a responsible authority under the Gambling Act 2005. Nonetheless, the licensing authority will consult the Director of Public Health on all premises licence applications and will advise the Director of Public Health to consider the use of the Gambling Commission’s toolkit for public health and safeguarding: </w:t>
      </w:r>
      <w:hyperlink r:id="rId12" w:history="1">
        <w:r w:rsidR="00DD5DD0" w:rsidRPr="003A5439">
          <w:rPr>
            <w:rStyle w:val="Hyperlink"/>
            <w:rFonts w:ascii="Arial" w:eastAsia="Arial Unicode MS" w:hAnsi="Arial" w:cs="Arial"/>
            <w:lang w:val="en-GB"/>
          </w:rPr>
          <w:t>https://www.gamblingcommission.gov.uk/for-licensing-authorities/Licensingauthority-toolkit/Public-health-and-Safeguarding-toolkit.aspx</w:t>
        </w:r>
      </w:hyperlink>
    </w:p>
    <w:p w:rsidR="00A350DA" w:rsidRPr="003A5439" w:rsidRDefault="00A350DA" w:rsidP="00A350DA">
      <w:pPr>
        <w:numPr>
          <w:ilvl w:val="0"/>
          <w:numId w:val="0"/>
        </w:numPr>
        <w:spacing w:after="0"/>
        <w:ind w:left="720" w:hanging="720"/>
        <w:jc w:val="both"/>
        <w:rPr>
          <w:rFonts w:ascii="Arial" w:hAnsi="Arial" w:cs="Arial"/>
          <w:lang w:val="en-GB"/>
        </w:rPr>
      </w:pPr>
    </w:p>
    <w:p w:rsidR="005536BA"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.16</w:t>
      </w:r>
      <w:r w:rsidR="00457062" w:rsidRPr="003A5439">
        <w:rPr>
          <w:rFonts w:ascii="Arial" w:hAnsi="Arial" w:cs="Arial"/>
          <w:lang w:val="en-GB"/>
        </w:rPr>
        <w:tab/>
      </w:r>
      <w:r w:rsidR="003B2A59" w:rsidRPr="003A5439">
        <w:rPr>
          <w:rFonts w:ascii="Arial" w:hAnsi="Arial" w:cs="Arial"/>
          <w:lang w:val="en-GB"/>
        </w:rPr>
        <w:t xml:space="preserve">Greater Manchester has a </w:t>
      </w:r>
      <w:r w:rsidR="00AE281D" w:rsidRPr="003A5439">
        <w:rPr>
          <w:rFonts w:ascii="Arial" w:hAnsi="Arial" w:cs="Arial"/>
          <w:lang w:val="en-GB"/>
        </w:rPr>
        <w:t>G</w:t>
      </w:r>
      <w:r w:rsidR="003B2A59" w:rsidRPr="003A5439">
        <w:rPr>
          <w:rFonts w:ascii="Arial" w:hAnsi="Arial" w:cs="Arial"/>
          <w:lang w:val="en-GB"/>
        </w:rPr>
        <w:t xml:space="preserve">ambling </w:t>
      </w:r>
      <w:r w:rsidR="00AE281D" w:rsidRPr="003A5439">
        <w:rPr>
          <w:rFonts w:ascii="Arial" w:hAnsi="Arial" w:cs="Arial"/>
          <w:lang w:val="en-GB"/>
        </w:rPr>
        <w:t>H</w:t>
      </w:r>
      <w:r w:rsidR="003B2A59" w:rsidRPr="003A5439">
        <w:rPr>
          <w:rFonts w:ascii="Arial" w:hAnsi="Arial" w:cs="Arial"/>
          <w:lang w:val="en-GB"/>
        </w:rPr>
        <w:t xml:space="preserve">arms </w:t>
      </w:r>
      <w:r w:rsidR="00AE281D" w:rsidRPr="003A5439">
        <w:rPr>
          <w:rFonts w:ascii="Arial" w:hAnsi="Arial" w:cs="Arial"/>
          <w:lang w:val="en-GB"/>
        </w:rPr>
        <w:t>R</w:t>
      </w:r>
      <w:r w:rsidR="003B2A59" w:rsidRPr="003A5439">
        <w:rPr>
          <w:rFonts w:ascii="Arial" w:hAnsi="Arial" w:cs="Arial"/>
          <w:lang w:val="en-GB"/>
        </w:rPr>
        <w:t xml:space="preserve">eduction </w:t>
      </w:r>
      <w:r w:rsidR="00AE281D" w:rsidRPr="003A5439">
        <w:rPr>
          <w:rFonts w:ascii="Arial" w:hAnsi="Arial" w:cs="Arial"/>
          <w:lang w:val="en-GB"/>
        </w:rPr>
        <w:t>P</w:t>
      </w:r>
      <w:r w:rsidR="003B2A59" w:rsidRPr="003A5439">
        <w:rPr>
          <w:rFonts w:ascii="Arial" w:hAnsi="Arial" w:cs="Arial"/>
          <w:lang w:val="en-GB"/>
        </w:rPr>
        <w:t>rogramme</w:t>
      </w:r>
      <w:r w:rsidR="00DD5DD0" w:rsidRPr="003A5439">
        <w:rPr>
          <w:rFonts w:ascii="Arial" w:hAnsi="Arial" w:cs="Arial"/>
          <w:lang w:val="en-GB"/>
        </w:rPr>
        <w:t xml:space="preserve"> </w:t>
      </w:r>
      <w:r w:rsidR="00992544" w:rsidRPr="003A5439">
        <w:rPr>
          <w:rFonts w:ascii="Arial" w:hAnsi="Arial" w:cs="Arial"/>
          <w:lang w:val="en-GB"/>
        </w:rPr>
        <w:t>(which</w:t>
      </w:r>
      <w:r w:rsidR="003B2A59" w:rsidRPr="003A5439">
        <w:rPr>
          <w:rFonts w:ascii="Arial" w:hAnsi="Arial" w:cs="Arial"/>
          <w:lang w:val="en-GB"/>
        </w:rPr>
        <w:t xml:space="preserve"> aims to reduce the harms caused by gambling to the population. Licen</w:t>
      </w:r>
      <w:r w:rsidR="00DD5DD0" w:rsidRPr="003A5439">
        <w:rPr>
          <w:rFonts w:ascii="Arial" w:hAnsi="Arial" w:cs="Arial"/>
          <w:lang w:val="en-GB"/>
        </w:rPr>
        <w:t>c</w:t>
      </w:r>
      <w:r w:rsidR="003B2A59" w:rsidRPr="003A5439">
        <w:rPr>
          <w:rFonts w:ascii="Arial" w:hAnsi="Arial" w:cs="Arial"/>
          <w:lang w:val="en-GB"/>
        </w:rPr>
        <w:t xml:space="preserve">e applicants and holders will be expected to show how they are actively protecting the local population from gambling harms with their processes and operations, and consider how the location, opening hours and promotion of their activities can minimize opportunities for harm to the vulnerable groups listed above. </w:t>
      </w:r>
      <w:r w:rsidR="006F4C5A" w:rsidRPr="003A5439">
        <w:rPr>
          <w:rFonts w:ascii="Arial" w:hAnsi="Arial" w:cs="Arial"/>
          <w:lang w:val="en-GB"/>
        </w:rPr>
        <w:t xml:space="preserve"> </w:t>
      </w:r>
      <w:r w:rsidR="00092638" w:rsidRPr="003A5439">
        <w:rPr>
          <w:rFonts w:ascii="Arial" w:hAnsi="Arial" w:cs="Arial"/>
          <w:lang w:val="en-GB"/>
        </w:rPr>
        <w:t xml:space="preserve">Sections 5.30 to 5.36 </w:t>
      </w:r>
      <w:r w:rsidR="003B2A59" w:rsidRPr="003A5439">
        <w:rPr>
          <w:rFonts w:ascii="Arial" w:hAnsi="Arial" w:cs="Arial"/>
          <w:lang w:val="en-GB"/>
        </w:rPr>
        <w:t>of this document on protecting vulnerable groups</w:t>
      </w:r>
      <w:r w:rsidR="009F55BF" w:rsidRPr="003A5439">
        <w:rPr>
          <w:rFonts w:ascii="Arial" w:hAnsi="Arial" w:cs="Arial"/>
          <w:lang w:val="en-GB"/>
        </w:rPr>
        <w:t>,</w:t>
      </w:r>
      <w:r w:rsidR="003B2A59" w:rsidRPr="003A5439">
        <w:rPr>
          <w:rFonts w:ascii="Arial" w:hAnsi="Arial" w:cs="Arial"/>
          <w:lang w:val="en-GB"/>
        </w:rPr>
        <w:t xml:space="preserve"> highlights some of the standards licen</w:t>
      </w:r>
      <w:r w:rsidR="00457062" w:rsidRPr="003A5439">
        <w:rPr>
          <w:rFonts w:ascii="Arial" w:hAnsi="Arial" w:cs="Arial"/>
          <w:lang w:val="en-GB"/>
        </w:rPr>
        <w:t>c</w:t>
      </w:r>
      <w:r w:rsidR="003B2A59" w:rsidRPr="003A5439">
        <w:rPr>
          <w:rFonts w:ascii="Arial" w:hAnsi="Arial" w:cs="Arial"/>
          <w:lang w:val="en-GB"/>
        </w:rPr>
        <w:t>e holders</w:t>
      </w:r>
      <w:r w:rsidR="00092638" w:rsidRPr="003A5439">
        <w:rPr>
          <w:rFonts w:ascii="Arial" w:hAnsi="Arial" w:cs="Arial"/>
          <w:lang w:val="en-GB"/>
        </w:rPr>
        <w:t xml:space="preserve"> are expected to meet to minimis</w:t>
      </w:r>
      <w:r w:rsidR="003B2A59" w:rsidRPr="003A5439">
        <w:rPr>
          <w:rFonts w:ascii="Arial" w:hAnsi="Arial" w:cs="Arial"/>
          <w:lang w:val="en-GB"/>
        </w:rPr>
        <w:t>e harm to customers and local residents</w:t>
      </w:r>
      <w:r w:rsidR="00457062" w:rsidRPr="003A5439">
        <w:rPr>
          <w:rFonts w:ascii="Arial" w:hAnsi="Arial" w:cs="Arial"/>
          <w:lang w:val="en-GB"/>
        </w:rPr>
        <w:t>.</w:t>
      </w:r>
    </w:p>
    <w:p w:rsidR="00A350DA" w:rsidRPr="003A5439" w:rsidRDefault="00A350DA" w:rsidP="00A350DA">
      <w:pPr>
        <w:numPr>
          <w:ilvl w:val="0"/>
          <w:numId w:val="0"/>
        </w:numPr>
        <w:spacing w:after="0"/>
        <w:ind w:left="720" w:hanging="720"/>
        <w:jc w:val="both"/>
        <w:rPr>
          <w:rFonts w:ascii="Arial" w:hAnsi="Arial" w:cs="Arial"/>
          <w:lang w:val="en-GB"/>
        </w:rPr>
      </w:pPr>
    </w:p>
    <w:p w:rsidR="00D62371"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.17</w:t>
      </w:r>
      <w:r w:rsidR="00457062" w:rsidRPr="003A5439">
        <w:rPr>
          <w:rFonts w:ascii="Arial" w:hAnsi="Arial" w:cs="Arial"/>
          <w:lang w:val="en-GB"/>
        </w:rPr>
        <w:tab/>
      </w:r>
      <w:r w:rsidR="003136DF" w:rsidRPr="003A5439">
        <w:rPr>
          <w:rFonts w:ascii="Arial" w:hAnsi="Arial" w:cs="Arial"/>
          <w:lang w:val="en-GB"/>
        </w:rPr>
        <w:t>The licensing authority recognises that l</w:t>
      </w:r>
      <w:r w:rsidR="00457062" w:rsidRPr="003A5439">
        <w:rPr>
          <w:rFonts w:ascii="Arial" w:hAnsi="Arial" w:cs="Arial"/>
          <w:lang w:val="en-GB"/>
        </w:rPr>
        <w:t xml:space="preserve">ocal authority </w:t>
      </w:r>
      <w:r w:rsidR="009F55BF" w:rsidRPr="003A5439">
        <w:rPr>
          <w:rFonts w:ascii="Arial" w:hAnsi="Arial" w:cs="Arial"/>
          <w:lang w:val="en-GB"/>
        </w:rPr>
        <w:t>P</w:t>
      </w:r>
      <w:r w:rsidR="00457062" w:rsidRPr="003A5439">
        <w:rPr>
          <w:rFonts w:ascii="Arial" w:hAnsi="Arial" w:cs="Arial"/>
          <w:lang w:val="en-GB"/>
        </w:rPr>
        <w:t xml:space="preserve">ublic </w:t>
      </w:r>
      <w:r w:rsidR="009F55BF" w:rsidRPr="003A5439">
        <w:rPr>
          <w:rFonts w:ascii="Arial" w:hAnsi="Arial" w:cs="Arial"/>
          <w:lang w:val="en-GB"/>
        </w:rPr>
        <w:t>H</w:t>
      </w:r>
      <w:r w:rsidR="00457062" w:rsidRPr="003A5439">
        <w:rPr>
          <w:rFonts w:ascii="Arial" w:hAnsi="Arial" w:cs="Arial"/>
          <w:lang w:val="en-GB"/>
        </w:rPr>
        <w:t xml:space="preserve">ealth </w:t>
      </w:r>
      <w:r w:rsidR="009F55BF" w:rsidRPr="003A5439">
        <w:rPr>
          <w:rFonts w:ascii="Arial" w:hAnsi="Arial" w:cs="Arial"/>
          <w:lang w:val="en-GB"/>
        </w:rPr>
        <w:t>T</w:t>
      </w:r>
      <w:r w:rsidR="00457062" w:rsidRPr="003A5439">
        <w:rPr>
          <w:rFonts w:ascii="Arial" w:hAnsi="Arial" w:cs="Arial"/>
          <w:lang w:val="en-GB"/>
        </w:rPr>
        <w:t>eams can offer insights from those impacted by gambling harms and offer contextual information about treatment and support in the local area</w:t>
      </w:r>
      <w:r w:rsidR="009F55BF" w:rsidRPr="003A5439">
        <w:rPr>
          <w:rFonts w:ascii="Arial" w:hAnsi="Arial" w:cs="Arial"/>
          <w:lang w:val="en-GB"/>
        </w:rPr>
        <w:t>. They</w:t>
      </w:r>
      <w:r w:rsidR="00457062" w:rsidRPr="003A5439">
        <w:rPr>
          <w:rFonts w:ascii="Arial" w:hAnsi="Arial" w:cs="Arial"/>
          <w:lang w:val="en-GB"/>
        </w:rPr>
        <w:t xml:space="preserve"> can</w:t>
      </w:r>
      <w:r w:rsidR="009F55BF" w:rsidRPr="003A5439">
        <w:rPr>
          <w:rFonts w:ascii="Arial" w:hAnsi="Arial" w:cs="Arial"/>
          <w:lang w:val="en-GB"/>
        </w:rPr>
        <w:t xml:space="preserve"> also</w:t>
      </w:r>
      <w:r w:rsidR="00457062" w:rsidRPr="003A5439">
        <w:rPr>
          <w:rFonts w:ascii="Arial" w:hAnsi="Arial" w:cs="Arial"/>
          <w:lang w:val="en-GB"/>
        </w:rPr>
        <w:t xml:space="preserve"> add value to the licensing application process</w:t>
      </w:r>
      <w:r w:rsidR="00A536F7" w:rsidRPr="003A5439">
        <w:rPr>
          <w:rFonts w:ascii="Arial" w:hAnsi="Arial" w:cs="Arial"/>
          <w:lang w:val="en-GB"/>
        </w:rPr>
        <w:t xml:space="preserve"> where there are concerns raised about </w:t>
      </w:r>
      <w:r w:rsidR="005353AD" w:rsidRPr="003A5439">
        <w:rPr>
          <w:rFonts w:ascii="Arial" w:hAnsi="Arial" w:cs="Arial"/>
          <w:lang w:val="en-GB"/>
        </w:rPr>
        <w:t>risk of harm to</w:t>
      </w:r>
      <w:r w:rsidR="00A536F7" w:rsidRPr="003A5439">
        <w:rPr>
          <w:rFonts w:ascii="Arial" w:hAnsi="Arial" w:cs="Arial"/>
          <w:lang w:val="en-GB"/>
        </w:rPr>
        <w:t xml:space="preserve"> vulnerable groups</w:t>
      </w:r>
      <w:r w:rsidR="005353AD" w:rsidRPr="003A5439">
        <w:rPr>
          <w:rFonts w:ascii="Arial" w:hAnsi="Arial" w:cs="Arial"/>
          <w:lang w:val="en-GB"/>
        </w:rPr>
        <w:t xml:space="preserve"> locally</w:t>
      </w:r>
      <w:r w:rsidR="00A536F7" w:rsidRPr="003A5439">
        <w:rPr>
          <w:rFonts w:ascii="Arial" w:hAnsi="Arial" w:cs="Arial"/>
          <w:lang w:val="en-GB"/>
        </w:rPr>
        <w:t xml:space="preserve">. </w:t>
      </w:r>
    </w:p>
    <w:p w:rsidR="00A350DA" w:rsidRPr="003A5439" w:rsidRDefault="00A350DA" w:rsidP="00A350DA">
      <w:pPr>
        <w:numPr>
          <w:ilvl w:val="0"/>
          <w:numId w:val="0"/>
        </w:numPr>
        <w:spacing w:after="0"/>
        <w:ind w:left="720" w:hanging="720"/>
        <w:jc w:val="both"/>
        <w:rPr>
          <w:rFonts w:ascii="Arial" w:hAnsi="Arial" w:cs="Arial"/>
          <w:lang w:val="en-GB"/>
        </w:rPr>
      </w:pPr>
    </w:p>
    <w:p w:rsidR="005536BA"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.18</w:t>
      </w:r>
      <w:r w:rsidR="00457062" w:rsidRPr="003A5439">
        <w:rPr>
          <w:rFonts w:ascii="Arial" w:hAnsi="Arial" w:cs="Arial"/>
          <w:lang w:val="en-GB"/>
        </w:rPr>
        <w:tab/>
        <w:t xml:space="preserve">Greater Manchester’s </w:t>
      </w:r>
      <w:r w:rsidR="009F55BF" w:rsidRPr="003A5439">
        <w:rPr>
          <w:rFonts w:ascii="Arial" w:hAnsi="Arial" w:cs="Arial"/>
          <w:lang w:val="en-GB"/>
        </w:rPr>
        <w:t>G</w:t>
      </w:r>
      <w:r w:rsidR="00457062" w:rsidRPr="003A5439">
        <w:rPr>
          <w:rFonts w:ascii="Arial" w:hAnsi="Arial" w:cs="Arial"/>
          <w:lang w:val="en-GB"/>
        </w:rPr>
        <w:t xml:space="preserve">ambling </w:t>
      </w:r>
      <w:r w:rsidR="009F55BF" w:rsidRPr="003A5439">
        <w:rPr>
          <w:rFonts w:ascii="Arial" w:hAnsi="Arial" w:cs="Arial"/>
          <w:lang w:val="en-GB"/>
        </w:rPr>
        <w:t>H</w:t>
      </w:r>
      <w:r w:rsidR="00457062" w:rsidRPr="003A5439">
        <w:rPr>
          <w:rFonts w:ascii="Arial" w:hAnsi="Arial" w:cs="Arial"/>
          <w:lang w:val="en-GB"/>
        </w:rPr>
        <w:t xml:space="preserve">arms </w:t>
      </w:r>
      <w:r w:rsidR="009F55BF" w:rsidRPr="003A5439">
        <w:rPr>
          <w:rFonts w:ascii="Arial" w:hAnsi="Arial" w:cs="Arial"/>
          <w:lang w:val="en-GB"/>
        </w:rPr>
        <w:t>R</w:t>
      </w:r>
      <w:r w:rsidR="00457062" w:rsidRPr="003A5439">
        <w:rPr>
          <w:rFonts w:ascii="Arial" w:hAnsi="Arial" w:cs="Arial"/>
          <w:lang w:val="en-GB"/>
        </w:rPr>
        <w:t xml:space="preserve">eduction </w:t>
      </w:r>
      <w:r w:rsidR="009F55BF" w:rsidRPr="003A5439">
        <w:rPr>
          <w:rFonts w:ascii="Arial" w:hAnsi="Arial" w:cs="Arial"/>
          <w:lang w:val="en-GB"/>
        </w:rPr>
        <w:t>P</w:t>
      </w:r>
      <w:r w:rsidR="00457062" w:rsidRPr="003A5439">
        <w:rPr>
          <w:rFonts w:ascii="Arial" w:hAnsi="Arial" w:cs="Arial"/>
          <w:lang w:val="en-GB"/>
        </w:rPr>
        <w:t xml:space="preserve">rogramme is listening to residents with lived experience of gambling and is commissioning its own research to better understand problem gambling in the region. </w:t>
      </w:r>
      <w:r w:rsidR="006F4C5A" w:rsidRPr="003A5439">
        <w:rPr>
          <w:rFonts w:ascii="Arial" w:hAnsi="Arial" w:cs="Arial"/>
          <w:lang w:val="en-GB"/>
        </w:rPr>
        <w:t xml:space="preserve"> </w:t>
      </w:r>
      <w:r w:rsidR="00457062" w:rsidRPr="003A5439">
        <w:rPr>
          <w:rFonts w:ascii="Arial" w:hAnsi="Arial" w:cs="Arial"/>
          <w:lang w:val="en-GB"/>
        </w:rPr>
        <w:t>As findings from this research emerge, licence holders will be expected to support the delivery of recommendations to help minimize gambling harms to the local populations.</w:t>
      </w:r>
    </w:p>
    <w:p w:rsidR="00A350DA" w:rsidRPr="003A5439" w:rsidRDefault="00A350DA" w:rsidP="00A350DA">
      <w:pPr>
        <w:numPr>
          <w:ilvl w:val="0"/>
          <w:numId w:val="0"/>
        </w:numPr>
        <w:spacing w:after="0"/>
        <w:ind w:left="720" w:hanging="720"/>
        <w:jc w:val="both"/>
        <w:rPr>
          <w:rFonts w:ascii="Arial" w:hAnsi="Arial" w:cs="Arial"/>
          <w:lang w:val="en-GB"/>
        </w:rPr>
      </w:pPr>
    </w:p>
    <w:p w:rsidR="1AFC98D4" w:rsidRPr="003A5439" w:rsidRDefault="00457062" w:rsidP="00416179">
      <w:pPr>
        <w:pStyle w:val="Heading2"/>
        <w:spacing w:before="0"/>
        <w:jc w:val="both"/>
        <w:rPr>
          <w:rFonts w:ascii="Arial" w:hAnsi="Arial" w:cs="Arial"/>
          <w:sz w:val="22"/>
          <w:szCs w:val="22"/>
          <w:lang w:val="en-GB"/>
        </w:rPr>
      </w:pPr>
      <w:bookmarkStart w:id="8" w:name="_Toc104388602"/>
      <w:r w:rsidRPr="003A5439">
        <w:rPr>
          <w:rFonts w:ascii="Arial" w:hAnsi="Arial" w:cs="Arial"/>
          <w:sz w:val="22"/>
          <w:szCs w:val="22"/>
          <w:lang w:val="en-GB"/>
        </w:rPr>
        <w:t>Determining whether a person is an interested part</w:t>
      </w:r>
      <w:r w:rsidR="009F55BF" w:rsidRPr="003A5439">
        <w:rPr>
          <w:rFonts w:ascii="Arial" w:hAnsi="Arial" w:cs="Arial"/>
          <w:sz w:val="22"/>
          <w:szCs w:val="22"/>
          <w:lang w:val="en-GB"/>
        </w:rPr>
        <w:t>y</w:t>
      </w:r>
      <w:r w:rsidRPr="003A5439">
        <w:rPr>
          <w:rFonts w:ascii="Arial" w:hAnsi="Arial" w:cs="Arial"/>
          <w:sz w:val="22"/>
          <w:szCs w:val="22"/>
          <w:lang w:val="en-GB"/>
        </w:rPr>
        <w:t xml:space="preserve"> in relation to a premises licence, or an application for or in respect of a prem</w:t>
      </w:r>
      <w:r w:rsidR="62D0044E" w:rsidRPr="003A5439">
        <w:rPr>
          <w:rFonts w:ascii="Arial" w:hAnsi="Arial" w:cs="Arial"/>
          <w:sz w:val="22"/>
          <w:szCs w:val="22"/>
          <w:lang w:val="en-GB"/>
        </w:rPr>
        <w:t>is</w:t>
      </w:r>
      <w:r w:rsidRPr="003A5439">
        <w:rPr>
          <w:rFonts w:ascii="Arial" w:hAnsi="Arial" w:cs="Arial"/>
          <w:sz w:val="22"/>
          <w:szCs w:val="22"/>
          <w:lang w:val="en-GB"/>
        </w:rPr>
        <w:t>es licence</w:t>
      </w:r>
      <w:bookmarkEnd w:id="8"/>
    </w:p>
    <w:p w:rsidR="3D0A10EA" w:rsidRPr="003A5439" w:rsidRDefault="004C126B" w:rsidP="00A350DA">
      <w:pPr>
        <w:numPr>
          <w:ilvl w:val="0"/>
          <w:numId w:val="0"/>
        </w:numPr>
        <w:spacing w:after="0"/>
        <w:jc w:val="both"/>
        <w:rPr>
          <w:rFonts w:ascii="Arial" w:hAnsi="Arial" w:cs="Arial"/>
          <w:lang w:val="en-GB"/>
        </w:rPr>
      </w:pPr>
      <w:r>
        <w:rPr>
          <w:rFonts w:ascii="Arial" w:hAnsi="Arial" w:cs="Arial"/>
          <w:lang w:val="en-GB"/>
        </w:rPr>
        <w:t>2</w:t>
      </w:r>
      <w:r w:rsidR="00457062" w:rsidRPr="003A5439">
        <w:rPr>
          <w:rFonts w:ascii="Arial" w:hAnsi="Arial" w:cs="Arial"/>
          <w:lang w:val="en-GB"/>
        </w:rPr>
        <w:t>.19</w:t>
      </w:r>
      <w:r w:rsidR="00457062" w:rsidRPr="003A5439">
        <w:rPr>
          <w:rFonts w:ascii="Arial" w:hAnsi="Arial" w:cs="Arial"/>
          <w:lang w:val="en-GB"/>
        </w:rPr>
        <w:tab/>
        <w:t>For the purposes of the Gambling Act, an ‘interested party’ is:</w:t>
      </w:r>
    </w:p>
    <w:p w:rsidR="00A350DA" w:rsidRPr="003A5439" w:rsidRDefault="00A350DA" w:rsidP="00A350DA">
      <w:pPr>
        <w:numPr>
          <w:ilvl w:val="0"/>
          <w:numId w:val="0"/>
        </w:numPr>
        <w:spacing w:after="0"/>
        <w:jc w:val="both"/>
        <w:rPr>
          <w:rFonts w:ascii="Arial" w:hAnsi="Arial" w:cs="Arial"/>
          <w:lang w:val="en-GB"/>
        </w:rPr>
      </w:pPr>
    </w:p>
    <w:p w:rsidR="3D0A10EA" w:rsidRPr="003A5439" w:rsidRDefault="00457062" w:rsidP="00416179">
      <w:pPr>
        <w:pStyle w:val="ListParagraph"/>
        <w:numPr>
          <w:ilvl w:val="0"/>
          <w:numId w:val="10"/>
        </w:numPr>
        <w:spacing w:after="0"/>
        <w:jc w:val="both"/>
        <w:rPr>
          <w:rFonts w:ascii="Arial" w:eastAsiaTheme="minorEastAsia" w:hAnsi="Arial" w:cs="Arial"/>
          <w:lang w:val="en-GB"/>
        </w:rPr>
      </w:pPr>
      <w:r w:rsidRPr="003A5439">
        <w:rPr>
          <w:rFonts w:ascii="Arial" w:hAnsi="Arial" w:cs="Arial"/>
          <w:lang w:val="en-GB"/>
        </w:rPr>
        <w:t>Someone who lives sufficiently close to the premises to be likely to be affected by the gambling premises</w:t>
      </w:r>
    </w:p>
    <w:p w:rsidR="3D0A10EA" w:rsidRPr="003A5439" w:rsidRDefault="00457062" w:rsidP="00416179">
      <w:pPr>
        <w:pStyle w:val="ListParagraph"/>
        <w:numPr>
          <w:ilvl w:val="0"/>
          <w:numId w:val="10"/>
        </w:numPr>
        <w:spacing w:after="0"/>
        <w:jc w:val="both"/>
        <w:rPr>
          <w:rFonts w:ascii="Arial" w:eastAsiaTheme="minorEastAsia" w:hAnsi="Arial" w:cs="Arial"/>
          <w:lang w:val="en-GB"/>
        </w:rPr>
      </w:pPr>
      <w:r w:rsidRPr="003A5439">
        <w:rPr>
          <w:rFonts w:ascii="Arial" w:hAnsi="Arial" w:cs="Arial"/>
          <w:lang w:val="en-GB"/>
        </w:rPr>
        <w:t>Has business interests that might be affected by the authorised activities</w:t>
      </w:r>
    </w:p>
    <w:p w:rsidR="3D0A10EA" w:rsidRPr="003A5439" w:rsidRDefault="00457062" w:rsidP="00416179">
      <w:pPr>
        <w:pStyle w:val="ListParagraph"/>
        <w:numPr>
          <w:ilvl w:val="0"/>
          <w:numId w:val="10"/>
        </w:numPr>
        <w:spacing w:after="0"/>
        <w:jc w:val="both"/>
        <w:rPr>
          <w:rFonts w:ascii="Arial" w:eastAsiaTheme="minorEastAsia" w:hAnsi="Arial" w:cs="Arial"/>
          <w:lang w:val="en-GB"/>
        </w:rPr>
      </w:pPr>
      <w:r w:rsidRPr="003A5439">
        <w:rPr>
          <w:rFonts w:ascii="Arial" w:hAnsi="Arial" w:cs="Arial"/>
          <w:lang w:val="en-GB"/>
        </w:rPr>
        <w:t>Represents persons who satisfy paragraph (a) or (b)</w:t>
      </w:r>
    </w:p>
    <w:p w:rsidR="00A350DA" w:rsidRPr="003A5439" w:rsidRDefault="00A350DA" w:rsidP="00A350DA">
      <w:pPr>
        <w:pStyle w:val="ListParagraph"/>
        <w:numPr>
          <w:ilvl w:val="0"/>
          <w:numId w:val="0"/>
        </w:numPr>
        <w:spacing w:after="0"/>
        <w:ind w:left="1440"/>
        <w:jc w:val="both"/>
        <w:rPr>
          <w:rFonts w:ascii="Arial" w:eastAsiaTheme="minorEastAsia" w:hAnsi="Arial" w:cs="Arial"/>
          <w:lang w:val="en-GB"/>
        </w:rPr>
      </w:pPr>
    </w:p>
    <w:p w:rsidR="61CAFCC6"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.20</w:t>
      </w:r>
      <w:r w:rsidR="00457062" w:rsidRPr="003A5439">
        <w:rPr>
          <w:rFonts w:ascii="Arial" w:hAnsi="Arial" w:cs="Arial"/>
          <w:lang w:val="en-GB"/>
        </w:rPr>
        <w:tab/>
        <w:t xml:space="preserve">Whether or not a person is an ‘interested party’ is ultimately the decision of the Licensing Authority which issues the licence or to which the application is made. </w:t>
      </w:r>
    </w:p>
    <w:p w:rsidR="00A350DA" w:rsidRPr="003A5439" w:rsidRDefault="00A350DA" w:rsidP="00A350DA">
      <w:pPr>
        <w:numPr>
          <w:ilvl w:val="0"/>
          <w:numId w:val="0"/>
        </w:numPr>
        <w:spacing w:after="0"/>
        <w:ind w:left="720" w:hanging="720"/>
        <w:jc w:val="both"/>
        <w:rPr>
          <w:rFonts w:ascii="Arial" w:hAnsi="Arial" w:cs="Arial"/>
          <w:lang w:val="en-GB"/>
        </w:rPr>
      </w:pPr>
    </w:p>
    <w:p w:rsidR="3D0A10EA"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.21</w:t>
      </w:r>
      <w:r w:rsidR="00457062" w:rsidRPr="003A5439">
        <w:rPr>
          <w:rFonts w:ascii="Arial" w:hAnsi="Arial" w:cs="Arial"/>
          <w:lang w:val="en-GB"/>
        </w:rPr>
        <w:tab/>
        <w:t>To determine who lives ‘sufficiently close to the premises to be likely to be affected by the gambling premises’, we will consider the following on a case-by-case basis:</w:t>
      </w:r>
    </w:p>
    <w:p w:rsidR="00A350DA" w:rsidRPr="003A5439" w:rsidRDefault="00A350DA" w:rsidP="00A350DA">
      <w:pPr>
        <w:numPr>
          <w:ilvl w:val="0"/>
          <w:numId w:val="0"/>
        </w:numPr>
        <w:spacing w:after="0"/>
        <w:ind w:left="720" w:hanging="720"/>
        <w:jc w:val="both"/>
        <w:rPr>
          <w:rFonts w:ascii="Arial" w:hAnsi="Arial" w:cs="Arial"/>
          <w:lang w:val="en-GB"/>
        </w:rPr>
      </w:pPr>
    </w:p>
    <w:p w:rsidR="3D0A10EA" w:rsidRPr="003A5439" w:rsidRDefault="00457062" w:rsidP="00416179">
      <w:pPr>
        <w:pStyle w:val="ListParagraph"/>
        <w:spacing w:after="0"/>
        <w:jc w:val="both"/>
        <w:rPr>
          <w:rFonts w:ascii="Arial" w:hAnsi="Arial" w:cs="Arial"/>
          <w:lang w:val="en-GB"/>
        </w:rPr>
      </w:pPr>
      <w:r w:rsidRPr="003A5439">
        <w:rPr>
          <w:rFonts w:ascii="Arial" w:hAnsi="Arial" w:cs="Arial"/>
          <w:lang w:val="en-GB"/>
        </w:rPr>
        <w:t>The size of the gambling premises</w:t>
      </w:r>
    </w:p>
    <w:p w:rsidR="3D0A10EA" w:rsidRPr="003A5439" w:rsidRDefault="00457062" w:rsidP="00416179">
      <w:pPr>
        <w:pStyle w:val="ListParagraph"/>
        <w:spacing w:after="0"/>
        <w:jc w:val="both"/>
        <w:rPr>
          <w:rFonts w:ascii="Arial" w:hAnsi="Arial" w:cs="Arial"/>
          <w:lang w:val="en-GB"/>
        </w:rPr>
      </w:pPr>
      <w:r w:rsidRPr="003A5439">
        <w:rPr>
          <w:rFonts w:ascii="Arial" w:hAnsi="Arial" w:cs="Arial"/>
          <w:lang w:val="en-GB"/>
        </w:rPr>
        <w:t>The nature of the gambling premises</w:t>
      </w:r>
    </w:p>
    <w:p w:rsidR="1552B95E" w:rsidRPr="003A5439" w:rsidRDefault="00457062" w:rsidP="00416179">
      <w:pPr>
        <w:pStyle w:val="ListParagraph"/>
        <w:spacing w:after="0"/>
        <w:jc w:val="both"/>
        <w:rPr>
          <w:rFonts w:ascii="Arial" w:hAnsi="Arial" w:cs="Arial"/>
          <w:lang w:val="en-GB"/>
        </w:rPr>
      </w:pPr>
      <w:r w:rsidRPr="003A5439">
        <w:rPr>
          <w:rFonts w:ascii="Arial" w:hAnsi="Arial" w:cs="Arial"/>
          <w:lang w:val="en-GB"/>
        </w:rPr>
        <w:lastRenderedPageBreak/>
        <w:t>T</w:t>
      </w:r>
      <w:r w:rsidR="3D0A10EA" w:rsidRPr="003A5439">
        <w:rPr>
          <w:rFonts w:ascii="Arial" w:hAnsi="Arial" w:cs="Arial"/>
          <w:lang w:val="en-GB"/>
        </w:rPr>
        <w:t>he distance of the premises from the address of the person making the representation</w:t>
      </w:r>
    </w:p>
    <w:p w:rsidR="3D0A10EA" w:rsidRPr="003A5439" w:rsidRDefault="00457062" w:rsidP="00416179">
      <w:pPr>
        <w:pStyle w:val="ListParagraph"/>
        <w:spacing w:after="0"/>
        <w:jc w:val="both"/>
        <w:rPr>
          <w:rFonts w:ascii="Arial" w:hAnsi="Arial" w:cs="Arial"/>
          <w:lang w:val="en-GB"/>
        </w:rPr>
      </w:pPr>
      <w:r w:rsidRPr="003A5439">
        <w:rPr>
          <w:rFonts w:ascii="Arial" w:hAnsi="Arial" w:cs="Arial"/>
          <w:lang w:val="en-GB"/>
        </w:rPr>
        <w:t xml:space="preserve">The potential impact of the premises (number of customers, routes likely to be taken by those visiting the premises) </w:t>
      </w:r>
    </w:p>
    <w:p w:rsidR="791793A8" w:rsidRPr="003A5439" w:rsidRDefault="00457062" w:rsidP="00416179">
      <w:pPr>
        <w:pStyle w:val="ListParagraph"/>
        <w:spacing w:after="0"/>
        <w:jc w:val="both"/>
        <w:rPr>
          <w:rFonts w:ascii="Arial" w:hAnsi="Arial" w:cs="Arial"/>
          <w:lang w:val="en-GB"/>
        </w:rPr>
      </w:pPr>
      <w:r w:rsidRPr="003A5439">
        <w:rPr>
          <w:rFonts w:ascii="Arial" w:hAnsi="Arial" w:cs="Arial"/>
          <w:lang w:val="en-GB"/>
        </w:rPr>
        <w:t>the circumstances of the person who lives close to the premises.</w:t>
      </w:r>
      <w:r w:rsidR="00DC4E02" w:rsidRPr="003A5439">
        <w:rPr>
          <w:rFonts w:ascii="Arial" w:hAnsi="Arial" w:cs="Arial"/>
          <w:lang w:val="en-GB"/>
        </w:rPr>
        <w:t xml:space="preserve"> </w:t>
      </w:r>
      <w:r w:rsidRPr="003A5439">
        <w:rPr>
          <w:rFonts w:ascii="Arial" w:hAnsi="Arial" w:cs="Arial"/>
          <w:lang w:val="en-GB"/>
        </w:rPr>
        <w:t xml:space="preserve"> This is not their personal characteristics, but their interests which may be relevant to the distance from the premises e</w:t>
      </w:r>
      <w:r w:rsidR="3D0A10EA" w:rsidRPr="003A5439">
        <w:rPr>
          <w:rFonts w:ascii="Arial" w:hAnsi="Arial" w:cs="Arial"/>
          <w:lang w:val="en-GB"/>
        </w:rPr>
        <w:t>.g. ‘sufficiently close to be likely to be affected’ could have a different meaning for (a) a private resident (b) a residential school for children with truanting problems and (c) a residential hostel for vulnerable adults</w:t>
      </w:r>
    </w:p>
    <w:p w:rsidR="3D0A10EA" w:rsidRPr="003A5439" w:rsidRDefault="00457062" w:rsidP="00416179">
      <w:pPr>
        <w:pStyle w:val="ListParagraph"/>
        <w:spacing w:after="0"/>
        <w:jc w:val="both"/>
        <w:rPr>
          <w:rFonts w:ascii="Arial" w:hAnsi="Arial" w:cs="Arial"/>
          <w:lang w:val="en-GB"/>
        </w:rPr>
      </w:pPr>
      <w:r w:rsidRPr="003A5439">
        <w:rPr>
          <w:rFonts w:ascii="Arial" w:hAnsi="Arial" w:cs="Arial"/>
          <w:lang w:val="en-GB"/>
        </w:rPr>
        <w:t>The ‘catchment’ area of the premises (i.e. how far people travel to visit it).</w:t>
      </w:r>
    </w:p>
    <w:p w:rsidR="00A350DA" w:rsidRPr="003A5439" w:rsidRDefault="00A350DA" w:rsidP="00A350DA">
      <w:pPr>
        <w:pStyle w:val="ListParagraph"/>
        <w:numPr>
          <w:ilvl w:val="0"/>
          <w:numId w:val="0"/>
        </w:numPr>
        <w:spacing w:after="0"/>
        <w:ind w:left="1440"/>
        <w:jc w:val="both"/>
        <w:rPr>
          <w:rFonts w:ascii="Arial" w:hAnsi="Arial" w:cs="Arial"/>
          <w:lang w:val="en-GB"/>
        </w:rPr>
      </w:pPr>
    </w:p>
    <w:p w:rsidR="6F525AC0"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.22</w:t>
      </w:r>
      <w:r w:rsidR="00457062" w:rsidRPr="003A5439">
        <w:rPr>
          <w:rFonts w:ascii="Arial" w:hAnsi="Arial" w:cs="Arial"/>
          <w:lang w:val="en-GB"/>
        </w:rPr>
        <w:tab/>
        <w:t>Having a ‘business interest’ will be given the widest possible interpretation and include community and voluntary groups, schools, charities, faith groups and medical practices. The licensing authority will consider the following factors relevant when determining whether a person’s business interests may be affected:</w:t>
      </w:r>
    </w:p>
    <w:p w:rsidR="00A350DA" w:rsidRPr="003A5439" w:rsidRDefault="00A350DA" w:rsidP="00A350DA">
      <w:pPr>
        <w:numPr>
          <w:ilvl w:val="0"/>
          <w:numId w:val="0"/>
        </w:numPr>
        <w:spacing w:after="0"/>
        <w:ind w:left="720" w:hanging="720"/>
        <w:jc w:val="both"/>
        <w:rPr>
          <w:rFonts w:ascii="Arial" w:eastAsia="Tahoma" w:hAnsi="Arial" w:cs="Arial"/>
          <w:lang w:val="en-GB"/>
        </w:rPr>
      </w:pPr>
    </w:p>
    <w:p w:rsidR="3D0A10EA"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The size of the premises</w:t>
      </w:r>
    </w:p>
    <w:p w:rsidR="3D0A10EA"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The ‘catchment’ area of the premises (i.e. how far people travel to visit it</w:t>
      </w:r>
      <w:r w:rsidR="00F478A5" w:rsidRPr="003A5439">
        <w:rPr>
          <w:rFonts w:ascii="Arial" w:hAnsi="Arial" w:cs="Arial"/>
          <w:lang w:val="en-GB"/>
        </w:rPr>
        <w:t>)</w:t>
      </w:r>
    </w:p>
    <w:p w:rsidR="6BA92A57"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 xml:space="preserve">whether the person making the representation has business interests in the affected catchment area </w:t>
      </w:r>
    </w:p>
    <w:p w:rsidR="00A350DA" w:rsidRPr="003A5439" w:rsidRDefault="00A350DA" w:rsidP="00A350DA">
      <w:pPr>
        <w:pStyle w:val="ListParagraph"/>
        <w:numPr>
          <w:ilvl w:val="0"/>
          <w:numId w:val="0"/>
        </w:numPr>
        <w:spacing w:after="0"/>
        <w:ind w:left="1440"/>
        <w:jc w:val="both"/>
        <w:rPr>
          <w:rFonts w:ascii="Arial" w:eastAsiaTheme="minorEastAsia" w:hAnsi="Arial" w:cs="Arial"/>
          <w:lang w:val="en-GB"/>
        </w:rPr>
      </w:pPr>
    </w:p>
    <w:p w:rsidR="3D0A10EA"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.23</w:t>
      </w:r>
      <w:r w:rsidR="00457062" w:rsidRPr="003A5439">
        <w:rPr>
          <w:rFonts w:ascii="Arial" w:hAnsi="Arial" w:cs="Arial"/>
          <w:lang w:val="en-GB"/>
        </w:rPr>
        <w:tab/>
        <w:t xml:space="preserve">In so far as who represents persons who satisfy paragraphs (a) or (b), this would include for example: </w:t>
      </w:r>
    </w:p>
    <w:p w:rsidR="00A350DA" w:rsidRPr="003A5439" w:rsidRDefault="00A350DA" w:rsidP="00A350DA">
      <w:pPr>
        <w:numPr>
          <w:ilvl w:val="0"/>
          <w:numId w:val="0"/>
        </w:numPr>
        <w:spacing w:after="0"/>
        <w:ind w:left="720" w:hanging="720"/>
        <w:jc w:val="both"/>
        <w:rPr>
          <w:rFonts w:ascii="Arial" w:hAnsi="Arial" w:cs="Arial"/>
          <w:lang w:val="en-GB"/>
        </w:rPr>
      </w:pPr>
    </w:p>
    <w:p w:rsidR="3D0A10EA" w:rsidRPr="003A5439" w:rsidRDefault="00457062" w:rsidP="00416179">
      <w:pPr>
        <w:pStyle w:val="ListParagraph"/>
        <w:numPr>
          <w:ilvl w:val="0"/>
          <w:numId w:val="5"/>
        </w:numPr>
        <w:spacing w:after="0"/>
        <w:jc w:val="both"/>
        <w:rPr>
          <w:rFonts w:ascii="Arial" w:eastAsiaTheme="minorEastAsia" w:hAnsi="Arial" w:cs="Arial"/>
          <w:lang w:val="en-GB"/>
        </w:rPr>
      </w:pPr>
      <w:r w:rsidRPr="003A5439">
        <w:rPr>
          <w:rFonts w:ascii="Arial" w:hAnsi="Arial" w:cs="Arial"/>
          <w:lang w:val="en-GB"/>
        </w:rPr>
        <w:t>Residents’ associations and tenants’ associations</w:t>
      </w:r>
    </w:p>
    <w:p w:rsidR="3D0A10EA" w:rsidRPr="003A5439" w:rsidRDefault="00457062" w:rsidP="00416179">
      <w:pPr>
        <w:pStyle w:val="ListParagraph"/>
        <w:numPr>
          <w:ilvl w:val="0"/>
          <w:numId w:val="5"/>
        </w:numPr>
        <w:spacing w:after="0"/>
        <w:jc w:val="both"/>
        <w:rPr>
          <w:rFonts w:ascii="Arial" w:eastAsiaTheme="minorEastAsia" w:hAnsi="Arial" w:cs="Arial"/>
          <w:lang w:val="en-GB"/>
        </w:rPr>
      </w:pPr>
      <w:r w:rsidRPr="003A5439">
        <w:rPr>
          <w:rFonts w:ascii="Arial" w:hAnsi="Arial" w:cs="Arial"/>
          <w:lang w:val="en-GB"/>
        </w:rPr>
        <w:t>Trade associations and trade unions</w:t>
      </w:r>
    </w:p>
    <w:p w:rsidR="3D0A10EA" w:rsidRPr="003A5439" w:rsidRDefault="00457062" w:rsidP="00416179">
      <w:pPr>
        <w:pStyle w:val="ListParagraph"/>
        <w:numPr>
          <w:ilvl w:val="0"/>
          <w:numId w:val="5"/>
        </w:numPr>
        <w:spacing w:after="0"/>
        <w:jc w:val="both"/>
        <w:rPr>
          <w:rFonts w:ascii="Arial" w:eastAsiaTheme="minorEastAsia" w:hAnsi="Arial" w:cs="Arial"/>
          <w:lang w:val="en-GB"/>
        </w:rPr>
      </w:pPr>
      <w:r w:rsidRPr="003A5439">
        <w:rPr>
          <w:rFonts w:ascii="Arial" w:hAnsi="Arial" w:cs="Arial"/>
          <w:lang w:val="en-GB"/>
        </w:rPr>
        <w:t>Any other person with written permission from somebody who satisfies paragraph (</w:t>
      </w:r>
      <w:r w:rsidR="60C51A9B" w:rsidRPr="003A5439">
        <w:rPr>
          <w:rFonts w:ascii="Arial" w:hAnsi="Arial" w:cs="Arial"/>
          <w:lang w:val="en-GB"/>
        </w:rPr>
        <w:t>i</w:t>
      </w:r>
      <w:r w:rsidRPr="003A5439">
        <w:rPr>
          <w:rFonts w:ascii="Arial" w:hAnsi="Arial" w:cs="Arial"/>
          <w:lang w:val="en-GB"/>
        </w:rPr>
        <w:t>) or (</w:t>
      </w:r>
      <w:r w:rsidR="375239AD" w:rsidRPr="003A5439">
        <w:rPr>
          <w:rFonts w:ascii="Arial" w:hAnsi="Arial" w:cs="Arial"/>
          <w:lang w:val="en-GB"/>
        </w:rPr>
        <w:t>ii</w:t>
      </w:r>
      <w:r w:rsidRPr="003A5439">
        <w:rPr>
          <w:rFonts w:ascii="Arial" w:hAnsi="Arial" w:cs="Arial"/>
          <w:lang w:val="en-GB"/>
        </w:rPr>
        <w:t>)</w:t>
      </w:r>
    </w:p>
    <w:p w:rsidR="578223AF" w:rsidRPr="003A5439" w:rsidRDefault="00457062" w:rsidP="00416179">
      <w:pPr>
        <w:pStyle w:val="ListParagraph"/>
        <w:numPr>
          <w:ilvl w:val="0"/>
          <w:numId w:val="5"/>
        </w:numPr>
        <w:spacing w:after="0"/>
        <w:jc w:val="both"/>
        <w:rPr>
          <w:rFonts w:ascii="Arial" w:eastAsiaTheme="minorEastAsia" w:hAnsi="Arial" w:cs="Arial"/>
          <w:lang w:val="en-GB"/>
        </w:rPr>
      </w:pPr>
      <w:r w:rsidRPr="003A5439">
        <w:rPr>
          <w:rFonts w:ascii="Arial" w:hAnsi="Arial" w:cs="Arial"/>
          <w:lang w:val="en-GB"/>
        </w:rPr>
        <w:t>Local councillors and MPs</w:t>
      </w:r>
    </w:p>
    <w:p w:rsidR="00A350DA" w:rsidRPr="003A5439" w:rsidRDefault="00A350DA" w:rsidP="00740FF9">
      <w:pPr>
        <w:numPr>
          <w:ilvl w:val="0"/>
          <w:numId w:val="0"/>
        </w:numPr>
        <w:spacing w:after="0"/>
        <w:jc w:val="both"/>
        <w:rPr>
          <w:rFonts w:ascii="Arial" w:eastAsiaTheme="minorEastAsia" w:hAnsi="Arial" w:cs="Arial"/>
          <w:lang w:val="en-GB"/>
        </w:rPr>
      </w:pPr>
    </w:p>
    <w:p w:rsidR="578223AF" w:rsidRPr="003A5439" w:rsidRDefault="00457062" w:rsidP="00416179">
      <w:pPr>
        <w:pStyle w:val="Heading2"/>
        <w:spacing w:before="0"/>
        <w:jc w:val="both"/>
        <w:rPr>
          <w:rFonts w:ascii="Arial" w:hAnsi="Arial" w:cs="Arial"/>
          <w:sz w:val="22"/>
          <w:szCs w:val="22"/>
          <w:lang w:val="en-GB"/>
        </w:rPr>
      </w:pPr>
      <w:bookmarkStart w:id="9" w:name="_Toc104388603"/>
      <w:r w:rsidRPr="003A5439">
        <w:rPr>
          <w:rFonts w:ascii="Arial" w:hAnsi="Arial" w:cs="Arial"/>
          <w:sz w:val="22"/>
          <w:szCs w:val="22"/>
          <w:lang w:val="en-GB"/>
        </w:rPr>
        <w:t xml:space="preserve">Exchange of information between the </w:t>
      </w:r>
      <w:r w:rsidR="009F55BF" w:rsidRPr="003A5439">
        <w:rPr>
          <w:rFonts w:ascii="Arial" w:hAnsi="Arial" w:cs="Arial"/>
          <w:sz w:val="22"/>
          <w:szCs w:val="22"/>
          <w:lang w:val="en-GB"/>
        </w:rPr>
        <w:t>l</w:t>
      </w:r>
      <w:r w:rsidRPr="003A5439">
        <w:rPr>
          <w:rFonts w:ascii="Arial" w:hAnsi="Arial" w:cs="Arial"/>
          <w:sz w:val="22"/>
          <w:szCs w:val="22"/>
          <w:lang w:val="en-GB"/>
        </w:rPr>
        <w:t xml:space="preserve">icensing </w:t>
      </w:r>
      <w:r w:rsidR="009F55BF" w:rsidRPr="003A5439">
        <w:rPr>
          <w:rFonts w:ascii="Arial" w:hAnsi="Arial" w:cs="Arial"/>
          <w:sz w:val="22"/>
          <w:szCs w:val="22"/>
          <w:lang w:val="en-GB"/>
        </w:rPr>
        <w:t>a</w:t>
      </w:r>
      <w:r w:rsidRPr="003A5439">
        <w:rPr>
          <w:rFonts w:ascii="Arial" w:hAnsi="Arial" w:cs="Arial"/>
          <w:sz w:val="22"/>
          <w:szCs w:val="22"/>
          <w:lang w:val="en-GB"/>
        </w:rPr>
        <w:t xml:space="preserve">uthority and the Gambling Commission (s29 and s30 of GA2005), and the exchange of </w:t>
      </w:r>
      <w:r w:rsidR="2A4687BC" w:rsidRPr="003A5439">
        <w:rPr>
          <w:rFonts w:ascii="Arial" w:hAnsi="Arial" w:cs="Arial"/>
          <w:sz w:val="22"/>
          <w:szCs w:val="22"/>
          <w:lang w:val="en-GB"/>
        </w:rPr>
        <w:t>in</w:t>
      </w:r>
      <w:r w:rsidRPr="003A5439">
        <w:rPr>
          <w:rFonts w:ascii="Arial" w:hAnsi="Arial" w:cs="Arial"/>
          <w:sz w:val="22"/>
          <w:szCs w:val="22"/>
          <w:lang w:val="en-GB"/>
        </w:rPr>
        <w:t xml:space="preserve">formation between the licensing authority and other persons listed in Schedule 6 of the </w:t>
      </w:r>
      <w:r w:rsidR="6C510F0F" w:rsidRPr="003A5439">
        <w:rPr>
          <w:rFonts w:ascii="Arial" w:hAnsi="Arial" w:cs="Arial"/>
          <w:sz w:val="22"/>
          <w:szCs w:val="22"/>
          <w:lang w:val="en-GB"/>
        </w:rPr>
        <w:t>Act</w:t>
      </w:r>
      <w:bookmarkEnd w:id="9"/>
    </w:p>
    <w:p w:rsidR="21680D3D"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.24</w:t>
      </w:r>
      <w:r w:rsidR="00457062" w:rsidRPr="003A5439">
        <w:rPr>
          <w:rFonts w:ascii="Arial" w:hAnsi="Arial" w:cs="Arial"/>
          <w:lang w:val="en-GB"/>
        </w:rPr>
        <w:tab/>
        <w:t>The licensing authority</w:t>
      </w:r>
      <w:r w:rsidR="2E778244" w:rsidRPr="003A5439">
        <w:rPr>
          <w:rFonts w:ascii="Arial" w:hAnsi="Arial" w:cs="Arial"/>
          <w:lang w:val="en-GB"/>
        </w:rPr>
        <w:t xml:space="preserve"> may share application information received in the course of processing applications with the Gambling Commission, a constable or police force, an enforcement officer, another Licensing Authority, her Majesty’s Commissioners of Customs &amp; Excise, The Gambling Appeal Tribunal, The National Lottery Commission, The Secretary of State or Scottish Ministers.</w:t>
      </w:r>
    </w:p>
    <w:p w:rsidR="00A350DA" w:rsidRPr="003A5439" w:rsidRDefault="00A350DA" w:rsidP="00A350DA">
      <w:pPr>
        <w:numPr>
          <w:ilvl w:val="0"/>
          <w:numId w:val="0"/>
        </w:numPr>
        <w:spacing w:after="0"/>
        <w:ind w:left="720" w:hanging="720"/>
        <w:jc w:val="both"/>
        <w:rPr>
          <w:rFonts w:ascii="Arial" w:hAnsi="Arial" w:cs="Arial"/>
          <w:lang w:val="en-GB"/>
        </w:rPr>
      </w:pPr>
    </w:p>
    <w:p w:rsidR="5DE131C2"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.25</w:t>
      </w:r>
      <w:r w:rsidR="00457062" w:rsidRPr="003A5439">
        <w:rPr>
          <w:rFonts w:ascii="Arial" w:hAnsi="Arial" w:cs="Arial"/>
          <w:lang w:val="en-GB"/>
        </w:rPr>
        <w:tab/>
      </w:r>
      <w:r w:rsidR="11A7B861" w:rsidRPr="003A5439">
        <w:rPr>
          <w:rFonts w:ascii="Arial" w:hAnsi="Arial" w:cs="Arial"/>
          <w:lang w:val="en-GB"/>
        </w:rPr>
        <w:t>We will abide by the Freedom of Information Act and the General Data Protection Regulation (GDPR) in its safeguarding/release of information or data.</w:t>
      </w:r>
    </w:p>
    <w:p w:rsidR="00A350DA" w:rsidRPr="003A5439" w:rsidRDefault="00A350DA" w:rsidP="00A350DA">
      <w:pPr>
        <w:numPr>
          <w:ilvl w:val="0"/>
          <w:numId w:val="0"/>
        </w:numPr>
        <w:spacing w:after="0"/>
        <w:ind w:left="720" w:hanging="720"/>
        <w:jc w:val="both"/>
        <w:rPr>
          <w:rFonts w:ascii="Arial" w:hAnsi="Arial" w:cs="Arial"/>
          <w:lang w:val="en-GB"/>
        </w:rPr>
      </w:pPr>
    </w:p>
    <w:p w:rsidR="5DE131C2"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.26</w:t>
      </w:r>
      <w:r w:rsidR="00457062" w:rsidRPr="003A5439">
        <w:rPr>
          <w:rFonts w:ascii="Arial" w:hAnsi="Arial" w:cs="Arial"/>
          <w:lang w:val="en-GB"/>
        </w:rPr>
        <w:tab/>
      </w:r>
      <w:r w:rsidR="11A7B861" w:rsidRPr="003A5439">
        <w:rPr>
          <w:rFonts w:ascii="Arial" w:hAnsi="Arial" w:cs="Arial"/>
          <w:lang w:val="en-GB"/>
        </w:rPr>
        <w:t xml:space="preserve">In the context of the Gambling Act, we will retain only that information which relates to the processing of applications for licences, permits, permissions and representations. Applications and representations in respect of applications are both in the public domain and are therefore available on request and may be published as part of our web register. Personal addresses/contact numbers attached with representations may also be released. </w:t>
      </w:r>
      <w:r w:rsidR="006F4C5A" w:rsidRPr="003A5439">
        <w:rPr>
          <w:rFonts w:ascii="Arial" w:hAnsi="Arial" w:cs="Arial"/>
          <w:lang w:val="en-GB"/>
        </w:rPr>
        <w:t xml:space="preserve"> </w:t>
      </w:r>
      <w:r w:rsidR="11A7B861" w:rsidRPr="003A5439">
        <w:rPr>
          <w:rFonts w:ascii="Arial" w:hAnsi="Arial" w:cs="Arial"/>
          <w:lang w:val="en-GB"/>
        </w:rPr>
        <w:t>Information may also be shared with other Gambling Act regulators or other parties prescribed by the Secretary of State.</w:t>
      </w:r>
    </w:p>
    <w:p w:rsidR="00A350DA" w:rsidRPr="003A5439" w:rsidRDefault="00A350DA" w:rsidP="00A350DA">
      <w:pPr>
        <w:numPr>
          <w:ilvl w:val="0"/>
          <w:numId w:val="0"/>
        </w:numPr>
        <w:spacing w:after="0"/>
        <w:ind w:left="720" w:hanging="720"/>
        <w:jc w:val="both"/>
        <w:rPr>
          <w:rFonts w:ascii="Arial" w:hAnsi="Arial" w:cs="Arial"/>
          <w:lang w:val="en-GB"/>
        </w:rPr>
      </w:pPr>
    </w:p>
    <w:p w:rsidR="5479F7B5"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lastRenderedPageBreak/>
        <w:t>2</w:t>
      </w:r>
      <w:r w:rsidR="00457062" w:rsidRPr="003A5439">
        <w:rPr>
          <w:rFonts w:ascii="Arial" w:hAnsi="Arial" w:cs="Arial"/>
          <w:lang w:val="en-GB"/>
        </w:rPr>
        <w:t>.27</w:t>
      </w:r>
      <w:r w:rsidR="00457062" w:rsidRPr="003A5439">
        <w:rPr>
          <w:rFonts w:ascii="Arial" w:hAnsi="Arial" w:cs="Arial"/>
          <w:lang w:val="en-GB"/>
        </w:rPr>
        <w:tab/>
        <w:t>L</w:t>
      </w:r>
      <w:r w:rsidR="6D9BFCA2" w:rsidRPr="003A5439">
        <w:rPr>
          <w:rFonts w:ascii="Arial" w:hAnsi="Arial" w:cs="Arial"/>
          <w:lang w:val="en-GB"/>
        </w:rPr>
        <w:t>icensing authorities</w:t>
      </w:r>
      <w:r w:rsidR="00457062" w:rsidRPr="003A5439">
        <w:rPr>
          <w:rFonts w:ascii="Arial" w:hAnsi="Arial" w:cs="Arial"/>
          <w:lang w:val="en-GB"/>
        </w:rPr>
        <w:t xml:space="preserve"> have statutory duties to notify the Commission as well as the applicant and other responsible authorities of the grant/rejection of applications (new, variations, transfers etc</w:t>
      </w:r>
      <w:r w:rsidR="006F4C5A" w:rsidRPr="003A5439">
        <w:rPr>
          <w:rFonts w:ascii="Arial" w:hAnsi="Arial" w:cs="Arial"/>
          <w:lang w:val="en-GB"/>
        </w:rPr>
        <w:t>.</w:t>
      </w:r>
      <w:r w:rsidR="00457062" w:rsidRPr="003A5439">
        <w:rPr>
          <w:rFonts w:ascii="Arial" w:hAnsi="Arial" w:cs="Arial"/>
          <w:lang w:val="en-GB"/>
        </w:rPr>
        <w:t xml:space="preserve">) as well as the revocation, surrender or lapse of a premises licence using the correct statutory forms. </w:t>
      </w:r>
    </w:p>
    <w:p w:rsidR="00A350DA" w:rsidRPr="003A5439" w:rsidRDefault="00A350DA" w:rsidP="00A350DA">
      <w:pPr>
        <w:numPr>
          <w:ilvl w:val="0"/>
          <w:numId w:val="0"/>
        </w:numPr>
        <w:spacing w:after="0"/>
        <w:ind w:left="720" w:hanging="720"/>
        <w:jc w:val="both"/>
        <w:rPr>
          <w:rFonts w:ascii="Arial" w:hAnsi="Arial" w:cs="Arial"/>
          <w:lang w:val="en-GB"/>
        </w:rPr>
      </w:pPr>
    </w:p>
    <w:p w:rsidR="69369AB2" w:rsidRPr="003A5439" w:rsidRDefault="004C126B" w:rsidP="00A350DA">
      <w:pPr>
        <w:numPr>
          <w:ilvl w:val="0"/>
          <w:numId w:val="0"/>
        </w:numPr>
        <w:spacing w:after="0"/>
        <w:jc w:val="both"/>
        <w:rPr>
          <w:rFonts w:ascii="Arial" w:hAnsi="Arial" w:cs="Arial"/>
          <w:lang w:val="en-GB"/>
        </w:rPr>
      </w:pPr>
      <w:r>
        <w:rPr>
          <w:rFonts w:ascii="Arial" w:hAnsi="Arial" w:cs="Arial"/>
          <w:lang w:val="en-GB"/>
        </w:rPr>
        <w:t>2</w:t>
      </w:r>
      <w:r w:rsidR="00457062" w:rsidRPr="003A5439">
        <w:rPr>
          <w:rFonts w:ascii="Arial" w:hAnsi="Arial" w:cs="Arial"/>
          <w:lang w:val="en-GB"/>
        </w:rPr>
        <w:t>.28</w:t>
      </w:r>
      <w:r w:rsidR="00457062" w:rsidRPr="003A5439">
        <w:rPr>
          <w:rFonts w:ascii="Arial" w:hAnsi="Arial" w:cs="Arial"/>
          <w:lang w:val="en-GB"/>
        </w:rPr>
        <w:tab/>
        <w:t>We</w:t>
      </w:r>
      <w:r w:rsidR="2E778244" w:rsidRPr="003A5439">
        <w:rPr>
          <w:rFonts w:ascii="Arial" w:hAnsi="Arial" w:cs="Arial"/>
          <w:lang w:val="en-GB"/>
        </w:rPr>
        <w:t xml:space="preserve"> will inform the Gambling Commission without delay if: </w:t>
      </w:r>
    </w:p>
    <w:p w:rsidR="00A350DA" w:rsidRPr="003A5439" w:rsidRDefault="00A350DA" w:rsidP="00A350DA">
      <w:pPr>
        <w:numPr>
          <w:ilvl w:val="0"/>
          <w:numId w:val="0"/>
        </w:numPr>
        <w:spacing w:after="0"/>
        <w:jc w:val="both"/>
        <w:rPr>
          <w:rFonts w:ascii="Arial" w:hAnsi="Arial" w:cs="Arial"/>
          <w:lang w:val="en-GB"/>
        </w:rPr>
      </w:pPr>
    </w:p>
    <w:p w:rsidR="2E778244" w:rsidRPr="003A5439" w:rsidRDefault="00457062" w:rsidP="00DC4E02">
      <w:pPr>
        <w:pStyle w:val="ListParagraph"/>
        <w:spacing w:after="0"/>
        <w:ind w:left="1276" w:hanging="425"/>
        <w:jc w:val="both"/>
        <w:rPr>
          <w:rFonts w:ascii="Arial" w:eastAsiaTheme="minorEastAsia" w:hAnsi="Arial" w:cs="Arial"/>
          <w:lang w:val="en-GB"/>
        </w:rPr>
      </w:pPr>
      <w:r w:rsidRPr="003A5439">
        <w:rPr>
          <w:rFonts w:ascii="Arial" w:hAnsi="Arial" w:cs="Arial"/>
          <w:lang w:val="en-GB"/>
        </w:rPr>
        <w:t>The Licensing Authority receives information that causes it to question the suitability of the person holding/applying to hold an operating licence</w:t>
      </w:r>
    </w:p>
    <w:p w:rsidR="2E778244" w:rsidRPr="003A5439" w:rsidRDefault="00457062" w:rsidP="00DC4E02">
      <w:pPr>
        <w:pStyle w:val="ListParagraph"/>
        <w:spacing w:after="0"/>
        <w:ind w:left="1276" w:hanging="425"/>
        <w:jc w:val="both"/>
        <w:rPr>
          <w:rFonts w:ascii="Arial" w:eastAsiaTheme="minorEastAsia" w:hAnsi="Arial" w:cs="Arial"/>
          <w:lang w:val="en-GB"/>
        </w:rPr>
      </w:pPr>
      <w:r w:rsidRPr="003A5439">
        <w:rPr>
          <w:rFonts w:ascii="Arial" w:hAnsi="Arial" w:cs="Arial"/>
          <w:lang w:val="en-GB"/>
        </w:rPr>
        <w:t xml:space="preserve">There are persistent or serious disorder problems that an operator could or should do more to prevent, so that the Commission may consider the continuing suitability of the operator to hold an operating licence </w:t>
      </w:r>
    </w:p>
    <w:p w:rsidR="2E778244" w:rsidRPr="003A5439" w:rsidRDefault="00457062" w:rsidP="00DC4E02">
      <w:pPr>
        <w:pStyle w:val="ListParagraph"/>
        <w:spacing w:after="0"/>
        <w:ind w:left="1276" w:hanging="425"/>
        <w:jc w:val="both"/>
        <w:rPr>
          <w:rFonts w:ascii="Arial" w:eastAsiaTheme="minorEastAsia" w:hAnsi="Arial" w:cs="Arial"/>
          <w:lang w:val="en-GB"/>
        </w:rPr>
      </w:pPr>
      <w:r w:rsidRPr="003A5439">
        <w:rPr>
          <w:rFonts w:ascii="Arial" w:hAnsi="Arial" w:cs="Arial"/>
          <w:lang w:val="en-GB"/>
        </w:rPr>
        <w:t>If it comes to our attention that: alcohol-licensed premises or clubs or institutes are playing bingo during the course of a week which involves significant stakes and prizes and makes it possible that the £2,000 in seven days is being exceeded.</w:t>
      </w:r>
    </w:p>
    <w:p w:rsidR="00A350DA" w:rsidRPr="003A5439" w:rsidRDefault="00A350DA" w:rsidP="00A350DA">
      <w:pPr>
        <w:pStyle w:val="ListParagraph"/>
        <w:numPr>
          <w:ilvl w:val="0"/>
          <w:numId w:val="0"/>
        </w:numPr>
        <w:spacing w:after="0"/>
        <w:ind w:left="1440"/>
        <w:jc w:val="both"/>
        <w:rPr>
          <w:rFonts w:ascii="Arial" w:eastAsiaTheme="minorEastAsia" w:hAnsi="Arial" w:cs="Arial"/>
          <w:lang w:val="en-GB"/>
        </w:rPr>
      </w:pPr>
    </w:p>
    <w:p w:rsidR="578223AF"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.29</w:t>
      </w:r>
      <w:r w:rsidR="00457062" w:rsidRPr="003A5439">
        <w:rPr>
          <w:rFonts w:ascii="Arial" w:hAnsi="Arial" w:cs="Arial"/>
          <w:lang w:val="en-GB"/>
        </w:rPr>
        <w:tab/>
      </w:r>
      <w:r w:rsidR="3607C2C4" w:rsidRPr="003A5439">
        <w:rPr>
          <w:rFonts w:ascii="Arial" w:hAnsi="Arial" w:cs="Arial"/>
          <w:lang w:val="en-GB"/>
        </w:rPr>
        <w:t>The licensing authority will act in accordance with the relevant legislation and guidance from the Commission and will adopt the principles of better regulation</w:t>
      </w:r>
      <w:r w:rsidR="23A11797" w:rsidRPr="003A5439">
        <w:rPr>
          <w:rFonts w:ascii="Arial" w:hAnsi="Arial" w:cs="Arial"/>
          <w:lang w:val="en-GB"/>
        </w:rPr>
        <w:t>.</w:t>
      </w:r>
    </w:p>
    <w:p w:rsidR="00A350DA" w:rsidRPr="003A5439" w:rsidRDefault="00A350DA" w:rsidP="00A350DA">
      <w:pPr>
        <w:numPr>
          <w:ilvl w:val="0"/>
          <w:numId w:val="0"/>
        </w:numPr>
        <w:spacing w:after="0"/>
        <w:ind w:left="720" w:hanging="720"/>
        <w:jc w:val="both"/>
        <w:rPr>
          <w:rFonts w:ascii="Arial" w:hAnsi="Arial" w:cs="Arial"/>
          <w:lang w:val="en-GB"/>
        </w:rPr>
      </w:pPr>
    </w:p>
    <w:p w:rsidR="6C510F0F" w:rsidRPr="003A5439" w:rsidRDefault="00457062" w:rsidP="00416179">
      <w:pPr>
        <w:pStyle w:val="Heading2"/>
        <w:spacing w:before="0"/>
        <w:jc w:val="both"/>
        <w:rPr>
          <w:rFonts w:ascii="Arial" w:eastAsia="MS Gothic" w:hAnsi="Arial" w:cs="Arial"/>
          <w:sz w:val="22"/>
          <w:szCs w:val="22"/>
          <w:lang w:val="en-GB"/>
        </w:rPr>
      </w:pPr>
      <w:bookmarkStart w:id="10" w:name="_Toc104388604"/>
      <w:r w:rsidRPr="003A5439">
        <w:rPr>
          <w:rFonts w:ascii="Arial" w:hAnsi="Arial" w:cs="Arial"/>
          <w:sz w:val="22"/>
          <w:szCs w:val="22"/>
          <w:lang w:val="en-GB"/>
        </w:rPr>
        <w:t xml:space="preserve">Functions of the licensing authority under Part 15 of the GA2005 </w:t>
      </w:r>
      <w:r w:rsidR="38B885E1" w:rsidRPr="003A5439">
        <w:rPr>
          <w:rFonts w:ascii="Arial" w:hAnsi="Arial" w:cs="Arial"/>
          <w:sz w:val="22"/>
          <w:szCs w:val="22"/>
          <w:lang w:val="en-GB"/>
        </w:rPr>
        <w:t>w</w:t>
      </w:r>
      <w:r w:rsidRPr="003A5439">
        <w:rPr>
          <w:rFonts w:ascii="Arial" w:hAnsi="Arial" w:cs="Arial"/>
          <w:sz w:val="22"/>
          <w:szCs w:val="22"/>
          <w:lang w:val="en-GB"/>
        </w:rPr>
        <w:t xml:space="preserve">ith respect to the inspection of premises and the power under s346 of the Act to </w:t>
      </w:r>
      <w:r w:rsidR="5623F45C" w:rsidRPr="003A5439">
        <w:rPr>
          <w:rFonts w:ascii="Arial" w:hAnsi="Arial" w:cs="Arial"/>
          <w:sz w:val="22"/>
          <w:szCs w:val="22"/>
          <w:lang w:val="en-GB"/>
        </w:rPr>
        <w:t>institute</w:t>
      </w:r>
      <w:r w:rsidRPr="003A5439">
        <w:rPr>
          <w:rFonts w:ascii="Arial" w:hAnsi="Arial" w:cs="Arial"/>
          <w:sz w:val="22"/>
          <w:szCs w:val="22"/>
          <w:lang w:val="en-GB"/>
        </w:rPr>
        <w:t xml:space="preserve"> criminal proceedings in respect of the offences specified in that section</w:t>
      </w:r>
      <w:r w:rsidR="009F55BF" w:rsidRPr="003A5439">
        <w:rPr>
          <w:rFonts w:ascii="Arial" w:hAnsi="Arial" w:cs="Arial"/>
          <w:sz w:val="22"/>
          <w:szCs w:val="22"/>
          <w:lang w:val="en-GB"/>
        </w:rPr>
        <w:t>.</w:t>
      </w:r>
      <w:bookmarkEnd w:id="10"/>
    </w:p>
    <w:p w:rsidR="2D27F9FF"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.30</w:t>
      </w:r>
      <w:r w:rsidR="00457062" w:rsidRPr="003A5439">
        <w:rPr>
          <w:rFonts w:ascii="Arial" w:hAnsi="Arial" w:cs="Arial"/>
          <w:lang w:val="en-GB"/>
        </w:rPr>
        <w:tab/>
        <w:t xml:space="preserve">Our principal enforcement role under the Gambling Act is to ensure compliance with the conditions of the premises licence and </w:t>
      </w:r>
      <w:r w:rsidR="75C3BFDC" w:rsidRPr="003A5439">
        <w:rPr>
          <w:rFonts w:ascii="Arial" w:hAnsi="Arial" w:cs="Arial"/>
          <w:lang w:val="en-GB"/>
        </w:rPr>
        <w:t>legal</w:t>
      </w:r>
      <w:r w:rsidR="00457062" w:rsidRPr="003A5439">
        <w:rPr>
          <w:rFonts w:ascii="Arial" w:hAnsi="Arial" w:cs="Arial"/>
          <w:lang w:val="en-GB"/>
        </w:rPr>
        <w:t xml:space="preserve"> requirements in respect of other permissions the licensing authority regulates. However, we will also ensure that any unlicensed premises which are operating illegally are dealt with appropriately to ensure compliance.</w:t>
      </w:r>
      <w:r w:rsidR="006F4C5A" w:rsidRPr="003A5439">
        <w:rPr>
          <w:rFonts w:ascii="Arial" w:hAnsi="Arial" w:cs="Arial"/>
          <w:lang w:val="en-GB"/>
        </w:rPr>
        <w:t xml:space="preserve"> </w:t>
      </w:r>
      <w:r w:rsidR="00457062" w:rsidRPr="003A5439">
        <w:rPr>
          <w:rFonts w:ascii="Arial" w:hAnsi="Arial" w:cs="Arial"/>
          <w:lang w:val="en-GB"/>
        </w:rPr>
        <w:t xml:space="preserve"> Where appropriate, we will work with the Gambling Commission in our enforcement activity. The Council will adopt a risk-based inspection and enforcement programme, which will mean giving greater attention to high-risk premises and a lighter touch for low-risk premises. In all cases we will ensure our inspection and enforcement programme is operated in accordance with any codes of practice issued by the Gambling Commission, in accordance with the Government’s Enforcement Concordat and the Compliance Code. </w:t>
      </w:r>
    </w:p>
    <w:p w:rsidR="00A350DA" w:rsidRPr="003A5439" w:rsidRDefault="00A350DA" w:rsidP="00A350DA">
      <w:pPr>
        <w:numPr>
          <w:ilvl w:val="0"/>
          <w:numId w:val="0"/>
        </w:numPr>
        <w:spacing w:after="0"/>
        <w:ind w:left="720" w:hanging="720"/>
        <w:jc w:val="both"/>
        <w:rPr>
          <w:rFonts w:ascii="Arial" w:hAnsi="Arial" w:cs="Arial"/>
          <w:lang w:val="en-GB"/>
        </w:rPr>
      </w:pPr>
    </w:p>
    <w:p w:rsidR="2C33FC00"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.31</w:t>
      </w:r>
      <w:r w:rsidR="00457062" w:rsidRPr="003A5439">
        <w:rPr>
          <w:rFonts w:ascii="Arial" w:hAnsi="Arial" w:cs="Arial"/>
          <w:lang w:val="en-GB"/>
        </w:rPr>
        <w:tab/>
        <w:t>The Council will take account of the Gambling Commissions guidance document issued in February 2015 (or any subsequent amendments) ‘Approach to Test Purchasing’ when considering making test purchases at gambling premises. The Council will also follow its own policies and procedures regarding the use of underage test purchasers.</w:t>
      </w:r>
    </w:p>
    <w:p w:rsidR="00A350DA" w:rsidRPr="003A5439" w:rsidRDefault="00A350DA" w:rsidP="00A350DA">
      <w:pPr>
        <w:numPr>
          <w:ilvl w:val="0"/>
          <w:numId w:val="0"/>
        </w:numPr>
        <w:spacing w:after="0"/>
        <w:ind w:left="720" w:hanging="720"/>
        <w:jc w:val="both"/>
        <w:rPr>
          <w:rFonts w:ascii="Arial" w:hAnsi="Arial" w:cs="Arial"/>
          <w:lang w:val="en-GB"/>
        </w:rPr>
      </w:pPr>
    </w:p>
    <w:p w:rsidR="00092638"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.32</w:t>
      </w:r>
      <w:r w:rsidR="00457062" w:rsidRPr="003A5439">
        <w:rPr>
          <w:rFonts w:ascii="Arial" w:hAnsi="Arial" w:cs="Arial"/>
          <w:lang w:val="en-GB"/>
        </w:rPr>
        <w:tab/>
      </w:r>
      <w:r w:rsidR="25A5FC90" w:rsidRPr="003A5439">
        <w:rPr>
          <w:rFonts w:ascii="Arial" w:hAnsi="Arial" w:cs="Arial"/>
          <w:lang w:val="en-GB"/>
        </w:rPr>
        <w:t>This licensing authority will be guided by the Gambling Commission’s Guidance for local authorities and will endeavour to be:</w:t>
      </w:r>
    </w:p>
    <w:p w:rsidR="00A350DA" w:rsidRPr="003A5439" w:rsidRDefault="00A350DA" w:rsidP="00A350DA">
      <w:pPr>
        <w:numPr>
          <w:ilvl w:val="0"/>
          <w:numId w:val="0"/>
        </w:numPr>
        <w:spacing w:after="0"/>
        <w:ind w:left="720" w:hanging="720"/>
        <w:jc w:val="both"/>
        <w:rPr>
          <w:rFonts w:ascii="Arial" w:hAnsi="Arial" w:cs="Arial"/>
          <w:lang w:val="en-GB"/>
        </w:rPr>
      </w:pPr>
    </w:p>
    <w:p w:rsidR="00092638" w:rsidRPr="003A5439" w:rsidRDefault="00457062" w:rsidP="00416179">
      <w:pPr>
        <w:pStyle w:val="ListParagraph"/>
        <w:numPr>
          <w:ilvl w:val="0"/>
          <w:numId w:val="14"/>
        </w:numPr>
        <w:spacing w:after="0"/>
        <w:ind w:left="1154"/>
        <w:jc w:val="both"/>
        <w:rPr>
          <w:rFonts w:ascii="Arial" w:hAnsi="Arial" w:cs="Arial"/>
          <w:b/>
          <w:lang w:val="en-GB"/>
        </w:rPr>
      </w:pPr>
      <w:r w:rsidRPr="003A5439">
        <w:rPr>
          <w:rFonts w:ascii="Arial" w:hAnsi="Arial" w:cs="Arial"/>
          <w:b/>
          <w:lang w:val="en-GB"/>
        </w:rPr>
        <w:t xml:space="preserve">Proportionate </w:t>
      </w:r>
    </w:p>
    <w:p w:rsidR="00092638" w:rsidRPr="003A5439" w:rsidRDefault="00457062" w:rsidP="006F4C5A">
      <w:pPr>
        <w:numPr>
          <w:ilvl w:val="0"/>
          <w:numId w:val="0"/>
        </w:numPr>
        <w:spacing w:after="0"/>
        <w:ind w:left="1134" w:firstLine="20"/>
        <w:jc w:val="both"/>
        <w:rPr>
          <w:rFonts w:ascii="Arial" w:hAnsi="Arial" w:cs="Arial"/>
          <w:lang w:val="en-GB"/>
        </w:rPr>
      </w:pPr>
      <w:r w:rsidRPr="003A5439">
        <w:rPr>
          <w:rFonts w:ascii="Arial" w:hAnsi="Arial" w:cs="Arial"/>
          <w:lang w:val="en-GB"/>
        </w:rPr>
        <w:t>R</w:t>
      </w:r>
      <w:r w:rsidR="00BC7E49" w:rsidRPr="003A5439">
        <w:rPr>
          <w:rFonts w:ascii="Arial" w:hAnsi="Arial" w:cs="Arial"/>
          <w:lang w:val="en-GB"/>
        </w:rPr>
        <w:t xml:space="preserve">egulators should only intervene when necessary: remedies should be </w:t>
      </w:r>
      <w:r w:rsidRPr="003A5439">
        <w:rPr>
          <w:rFonts w:ascii="Arial" w:hAnsi="Arial" w:cs="Arial"/>
          <w:lang w:val="en-GB"/>
        </w:rPr>
        <w:t>appropriate to the risk posed, and costs identified and minimised</w:t>
      </w:r>
    </w:p>
    <w:p w:rsidR="00092638" w:rsidRPr="003A5439" w:rsidRDefault="00457062" w:rsidP="00416179">
      <w:pPr>
        <w:pStyle w:val="ListParagraph"/>
        <w:numPr>
          <w:ilvl w:val="0"/>
          <w:numId w:val="14"/>
        </w:numPr>
        <w:spacing w:after="0"/>
        <w:ind w:left="1154"/>
        <w:jc w:val="both"/>
        <w:rPr>
          <w:rFonts w:ascii="Arial" w:hAnsi="Arial" w:cs="Arial"/>
          <w:b/>
          <w:lang w:val="en-GB"/>
        </w:rPr>
      </w:pPr>
      <w:r w:rsidRPr="003A5439">
        <w:rPr>
          <w:rFonts w:ascii="Arial" w:hAnsi="Arial" w:cs="Arial"/>
          <w:b/>
          <w:lang w:val="en-GB"/>
        </w:rPr>
        <w:t xml:space="preserve">Accountable </w:t>
      </w:r>
    </w:p>
    <w:p w:rsidR="00092638" w:rsidRPr="003A5439" w:rsidRDefault="00457062" w:rsidP="00416179">
      <w:pPr>
        <w:numPr>
          <w:ilvl w:val="0"/>
          <w:numId w:val="0"/>
        </w:numPr>
        <w:spacing w:after="0"/>
        <w:ind w:left="868" w:firstLine="286"/>
        <w:jc w:val="both"/>
        <w:rPr>
          <w:rFonts w:ascii="Arial" w:hAnsi="Arial" w:cs="Arial"/>
          <w:lang w:val="en-GB"/>
        </w:rPr>
      </w:pPr>
      <w:r w:rsidRPr="003A5439">
        <w:rPr>
          <w:rFonts w:ascii="Arial" w:hAnsi="Arial" w:cs="Arial"/>
          <w:lang w:val="en-GB"/>
        </w:rPr>
        <w:t>R</w:t>
      </w:r>
      <w:r w:rsidR="00BC7E49" w:rsidRPr="003A5439">
        <w:rPr>
          <w:rFonts w:ascii="Arial" w:hAnsi="Arial" w:cs="Arial"/>
          <w:lang w:val="en-GB"/>
        </w:rPr>
        <w:t>egulators must be able to justify decisions, and be subject to public scrutiny</w:t>
      </w:r>
    </w:p>
    <w:p w:rsidR="00092638" w:rsidRPr="003A5439" w:rsidRDefault="00457062" w:rsidP="00416179">
      <w:pPr>
        <w:pStyle w:val="ListParagraph"/>
        <w:numPr>
          <w:ilvl w:val="0"/>
          <w:numId w:val="14"/>
        </w:numPr>
        <w:spacing w:after="0"/>
        <w:ind w:left="1154"/>
        <w:jc w:val="both"/>
        <w:rPr>
          <w:rFonts w:ascii="Arial" w:hAnsi="Arial" w:cs="Arial"/>
          <w:b/>
          <w:lang w:val="en-GB"/>
        </w:rPr>
      </w:pPr>
      <w:r w:rsidRPr="003A5439">
        <w:rPr>
          <w:rFonts w:ascii="Arial" w:hAnsi="Arial" w:cs="Arial"/>
          <w:b/>
          <w:lang w:val="en-GB"/>
        </w:rPr>
        <w:t xml:space="preserve">Consistent </w:t>
      </w:r>
    </w:p>
    <w:p w:rsidR="00092638" w:rsidRPr="003A5439" w:rsidRDefault="00457062" w:rsidP="00416179">
      <w:pPr>
        <w:numPr>
          <w:ilvl w:val="0"/>
          <w:numId w:val="0"/>
        </w:numPr>
        <w:spacing w:after="0"/>
        <w:ind w:left="868" w:firstLine="286"/>
        <w:jc w:val="both"/>
        <w:rPr>
          <w:rFonts w:ascii="Arial" w:hAnsi="Arial" w:cs="Arial"/>
          <w:lang w:val="en-GB"/>
        </w:rPr>
      </w:pPr>
      <w:r w:rsidRPr="003A5439">
        <w:rPr>
          <w:rFonts w:ascii="Arial" w:hAnsi="Arial" w:cs="Arial"/>
          <w:lang w:val="en-GB"/>
        </w:rPr>
        <w:t>R</w:t>
      </w:r>
      <w:r w:rsidR="00BC7E49" w:rsidRPr="003A5439">
        <w:rPr>
          <w:rFonts w:ascii="Arial" w:hAnsi="Arial" w:cs="Arial"/>
          <w:lang w:val="en-GB"/>
        </w:rPr>
        <w:t>ules and standards must be joined up and implemented fairly</w:t>
      </w:r>
    </w:p>
    <w:p w:rsidR="00092638" w:rsidRPr="003A5439" w:rsidRDefault="00457062" w:rsidP="00416179">
      <w:pPr>
        <w:pStyle w:val="ListParagraph"/>
        <w:numPr>
          <w:ilvl w:val="0"/>
          <w:numId w:val="14"/>
        </w:numPr>
        <w:spacing w:after="0"/>
        <w:ind w:left="1154"/>
        <w:jc w:val="both"/>
        <w:rPr>
          <w:rFonts w:ascii="Arial" w:hAnsi="Arial" w:cs="Arial"/>
          <w:b/>
          <w:lang w:val="en-GB"/>
        </w:rPr>
      </w:pPr>
      <w:r w:rsidRPr="003A5439">
        <w:rPr>
          <w:rFonts w:ascii="Arial" w:hAnsi="Arial" w:cs="Arial"/>
          <w:b/>
          <w:lang w:val="en-GB"/>
        </w:rPr>
        <w:t xml:space="preserve">Transparent </w:t>
      </w:r>
    </w:p>
    <w:p w:rsidR="00092638" w:rsidRPr="003A5439" w:rsidRDefault="00457062" w:rsidP="00416179">
      <w:pPr>
        <w:numPr>
          <w:ilvl w:val="0"/>
          <w:numId w:val="0"/>
        </w:numPr>
        <w:spacing w:after="0"/>
        <w:ind w:left="868" w:firstLine="286"/>
        <w:jc w:val="both"/>
        <w:rPr>
          <w:rFonts w:ascii="Arial" w:hAnsi="Arial" w:cs="Arial"/>
          <w:lang w:val="en-GB"/>
        </w:rPr>
      </w:pPr>
      <w:r w:rsidRPr="003A5439">
        <w:rPr>
          <w:rFonts w:ascii="Arial" w:hAnsi="Arial" w:cs="Arial"/>
          <w:lang w:val="en-GB"/>
        </w:rPr>
        <w:t>R</w:t>
      </w:r>
      <w:r w:rsidR="00BC7E49" w:rsidRPr="003A5439">
        <w:rPr>
          <w:rFonts w:ascii="Arial" w:hAnsi="Arial" w:cs="Arial"/>
          <w:lang w:val="en-GB"/>
        </w:rPr>
        <w:t>egulators should be open, and keep regulations simple and user friendly</w:t>
      </w:r>
    </w:p>
    <w:p w:rsidR="00092638" w:rsidRPr="003A5439" w:rsidRDefault="00457062" w:rsidP="00416179">
      <w:pPr>
        <w:pStyle w:val="ListParagraph"/>
        <w:numPr>
          <w:ilvl w:val="0"/>
          <w:numId w:val="14"/>
        </w:numPr>
        <w:spacing w:after="0"/>
        <w:ind w:left="1154"/>
        <w:jc w:val="both"/>
        <w:rPr>
          <w:rFonts w:ascii="Arial" w:hAnsi="Arial" w:cs="Arial"/>
          <w:b/>
          <w:lang w:val="en-GB"/>
        </w:rPr>
      </w:pPr>
      <w:r w:rsidRPr="003A5439">
        <w:rPr>
          <w:rFonts w:ascii="Arial" w:hAnsi="Arial" w:cs="Arial"/>
          <w:b/>
          <w:lang w:val="en-GB"/>
        </w:rPr>
        <w:lastRenderedPageBreak/>
        <w:t xml:space="preserve">Targeted </w:t>
      </w:r>
    </w:p>
    <w:p w:rsidR="00092638" w:rsidRPr="003A5439" w:rsidRDefault="00457062" w:rsidP="00416179">
      <w:pPr>
        <w:numPr>
          <w:ilvl w:val="0"/>
          <w:numId w:val="0"/>
        </w:numPr>
        <w:spacing w:after="0"/>
        <w:ind w:left="868" w:firstLine="286"/>
        <w:jc w:val="both"/>
        <w:rPr>
          <w:rFonts w:ascii="Arial" w:hAnsi="Arial" w:cs="Arial"/>
          <w:lang w:val="en-GB"/>
        </w:rPr>
      </w:pPr>
      <w:r w:rsidRPr="003A5439">
        <w:rPr>
          <w:rFonts w:ascii="Arial" w:hAnsi="Arial" w:cs="Arial"/>
          <w:lang w:val="en-GB"/>
        </w:rPr>
        <w:t>R</w:t>
      </w:r>
      <w:r w:rsidR="00BC7E49" w:rsidRPr="003A5439">
        <w:rPr>
          <w:rFonts w:ascii="Arial" w:hAnsi="Arial" w:cs="Arial"/>
          <w:lang w:val="en-GB"/>
        </w:rPr>
        <w:t>egulation should be focused on the problem, and minimise side effects</w:t>
      </w:r>
    </w:p>
    <w:p w:rsidR="00092638" w:rsidRPr="003A5439" w:rsidRDefault="00092638" w:rsidP="00416179">
      <w:pPr>
        <w:numPr>
          <w:ilvl w:val="0"/>
          <w:numId w:val="0"/>
        </w:numPr>
        <w:spacing w:after="0"/>
        <w:ind w:left="794"/>
        <w:jc w:val="both"/>
        <w:rPr>
          <w:rFonts w:ascii="Arial" w:hAnsi="Arial" w:cs="Arial"/>
          <w:lang w:val="en-GB"/>
        </w:rPr>
      </w:pPr>
    </w:p>
    <w:p w:rsidR="2D27F9FF" w:rsidRPr="003A5439" w:rsidRDefault="004C126B" w:rsidP="00A350D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.33</w:t>
      </w:r>
      <w:r w:rsidR="00457062" w:rsidRPr="003A5439">
        <w:rPr>
          <w:rFonts w:ascii="Arial" w:hAnsi="Arial" w:cs="Arial"/>
          <w:lang w:val="en-GB"/>
        </w:rPr>
        <w:tab/>
        <w:t>Where there is a Primary Authority scheme in place, the council will seek guidance from the Primary Authority before taking any enforcement action.</w:t>
      </w:r>
      <w:r w:rsidR="3C1B4AB1" w:rsidRPr="003A5439">
        <w:rPr>
          <w:rFonts w:ascii="Arial" w:hAnsi="Arial" w:cs="Arial"/>
          <w:lang w:val="en-GB"/>
        </w:rPr>
        <w:t xml:space="preserve"> At the time of the publication of this policy there were seven Primary Authority arrangements with host local authorities:</w:t>
      </w:r>
    </w:p>
    <w:p w:rsidR="00092638" w:rsidRPr="003A5439" w:rsidRDefault="00092638" w:rsidP="00092638">
      <w:pPr>
        <w:numPr>
          <w:ilvl w:val="0"/>
          <w:numId w:val="0"/>
        </w:numPr>
        <w:ind w:left="794"/>
        <w:rPr>
          <w:rFonts w:ascii="Arial" w:hAnsi="Arial" w:cs="Arial"/>
          <w:lang w:val="en-GB"/>
        </w:rPr>
      </w:pPr>
    </w:p>
    <w:tbl>
      <w:tblPr>
        <w:tblStyle w:val="TableGrid"/>
        <w:tblW w:w="8640" w:type="dxa"/>
        <w:tblInd w:w="720" w:type="dxa"/>
        <w:tblLayout w:type="fixed"/>
        <w:tblLook w:val="06A0" w:firstRow="1" w:lastRow="0" w:firstColumn="1" w:lastColumn="0" w:noHBand="1" w:noVBand="1"/>
      </w:tblPr>
      <w:tblGrid>
        <w:gridCol w:w="3953"/>
        <w:gridCol w:w="4687"/>
      </w:tblGrid>
      <w:tr w:rsidR="008E59EA" w:rsidRPr="003A5439" w:rsidTr="00A8229B">
        <w:trPr>
          <w:trHeight w:val="300"/>
        </w:trPr>
        <w:tc>
          <w:tcPr>
            <w:tcW w:w="3953" w:type="dxa"/>
          </w:tcPr>
          <w:p w:rsidR="3C1B4AB1" w:rsidRPr="003A5439" w:rsidRDefault="00457062" w:rsidP="00D1171C">
            <w:pPr>
              <w:numPr>
                <w:ilvl w:val="0"/>
                <w:numId w:val="0"/>
              </w:numPr>
              <w:ind w:left="142"/>
              <w:rPr>
                <w:rFonts w:ascii="Arial" w:hAnsi="Arial" w:cs="Arial"/>
                <w:b/>
                <w:lang w:val="en-GB"/>
              </w:rPr>
            </w:pPr>
            <w:r w:rsidRPr="003A5439">
              <w:rPr>
                <w:rFonts w:ascii="Arial" w:hAnsi="Arial" w:cs="Arial"/>
                <w:b/>
                <w:lang w:val="en-GB"/>
              </w:rPr>
              <w:t>Operator</w:t>
            </w:r>
          </w:p>
        </w:tc>
        <w:tc>
          <w:tcPr>
            <w:tcW w:w="4687" w:type="dxa"/>
          </w:tcPr>
          <w:p w:rsidR="3C1B4AB1" w:rsidRPr="003A5439" w:rsidRDefault="00457062" w:rsidP="00D1171C">
            <w:pPr>
              <w:numPr>
                <w:ilvl w:val="0"/>
                <w:numId w:val="0"/>
              </w:numPr>
              <w:ind w:left="142"/>
              <w:rPr>
                <w:rFonts w:ascii="Arial" w:hAnsi="Arial" w:cs="Arial"/>
                <w:b/>
                <w:lang w:val="en-GB"/>
              </w:rPr>
            </w:pPr>
            <w:r w:rsidRPr="003A5439">
              <w:rPr>
                <w:rFonts w:ascii="Arial" w:hAnsi="Arial" w:cs="Arial"/>
                <w:b/>
                <w:lang w:val="en-GB"/>
              </w:rPr>
              <w:t>Primary Authority local authority</w:t>
            </w:r>
          </w:p>
        </w:tc>
      </w:tr>
      <w:tr w:rsidR="008E59EA" w:rsidRPr="003A5439" w:rsidTr="00A8229B">
        <w:tc>
          <w:tcPr>
            <w:tcW w:w="3953" w:type="dxa"/>
          </w:tcPr>
          <w:p w:rsidR="578223AF" w:rsidRPr="003A5439" w:rsidRDefault="00457062" w:rsidP="00D1171C">
            <w:pPr>
              <w:numPr>
                <w:ilvl w:val="0"/>
                <w:numId w:val="0"/>
              </w:numPr>
              <w:ind w:left="142"/>
              <w:rPr>
                <w:rFonts w:ascii="Arial" w:hAnsi="Arial" w:cs="Arial"/>
                <w:lang w:val="en-GB"/>
              </w:rPr>
            </w:pPr>
            <w:r w:rsidRPr="003A5439">
              <w:rPr>
                <w:rFonts w:ascii="Arial" w:hAnsi="Arial" w:cs="Arial"/>
                <w:lang w:val="en-GB"/>
              </w:rPr>
              <w:t>BACTA</w:t>
            </w:r>
          </w:p>
        </w:tc>
        <w:tc>
          <w:tcPr>
            <w:tcW w:w="4687" w:type="dxa"/>
          </w:tcPr>
          <w:p w:rsidR="578223AF" w:rsidRPr="003A5439" w:rsidRDefault="00457062" w:rsidP="00D1171C">
            <w:pPr>
              <w:numPr>
                <w:ilvl w:val="0"/>
                <w:numId w:val="0"/>
              </w:numPr>
              <w:ind w:left="142"/>
              <w:rPr>
                <w:rFonts w:ascii="Arial" w:hAnsi="Arial" w:cs="Arial"/>
                <w:lang w:val="en-GB"/>
              </w:rPr>
            </w:pPr>
            <w:r w:rsidRPr="003A5439">
              <w:rPr>
                <w:rFonts w:ascii="Arial" w:hAnsi="Arial" w:cs="Arial"/>
                <w:lang w:val="en-GB"/>
              </w:rPr>
              <w:t>Reading</w:t>
            </w:r>
          </w:p>
        </w:tc>
      </w:tr>
      <w:tr w:rsidR="008E59EA" w:rsidRPr="003A5439" w:rsidTr="00A8229B">
        <w:tc>
          <w:tcPr>
            <w:tcW w:w="3953" w:type="dxa"/>
          </w:tcPr>
          <w:p w:rsidR="3C1B4AB1" w:rsidRPr="003A5439" w:rsidRDefault="00457062" w:rsidP="00D1171C">
            <w:pPr>
              <w:numPr>
                <w:ilvl w:val="0"/>
                <w:numId w:val="0"/>
              </w:numPr>
              <w:ind w:left="142"/>
              <w:rPr>
                <w:rFonts w:ascii="Arial" w:hAnsi="Arial" w:cs="Arial"/>
                <w:lang w:val="en-GB"/>
              </w:rPr>
            </w:pPr>
            <w:r w:rsidRPr="003A5439">
              <w:rPr>
                <w:rFonts w:ascii="Arial" w:hAnsi="Arial" w:cs="Arial"/>
                <w:lang w:val="en-GB"/>
              </w:rPr>
              <w:t>Coral Racing</w:t>
            </w:r>
          </w:p>
        </w:tc>
        <w:tc>
          <w:tcPr>
            <w:tcW w:w="4687" w:type="dxa"/>
          </w:tcPr>
          <w:p w:rsidR="3C1B4AB1" w:rsidRPr="003A5439" w:rsidRDefault="00457062" w:rsidP="00D1171C">
            <w:pPr>
              <w:numPr>
                <w:ilvl w:val="0"/>
                <w:numId w:val="0"/>
              </w:numPr>
              <w:ind w:left="142"/>
              <w:rPr>
                <w:rFonts w:ascii="Arial" w:hAnsi="Arial" w:cs="Arial"/>
                <w:lang w:val="en-GB"/>
              </w:rPr>
            </w:pPr>
            <w:r w:rsidRPr="003A5439">
              <w:rPr>
                <w:rFonts w:ascii="Arial" w:hAnsi="Arial" w:cs="Arial"/>
                <w:lang w:val="en-GB"/>
              </w:rPr>
              <w:t>Milton Keynes</w:t>
            </w:r>
          </w:p>
        </w:tc>
      </w:tr>
      <w:tr w:rsidR="008E59EA" w:rsidRPr="003A5439" w:rsidTr="00A8229B">
        <w:tc>
          <w:tcPr>
            <w:tcW w:w="3953" w:type="dxa"/>
          </w:tcPr>
          <w:p w:rsidR="3C1B4AB1" w:rsidRPr="003A5439" w:rsidRDefault="00457062" w:rsidP="00D1171C">
            <w:pPr>
              <w:numPr>
                <w:ilvl w:val="0"/>
                <w:numId w:val="0"/>
              </w:numPr>
              <w:ind w:left="142"/>
              <w:rPr>
                <w:rFonts w:ascii="Arial" w:hAnsi="Arial" w:cs="Arial"/>
                <w:lang w:val="en-GB"/>
              </w:rPr>
            </w:pPr>
            <w:r w:rsidRPr="003A5439">
              <w:rPr>
                <w:rFonts w:ascii="Arial" w:hAnsi="Arial" w:cs="Arial"/>
                <w:lang w:val="en-GB"/>
              </w:rPr>
              <w:t>Ladbrokes</w:t>
            </w:r>
          </w:p>
        </w:tc>
        <w:tc>
          <w:tcPr>
            <w:tcW w:w="4687" w:type="dxa"/>
          </w:tcPr>
          <w:p w:rsidR="3C1B4AB1" w:rsidRPr="003A5439" w:rsidRDefault="00457062" w:rsidP="00D1171C">
            <w:pPr>
              <w:numPr>
                <w:ilvl w:val="0"/>
                <w:numId w:val="0"/>
              </w:numPr>
              <w:ind w:left="142"/>
              <w:rPr>
                <w:rFonts w:ascii="Arial" w:hAnsi="Arial" w:cs="Arial"/>
                <w:lang w:val="en-GB"/>
              </w:rPr>
            </w:pPr>
            <w:r w:rsidRPr="003A5439">
              <w:rPr>
                <w:rFonts w:ascii="Arial" w:hAnsi="Arial" w:cs="Arial"/>
                <w:lang w:val="en-GB"/>
              </w:rPr>
              <w:t>Milton Keynes</w:t>
            </w:r>
          </w:p>
        </w:tc>
      </w:tr>
      <w:tr w:rsidR="008E59EA" w:rsidRPr="003A5439" w:rsidTr="00A8229B">
        <w:tc>
          <w:tcPr>
            <w:tcW w:w="3953" w:type="dxa"/>
          </w:tcPr>
          <w:p w:rsidR="3C1B4AB1" w:rsidRPr="003A5439" w:rsidRDefault="00457062" w:rsidP="00D1171C">
            <w:pPr>
              <w:numPr>
                <w:ilvl w:val="0"/>
                <w:numId w:val="0"/>
              </w:numPr>
              <w:ind w:left="142"/>
              <w:rPr>
                <w:rFonts w:ascii="Arial" w:hAnsi="Arial" w:cs="Arial"/>
                <w:lang w:val="en-GB"/>
              </w:rPr>
            </w:pPr>
            <w:r w:rsidRPr="003A5439">
              <w:rPr>
                <w:rFonts w:ascii="Arial" w:hAnsi="Arial" w:cs="Arial"/>
                <w:lang w:val="en-GB"/>
              </w:rPr>
              <w:t>Paddy Power</w:t>
            </w:r>
          </w:p>
        </w:tc>
        <w:tc>
          <w:tcPr>
            <w:tcW w:w="4687" w:type="dxa"/>
          </w:tcPr>
          <w:p w:rsidR="3C1B4AB1" w:rsidRPr="003A5439" w:rsidRDefault="00457062" w:rsidP="00D1171C">
            <w:pPr>
              <w:numPr>
                <w:ilvl w:val="0"/>
                <w:numId w:val="0"/>
              </w:numPr>
              <w:ind w:left="142"/>
              <w:rPr>
                <w:rFonts w:ascii="Arial" w:hAnsi="Arial" w:cs="Arial"/>
                <w:lang w:val="en-GB"/>
              </w:rPr>
            </w:pPr>
            <w:r w:rsidRPr="003A5439">
              <w:rPr>
                <w:rFonts w:ascii="Arial" w:hAnsi="Arial" w:cs="Arial"/>
                <w:lang w:val="en-GB"/>
              </w:rPr>
              <w:t>Reading</w:t>
            </w:r>
          </w:p>
        </w:tc>
      </w:tr>
      <w:tr w:rsidR="008E59EA" w:rsidRPr="003A5439" w:rsidTr="00A8229B">
        <w:tc>
          <w:tcPr>
            <w:tcW w:w="3953" w:type="dxa"/>
          </w:tcPr>
          <w:p w:rsidR="3C1B4AB1" w:rsidRPr="003A5439" w:rsidRDefault="00457062" w:rsidP="00D1171C">
            <w:pPr>
              <w:numPr>
                <w:ilvl w:val="0"/>
                <w:numId w:val="0"/>
              </w:numPr>
              <w:ind w:left="142"/>
              <w:rPr>
                <w:rFonts w:ascii="Arial" w:hAnsi="Arial" w:cs="Arial"/>
                <w:lang w:val="en-GB"/>
              </w:rPr>
            </w:pPr>
            <w:r w:rsidRPr="003A5439">
              <w:rPr>
                <w:rFonts w:ascii="Arial" w:hAnsi="Arial" w:cs="Arial"/>
                <w:lang w:val="en-GB"/>
              </w:rPr>
              <w:t>Rank Group</w:t>
            </w:r>
          </w:p>
        </w:tc>
        <w:tc>
          <w:tcPr>
            <w:tcW w:w="4687" w:type="dxa"/>
          </w:tcPr>
          <w:p w:rsidR="3C1B4AB1" w:rsidRPr="003A5439" w:rsidRDefault="00457062" w:rsidP="00D1171C">
            <w:pPr>
              <w:numPr>
                <w:ilvl w:val="0"/>
                <w:numId w:val="0"/>
              </w:numPr>
              <w:ind w:left="142"/>
              <w:rPr>
                <w:rFonts w:ascii="Arial" w:hAnsi="Arial" w:cs="Arial"/>
                <w:lang w:val="en-GB"/>
              </w:rPr>
            </w:pPr>
            <w:r w:rsidRPr="003A5439">
              <w:rPr>
                <w:rFonts w:ascii="Arial" w:hAnsi="Arial" w:cs="Arial"/>
                <w:lang w:val="en-GB"/>
              </w:rPr>
              <w:t>City of Westminster</w:t>
            </w:r>
          </w:p>
        </w:tc>
      </w:tr>
      <w:tr w:rsidR="008E59EA" w:rsidRPr="003A5439" w:rsidTr="00A8229B">
        <w:tc>
          <w:tcPr>
            <w:tcW w:w="3953" w:type="dxa"/>
          </w:tcPr>
          <w:p w:rsidR="3C1B4AB1" w:rsidRPr="003A5439" w:rsidRDefault="00457062" w:rsidP="00D1171C">
            <w:pPr>
              <w:numPr>
                <w:ilvl w:val="0"/>
                <w:numId w:val="0"/>
              </w:numPr>
              <w:ind w:left="142"/>
              <w:rPr>
                <w:rFonts w:ascii="Arial" w:hAnsi="Arial" w:cs="Arial"/>
                <w:lang w:val="en-GB"/>
              </w:rPr>
            </w:pPr>
            <w:r w:rsidRPr="003A5439">
              <w:rPr>
                <w:rFonts w:ascii="Arial" w:hAnsi="Arial" w:cs="Arial"/>
                <w:lang w:val="en-GB"/>
              </w:rPr>
              <w:t>Sky Betting &amp; Gaming</w:t>
            </w:r>
          </w:p>
        </w:tc>
        <w:tc>
          <w:tcPr>
            <w:tcW w:w="4687" w:type="dxa"/>
          </w:tcPr>
          <w:p w:rsidR="3C1B4AB1" w:rsidRPr="003A5439" w:rsidRDefault="00457062" w:rsidP="00D1171C">
            <w:pPr>
              <w:numPr>
                <w:ilvl w:val="0"/>
                <w:numId w:val="0"/>
              </w:numPr>
              <w:ind w:left="142"/>
              <w:rPr>
                <w:rFonts w:ascii="Arial" w:hAnsi="Arial" w:cs="Arial"/>
                <w:lang w:val="en-GB"/>
              </w:rPr>
            </w:pPr>
            <w:r w:rsidRPr="003A5439">
              <w:rPr>
                <w:rFonts w:ascii="Arial" w:hAnsi="Arial" w:cs="Arial"/>
                <w:lang w:val="en-GB"/>
              </w:rPr>
              <w:t>Wakefield</w:t>
            </w:r>
          </w:p>
        </w:tc>
      </w:tr>
      <w:tr w:rsidR="008E59EA" w:rsidRPr="003A5439" w:rsidTr="00A8229B">
        <w:tc>
          <w:tcPr>
            <w:tcW w:w="3953" w:type="dxa"/>
          </w:tcPr>
          <w:p w:rsidR="3C1B4AB1" w:rsidRPr="003A5439" w:rsidRDefault="00457062" w:rsidP="00D1171C">
            <w:pPr>
              <w:numPr>
                <w:ilvl w:val="0"/>
                <w:numId w:val="0"/>
              </w:numPr>
              <w:ind w:left="142"/>
              <w:rPr>
                <w:rFonts w:ascii="Arial" w:hAnsi="Arial" w:cs="Arial"/>
                <w:lang w:val="en-GB"/>
              </w:rPr>
            </w:pPr>
            <w:r w:rsidRPr="003A5439">
              <w:rPr>
                <w:rFonts w:ascii="Arial" w:hAnsi="Arial" w:cs="Arial"/>
                <w:lang w:val="en-GB"/>
              </w:rPr>
              <w:t>William Hill</w:t>
            </w:r>
          </w:p>
        </w:tc>
        <w:tc>
          <w:tcPr>
            <w:tcW w:w="4687" w:type="dxa"/>
          </w:tcPr>
          <w:p w:rsidR="3C1B4AB1" w:rsidRPr="003A5439" w:rsidRDefault="00457062" w:rsidP="00D1171C">
            <w:pPr>
              <w:numPr>
                <w:ilvl w:val="0"/>
                <w:numId w:val="0"/>
              </w:numPr>
              <w:ind w:left="142"/>
              <w:rPr>
                <w:rFonts w:ascii="Arial" w:hAnsi="Arial" w:cs="Arial"/>
                <w:lang w:val="en-GB"/>
              </w:rPr>
            </w:pPr>
            <w:r w:rsidRPr="003A5439">
              <w:rPr>
                <w:rFonts w:ascii="Arial" w:hAnsi="Arial" w:cs="Arial"/>
                <w:lang w:val="en-GB"/>
              </w:rPr>
              <w:t>Reading</w:t>
            </w:r>
          </w:p>
        </w:tc>
      </w:tr>
    </w:tbl>
    <w:p w:rsidR="00092638" w:rsidRPr="003A5439" w:rsidRDefault="00092638" w:rsidP="00092638">
      <w:pPr>
        <w:numPr>
          <w:ilvl w:val="0"/>
          <w:numId w:val="0"/>
        </w:numPr>
        <w:ind w:left="794"/>
        <w:rPr>
          <w:rFonts w:ascii="Arial" w:hAnsi="Arial" w:cs="Arial"/>
          <w:lang w:val="en-GB"/>
        </w:rPr>
      </w:pPr>
    </w:p>
    <w:p w:rsidR="3C1B4AB1" w:rsidRPr="003A5439" w:rsidRDefault="004C126B" w:rsidP="00E02D2B">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.34</w:t>
      </w:r>
      <w:r w:rsidR="00457062" w:rsidRPr="003A5439">
        <w:rPr>
          <w:rFonts w:ascii="Arial" w:hAnsi="Arial" w:cs="Arial"/>
          <w:lang w:val="en-GB"/>
        </w:rPr>
        <w:tab/>
        <w:t xml:space="preserve">Further information, including an index of all Primary Authority arrangements can be found at </w:t>
      </w:r>
      <w:hyperlink r:id="rId13" w:history="1">
        <w:r w:rsidR="0070247A" w:rsidRPr="003A5439">
          <w:rPr>
            <w:rStyle w:val="Hyperlink"/>
            <w:rFonts w:ascii="Arial" w:hAnsi="Arial" w:cs="Arial"/>
            <w:lang w:val="en-GB"/>
          </w:rPr>
          <w:t>https://primary-authority.beis.gov.uk/par</w:t>
        </w:r>
      </w:hyperlink>
    </w:p>
    <w:p w:rsidR="00E02D2B" w:rsidRPr="003A5439" w:rsidRDefault="00E02D2B" w:rsidP="0070247A">
      <w:pPr>
        <w:numPr>
          <w:ilvl w:val="0"/>
          <w:numId w:val="0"/>
        </w:numPr>
        <w:spacing w:after="0"/>
        <w:jc w:val="both"/>
        <w:rPr>
          <w:rFonts w:ascii="Arial" w:hAnsi="Arial" w:cs="Arial"/>
          <w:lang w:val="en-GB"/>
        </w:rPr>
      </w:pPr>
    </w:p>
    <w:p w:rsidR="578223AF" w:rsidRPr="003A5439" w:rsidRDefault="00457062" w:rsidP="00416179">
      <w:pPr>
        <w:pStyle w:val="Heading2"/>
        <w:spacing w:before="0"/>
        <w:jc w:val="both"/>
        <w:rPr>
          <w:rFonts w:ascii="Arial" w:hAnsi="Arial" w:cs="Arial"/>
          <w:sz w:val="22"/>
          <w:szCs w:val="22"/>
          <w:lang w:val="en-GB"/>
        </w:rPr>
      </w:pPr>
      <w:bookmarkStart w:id="11" w:name="_Toc104388605"/>
      <w:r w:rsidRPr="003A5439">
        <w:rPr>
          <w:rFonts w:ascii="Arial" w:hAnsi="Arial" w:cs="Arial"/>
          <w:sz w:val="22"/>
          <w:szCs w:val="22"/>
          <w:lang w:val="en-GB"/>
        </w:rPr>
        <w:t>Commenting on a licence application</w:t>
      </w:r>
      <w:bookmarkEnd w:id="11"/>
    </w:p>
    <w:p w:rsidR="578223AF" w:rsidRPr="003A5439" w:rsidRDefault="004C126B" w:rsidP="00066F1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.35</w:t>
      </w:r>
      <w:r w:rsidR="00457062" w:rsidRPr="003A5439">
        <w:rPr>
          <w:rFonts w:ascii="Arial" w:hAnsi="Arial" w:cs="Arial"/>
          <w:lang w:val="en-GB"/>
        </w:rPr>
        <w:tab/>
      </w:r>
      <w:r w:rsidR="5F3A6CC9" w:rsidRPr="003A5439">
        <w:rPr>
          <w:rFonts w:ascii="Arial" w:hAnsi="Arial" w:cs="Arial"/>
          <w:lang w:val="en-GB"/>
        </w:rPr>
        <w:t xml:space="preserve">If ‘interested parties’ (see below for definition) or ‘responsible authorities’ wish to comment on an application for a premises licence relating to the licensing objectives, they can make a ‘representation’. </w:t>
      </w:r>
      <w:r w:rsidR="006F4C5A" w:rsidRPr="003A5439">
        <w:rPr>
          <w:rFonts w:ascii="Arial" w:hAnsi="Arial" w:cs="Arial"/>
          <w:lang w:val="en-GB"/>
        </w:rPr>
        <w:t xml:space="preserve"> </w:t>
      </w:r>
      <w:r w:rsidR="5F3A6CC9" w:rsidRPr="003A5439">
        <w:rPr>
          <w:rFonts w:ascii="Arial" w:hAnsi="Arial" w:cs="Arial"/>
          <w:lang w:val="en-GB"/>
        </w:rPr>
        <w:t>The Licensing Authority can only consider representations if made by either an ‘interested party’ or ‘responsible authority’.</w:t>
      </w:r>
    </w:p>
    <w:p w:rsidR="00066F1A" w:rsidRPr="003A5439" w:rsidRDefault="00066F1A" w:rsidP="00066F1A">
      <w:pPr>
        <w:numPr>
          <w:ilvl w:val="0"/>
          <w:numId w:val="0"/>
        </w:numPr>
        <w:spacing w:after="0"/>
        <w:ind w:left="720" w:hanging="720"/>
        <w:jc w:val="both"/>
        <w:rPr>
          <w:rFonts w:ascii="Arial" w:hAnsi="Arial" w:cs="Arial"/>
          <w:lang w:val="en-GB"/>
        </w:rPr>
      </w:pPr>
    </w:p>
    <w:p w:rsidR="578223AF" w:rsidRPr="003A5439" w:rsidRDefault="004C126B" w:rsidP="00066F1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.36</w:t>
      </w:r>
      <w:r w:rsidR="00457062" w:rsidRPr="003A5439">
        <w:rPr>
          <w:rFonts w:ascii="Arial" w:hAnsi="Arial" w:cs="Arial"/>
          <w:lang w:val="en-GB"/>
        </w:rPr>
        <w:tab/>
      </w:r>
      <w:r w:rsidR="5F3A6CC9" w:rsidRPr="003A5439">
        <w:rPr>
          <w:rFonts w:ascii="Arial" w:hAnsi="Arial" w:cs="Arial"/>
          <w:lang w:val="en-GB"/>
        </w:rPr>
        <w:t xml:space="preserve">A representation is a statement that outlines any comments that the party making the representation wants to be taken into consideration by the Licensing Authority when determining the application. </w:t>
      </w:r>
      <w:r w:rsidR="006F4C5A" w:rsidRPr="003A5439">
        <w:rPr>
          <w:rFonts w:ascii="Arial" w:hAnsi="Arial" w:cs="Arial"/>
          <w:lang w:val="en-GB"/>
        </w:rPr>
        <w:t xml:space="preserve"> </w:t>
      </w:r>
      <w:r w:rsidR="5F3A6CC9" w:rsidRPr="003A5439">
        <w:rPr>
          <w:rFonts w:ascii="Arial" w:hAnsi="Arial" w:cs="Arial"/>
          <w:lang w:val="en-GB"/>
        </w:rPr>
        <w:t xml:space="preserve">In all cases representations will need to be ‘relevant’. </w:t>
      </w:r>
      <w:r w:rsidR="006F4C5A" w:rsidRPr="003A5439">
        <w:rPr>
          <w:rFonts w:ascii="Arial" w:hAnsi="Arial" w:cs="Arial"/>
          <w:lang w:val="en-GB"/>
        </w:rPr>
        <w:t xml:space="preserve"> </w:t>
      </w:r>
      <w:r w:rsidR="5F3A6CC9" w:rsidRPr="003A5439">
        <w:rPr>
          <w:rFonts w:ascii="Arial" w:hAnsi="Arial" w:cs="Arial"/>
          <w:lang w:val="en-GB"/>
        </w:rPr>
        <w:t>The only representations likely to be relevant are those that meet one or more of the following criteria:</w:t>
      </w:r>
    </w:p>
    <w:p w:rsidR="00066F1A" w:rsidRPr="003A5439" w:rsidRDefault="00066F1A" w:rsidP="00066F1A">
      <w:pPr>
        <w:numPr>
          <w:ilvl w:val="0"/>
          <w:numId w:val="0"/>
        </w:numPr>
        <w:spacing w:after="0"/>
        <w:ind w:left="720" w:hanging="720"/>
        <w:jc w:val="both"/>
        <w:rPr>
          <w:rFonts w:ascii="Arial" w:hAnsi="Arial" w:cs="Arial"/>
          <w:lang w:val="en-GB"/>
        </w:rPr>
      </w:pPr>
    </w:p>
    <w:p w:rsidR="578223AF"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Relate to the licensing objectives</w:t>
      </w:r>
    </w:p>
    <w:p w:rsidR="578223AF"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 xml:space="preserve">Relate to relevant matters in our gambling policy </w:t>
      </w:r>
    </w:p>
    <w:p w:rsidR="578223AF"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Relate to relevant matters in the Gambling Commission’s Guidance to Local Authorities</w:t>
      </w:r>
    </w:p>
    <w:p w:rsidR="578223AF"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Relate to relevant matters in the Gambling Commission’s Codes of Practice</w:t>
      </w:r>
    </w:p>
    <w:p w:rsidR="00066F1A" w:rsidRPr="003A5439" w:rsidRDefault="00457062" w:rsidP="00066F1A">
      <w:pPr>
        <w:pStyle w:val="ListParagraph"/>
        <w:spacing w:after="0"/>
        <w:jc w:val="both"/>
        <w:rPr>
          <w:rFonts w:ascii="Arial" w:eastAsiaTheme="minorEastAsia" w:hAnsi="Arial" w:cs="Arial"/>
          <w:lang w:val="en-GB"/>
        </w:rPr>
      </w:pPr>
      <w:r w:rsidRPr="003A5439">
        <w:rPr>
          <w:rFonts w:ascii="Arial" w:hAnsi="Arial" w:cs="Arial"/>
          <w:lang w:val="en-GB"/>
        </w:rPr>
        <w:t xml:space="preserve">Relate to the premises that are the subject of the application </w:t>
      </w:r>
    </w:p>
    <w:p w:rsidR="00066F1A" w:rsidRPr="003A5439" w:rsidRDefault="00457062" w:rsidP="00066F1A">
      <w:pPr>
        <w:numPr>
          <w:ilvl w:val="0"/>
          <w:numId w:val="0"/>
        </w:numPr>
        <w:spacing w:after="0"/>
        <w:ind w:left="1134" w:firstLine="306"/>
        <w:jc w:val="both"/>
        <w:rPr>
          <w:rFonts w:ascii="Arial" w:hAnsi="Arial" w:cs="Arial"/>
          <w:b/>
          <w:lang w:val="en-GB"/>
        </w:rPr>
      </w:pPr>
      <w:r w:rsidRPr="003A5439">
        <w:rPr>
          <w:rFonts w:ascii="Arial" w:hAnsi="Arial" w:cs="Arial"/>
          <w:b/>
          <w:lang w:val="en-GB"/>
        </w:rPr>
        <w:t>AND</w:t>
      </w:r>
    </w:p>
    <w:p w:rsidR="578223AF" w:rsidRPr="003A5439" w:rsidRDefault="00457062" w:rsidP="00416179">
      <w:pPr>
        <w:pStyle w:val="ListParagraph"/>
        <w:spacing w:after="0"/>
        <w:jc w:val="both"/>
        <w:rPr>
          <w:rFonts w:ascii="Arial" w:hAnsi="Arial" w:cs="Arial"/>
          <w:lang w:val="en-GB"/>
        </w:rPr>
      </w:pPr>
      <w:r w:rsidRPr="003A5439">
        <w:rPr>
          <w:rFonts w:ascii="Arial" w:hAnsi="Arial" w:cs="Arial"/>
          <w:lang w:val="en-GB"/>
        </w:rPr>
        <w:t>Are neither frivolous nor vexatious nor will certainly not influence the authority’s determination of the application.</w:t>
      </w:r>
    </w:p>
    <w:p w:rsidR="00066F1A" w:rsidRPr="003A5439" w:rsidRDefault="00066F1A" w:rsidP="00066F1A">
      <w:pPr>
        <w:pStyle w:val="ListParagraph"/>
        <w:numPr>
          <w:ilvl w:val="0"/>
          <w:numId w:val="0"/>
        </w:numPr>
        <w:spacing w:after="0"/>
        <w:ind w:left="1440"/>
        <w:jc w:val="both"/>
        <w:rPr>
          <w:rFonts w:ascii="Arial" w:hAnsi="Arial" w:cs="Arial"/>
          <w:lang w:val="en-GB"/>
        </w:rPr>
      </w:pPr>
    </w:p>
    <w:p w:rsidR="578223AF" w:rsidRPr="003A5439" w:rsidRDefault="00457062" w:rsidP="00416179">
      <w:pPr>
        <w:pStyle w:val="Heading2"/>
        <w:spacing w:before="0"/>
        <w:jc w:val="both"/>
        <w:rPr>
          <w:rFonts w:ascii="Arial" w:hAnsi="Arial" w:cs="Arial"/>
          <w:sz w:val="22"/>
          <w:szCs w:val="22"/>
          <w:lang w:val="en-GB"/>
        </w:rPr>
      </w:pPr>
      <w:bookmarkStart w:id="12" w:name="_Toc104388606"/>
      <w:r w:rsidRPr="003A5439">
        <w:rPr>
          <w:rFonts w:ascii="Arial" w:hAnsi="Arial" w:cs="Arial"/>
          <w:sz w:val="22"/>
          <w:szCs w:val="22"/>
          <w:lang w:val="en-GB"/>
        </w:rPr>
        <w:t>Factors that will not be relevant</w:t>
      </w:r>
      <w:bookmarkEnd w:id="12"/>
    </w:p>
    <w:p w:rsidR="578223AF" w:rsidRPr="003A5439" w:rsidRDefault="004C126B" w:rsidP="00066F1A">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.37</w:t>
      </w:r>
      <w:r w:rsidR="00457062" w:rsidRPr="003A5439">
        <w:rPr>
          <w:rFonts w:ascii="Arial" w:hAnsi="Arial" w:cs="Arial"/>
          <w:lang w:val="en-GB"/>
        </w:rPr>
        <w:tab/>
      </w:r>
      <w:r w:rsidR="5F3A6CC9" w:rsidRPr="003A5439">
        <w:rPr>
          <w:rFonts w:ascii="Arial" w:hAnsi="Arial" w:cs="Arial"/>
          <w:lang w:val="en-GB"/>
        </w:rPr>
        <w:t>Any objections to new premises or requests for a review should be based on the licensing objectives of the Act.</w:t>
      </w:r>
      <w:r w:rsidR="006F4C5A" w:rsidRPr="003A5439">
        <w:rPr>
          <w:rFonts w:ascii="Arial" w:hAnsi="Arial" w:cs="Arial"/>
          <w:lang w:val="en-GB"/>
        </w:rPr>
        <w:t xml:space="preserve"> </w:t>
      </w:r>
      <w:r w:rsidR="5F3A6CC9" w:rsidRPr="003A5439">
        <w:rPr>
          <w:rFonts w:ascii="Arial" w:hAnsi="Arial" w:cs="Arial"/>
          <w:lang w:val="en-GB"/>
        </w:rPr>
        <w:t xml:space="preserve"> Unlike the Licensing Act 2003, the Act does not include the prevention of public nuisance as a specific licensing objective.</w:t>
      </w:r>
    </w:p>
    <w:p w:rsidR="00066F1A" w:rsidRPr="003A5439" w:rsidRDefault="00066F1A" w:rsidP="00066F1A">
      <w:pPr>
        <w:numPr>
          <w:ilvl w:val="0"/>
          <w:numId w:val="0"/>
        </w:numPr>
        <w:spacing w:after="0"/>
        <w:ind w:left="720" w:hanging="720"/>
        <w:jc w:val="both"/>
        <w:rPr>
          <w:rFonts w:ascii="Arial" w:hAnsi="Arial" w:cs="Arial"/>
          <w:lang w:val="en-GB"/>
        </w:rPr>
      </w:pPr>
    </w:p>
    <w:p w:rsidR="578223AF" w:rsidRPr="003A5439" w:rsidRDefault="004C126B" w:rsidP="001905B4">
      <w:pPr>
        <w:numPr>
          <w:ilvl w:val="0"/>
          <w:numId w:val="0"/>
        </w:numPr>
        <w:spacing w:after="0"/>
        <w:jc w:val="both"/>
        <w:rPr>
          <w:rFonts w:ascii="Arial" w:hAnsi="Arial" w:cs="Arial"/>
          <w:lang w:val="en-GB"/>
        </w:rPr>
      </w:pPr>
      <w:r>
        <w:rPr>
          <w:rFonts w:ascii="Arial" w:hAnsi="Arial" w:cs="Arial"/>
          <w:lang w:val="en-GB"/>
        </w:rPr>
        <w:t>2</w:t>
      </w:r>
      <w:r w:rsidR="00457062" w:rsidRPr="003A5439">
        <w:rPr>
          <w:rFonts w:ascii="Arial" w:hAnsi="Arial" w:cs="Arial"/>
          <w:lang w:val="en-GB"/>
        </w:rPr>
        <w:t>.38</w:t>
      </w:r>
      <w:r w:rsidR="00457062" w:rsidRPr="003A5439">
        <w:rPr>
          <w:rFonts w:ascii="Arial" w:hAnsi="Arial" w:cs="Arial"/>
          <w:lang w:val="en-GB"/>
        </w:rPr>
        <w:tab/>
      </w:r>
      <w:r w:rsidR="5F3A6CC9" w:rsidRPr="003A5439">
        <w:rPr>
          <w:rFonts w:ascii="Arial" w:hAnsi="Arial" w:cs="Arial"/>
          <w:lang w:val="en-GB"/>
        </w:rPr>
        <w:t xml:space="preserve">The licensing authority will not take into account representations that are: </w:t>
      </w:r>
    </w:p>
    <w:p w:rsidR="001905B4" w:rsidRPr="003A5439" w:rsidRDefault="001905B4" w:rsidP="001905B4">
      <w:pPr>
        <w:numPr>
          <w:ilvl w:val="0"/>
          <w:numId w:val="0"/>
        </w:numPr>
        <w:spacing w:after="0"/>
        <w:jc w:val="both"/>
        <w:rPr>
          <w:rFonts w:ascii="Arial" w:hAnsi="Arial" w:cs="Arial"/>
          <w:lang w:val="en-GB"/>
        </w:rPr>
      </w:pPr>
    </w:p>
    <w:p w:rsidR="578223AF"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 xml:space="preserve">repetitive, vexatious or frivolous </w:t>
      </w:r>
    </w:p>
    <w:p w:rsidR="578223AF"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lastRenderedPageBreak/>
        <w:t xml:space="preserve">from a rival gambling business where the basis of the representation is unwanted competition </w:t>
      </w:r>
    </w:p>
    <w:p w:rsidR="578223AF"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 xml:space="preserve">moral objections to gambling </w:t>
      </w:r>
    </w:p>
    <w:p w:rsidR="578223AF"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 xml:space="preserve">concerned with expected demand for gambling </w:t>
      </w:r>
    </w:p>
    <w:p w:rsidR="001905B4" w:rsidRPr="003A5439" w:rsidRDefault="006F4C5A" w:rsidP="00416179">
      <w:pPr>
        <w:pStyle w:val="ListParagraph"/>
        <w:spacing w:after="0"/>
        <w:jc w:val="both"/>
        <w:rPr>
          <w:rFonts w:ascii="Arial" w:eastAsiaTheme="minorEastAsia" w:hAnsi="Arial" w:cs="Arial"/>
          <w:lang w:val="en-GB"/>
        </w:rPr>
      </w:pPr>
      <w:r w:rsidRPr="003A5439">
        <w:rPr>
          <w:rFonts w:ascii="Arial" w:hAnsi="Arial" w:cs="Arial"/>
          <w:lang w:val="en-GB"/>
        </w:rPr>
        <w:t>anonymous</w:t>
      </w:r>
    </w:p>
    <w:p w:rsidR="578223AF" w:rsidRPr="003A5439" w:rsidRDefault="578223AF" w:rsidP="006F4C5A">
      <w:pPr>
        <w:numPr>
          <w:ilvl w:val="0"/>
          <w:numId w:val="0"/>
        </w:numPr>
        <w:spacing w:after="0"/>
        <w:ind w:left="1080"/>
        <w:jc w:val="both"/>
        <w:rPr>
          <w:rFonts w:ascii="Arial" w:eastAsiaTheme="minorEastAsia" w:hAnsi="Arial" w:cs="Arial"/>
          <w:lang w:val="en-GB"/>
        </w:rPr>
      </w:pPr>
    </w:p>
    <w:p w:rsidR="001905B4" w:rsidRPr="003A5439" w:rsidRDefault="004C126B" w:rsidP="001905B4">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.39</w:t>
      </w:r>
      <w:r w:rsidR="00457062" w:rsidRPr="003A5439">
        <w:rPr>
          <w:rFonts w:ascii="Arial" w:hAnsi="Arial" w:cs="Arial"/>
          <w:lang w:val="en-GB"/>
        </w:rPr>
        <w:tab/>
      </w:r>
      <w:r w:rsidR="5F3A6CC9" w:rsidRPr="003A5439">
        <w:rPr>
          <w:rFonts w:ascii="Arial" w:hAnsi="Arial" w:cs="Arial"/>
          <w:lang w:val="en-GB"/>
        </w:rPr>
        <w:t>Details of applications and representatio</w:t>
      </w:r>
      <w:r w:rsidR="00740FF9" w:rsidRPr="003A5439">
        <w:rPr>
          <w:rFonts w:ascii="Arial" w:hAnsi="Arial" w:cs="Arial"/>
          <w:lang w:val="en-GB"/>
        </w:rPr>
        <w:t>ns referred to a licensing sub-</w:t>
      </w:r>
      <w:r w:rsidR="5F3A6CC9" w:rsidRPr="003A5439">
        <w:rPr>
          <w:rFonts w:ascii="Arial" w:hAnsi="Arial" w:cs="Arial"/>
          <w:lang w:val="en-GB"/>
        </w:rPr>
        <w:t xml:space="preserve">Committee for determination will be published in reports that are made publicly available and placed on the council’s website in accordance with the Local Government Act 1972 and the Freedom of Information Act 2000. </w:t>
      </w:r>
      <w:r w:rsidR="006F4C5A" w:rsidRPr="003A5439">
        <w:rPr>
          <w:rFonts w:ascii="Arial" w:hAnsi="Arial" w:cs="Arial"/>
          <w:lang w:val="en-GB"/>
        </w:rPr>
        <w:t xml:space="preserve"> </w:t>
      </w:r>
      <w:r w:rsidR="5F3A6CC9" w:rsidRPr="003A5439">
        <w:rPr>
          <w:rFonts w:ascii="Arial" w:hAnsi="Arial" w:cs="Arial"/>
          <w:lang w:val="en-GB"/>
        </w:rPr>
        <w:t xml:space="preserve">Personal details will however be removed from representations in the final website version of reports </w:t>
      </w:r>
    </w:p>
    <w:p w:rsidR="578223AF" w:rsidRPr="003A5439" w:rsidRDefault="578223AF" w:rsidP="001905B4">
      <w:pPr>
        <w:numPr>
          <w:ilvl w:val="0"/>
          <w:numId w:val="0"/>
        </w:numPr>
        <w:spacing w:after="0"/>
        <w:ind w:left="720" w:hanging="720"/>
        <w:jc w:val="both"/>
        <w:rPr>
          <w:rFonts w:ascii="Arial" w:hAnsi="Arial" w:cs="Arial"/>
          <w:lang w:val="en-GB"/>
        </w:rPr>
      </w:pPr>
    </w:p>
    <w:p w:rsidR="578223AF" w:rsidRPr="003A5439" w:rsidRDefault="004C126B" w:rsidP="001905B4">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.40</w:t>
      </w:r>
      <w:r w:rsidR="00457062" w:rsidRPr="003A5439">
        <w:rPr>
          <w:rFonts w:ascii="Arial" w:hAnsi="Arial" w:cs="Arial"/>
          <w:lang w:val="en-GB"/>
        </w:rPr>
        <w:tab/>
      </w:r>
      <w:r w:rsidR="5F3A6CC9" w:rsidRPr="003A5439">
        <w:rPr>
          <w:rFonts w:ascii="Arial" w:hAnsi="Arial" w:cs="Arial"/>
          <w:lang w:val="en-GB"/>
        </w:rPr>
        <w:t>Names and addresses of people making representations will be disclosed to applicants and only be withheld from publication on the grounds of personal safety where the licensing authority is specifically asked to do so.</w:t>
      </w:r>
    </w:p>
    <w:p w:rsidR="001905B4" w:rsidRPr="003A5439" w:rsidRDefault="001905B4" w:rsidP="001905B4">
      <w:pPr>
        <w:numPr>
          <w:ilvl w:val="0"/>
          <w:numId w:val="0"/>
        </w:numPr>
        <w:spacing w:after="0"/>
        <w:ind w:left="720" w:hanging="720"/>
        <w:jc w:val="both"/>
        <w:rPr>
          <w:rFonts w:ascii="Arial" w:hAnsi="Arial" w:cs="Arial"/>
          <w:lang w:val="en-GB"/>
        </w:rPr>
      </w:pPr>
    </w:p>
    <w:p w:rsidR="578223AF" w:rsidRPr="003A5439" w:rsidRDefault="00457062" w:rsidP="00416179">
      <w:pPr>
        <w:pStyle w:val="Heading2"/>
        <w:spacing w:before="0"/>
        <w:jc w:val="both"/>
        <w:rPr>
          <w:rFonts w:ascii="Arial" w:eastAsia="MS Gothic" w:hAnsi="Arial" w:cs="Arial"/>
          <w:sz w:val="22"/>
          <w:szCs w:val="22"/>
          <w:lang w:val="en-GB"/>
        </w:rPr>
      </w:pPr>
      <w:bookmarkStart w:id="13" w:name="_Toc104388607"/>
      <w:r w:rsidRPr="003A5439">
        <w:rPr>
          <w:rFonts w:ascii="Arial" w:hAnsi="Arial" w:cs="Arial"/>
          <w:sz w:val="22"/>
          <w:szCs w:val="22"/>
          <w:lang w:val="en-GB"/>
        </w:rPr>
        <w:t>Split Premises</w:t>
      </w:r>
      <w:bookmarkEnd w:id="13"/>
    </w:p>
    <w:p w:rsidR="578223AF" w:rsidRPr="003A5439" w:rsidRDefault="004C126B" w:rsidP="001905B4">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.41</w:t>
      </w:r>
      <w:r w:rsidR="00457062" w:rsidRPr="003A5439">
        <w:rPr>
          <w:rFonts w:ascii="Arial" w:hAnsi="Arial" w:cs="Arial"/>
          <w:lang w:val="en-GB"/>
        </w:rPr>
        <w:tab/>
      </w:r>
      <w:r w:rsidR="3A50AA3A" w:rsidRPr="003A5439">
        <w:rPr>
          <w:rFonts w:ascii="Arial" w:hAnsi="Arial" w:cs="Arial"/>
          <w:lang w:val="en-GB"/>
        </w:rPr>
        <w:t xml:space="preserve">The Licensing Authority will always give the closest consideration to whether a sub-division has created separate premises meriting a separate machine entitlement. </w:t>
      </w:r>
      <w:r w:rsidR="006F4C5A" w:rsidRPr="003A5439">
        <w:rPr>
          <w:rFonts w:ascii="Arial" w:hAnsi="Arial" w:cs="Arial"/>
          <w:lang w:val="en-GB"/>
        </w:rPr>
        <w:t xml:space="preserve"> </w:t>
      </w:r>
      <w:r w:rsidR="3A50AA3A" w:rsidRPr="003A5439">
        <w:rPr>
          <w:rFonts w:ascii="Arial" w:hAnsi="Arial" w:cs="Arial"/>
          <w:lang w:val="en-GB"/>
        </w:rPr>
        <w:t xml:space="preserve">The Authority will not automatically grant a licence for sub- divided premises even if the mandatory conditions are met, particularly where the Authority considers that this has been done in order to sidestep controls on the number of machines which can be provided in a single premise. </w:t>
      </w:r>
      <w:r w:rsidR="00DC4E02" w:rsidRPr="003A5439">
        <w:rPr>
          <w:rFonts w:ascii="Arial" w:hAnsi="Arial" w:cs="Arial"/>
          <w:lang w:val="en-GB"/>
        </w:rPr>
        <w:t xml:space="preserve"> </w:t>
      </w:r>
      <w:r w:rsidR="3A50AA3A" w:rsidRPr="003A5439">
        <w:rPr>
          <w:rFonts w:ascii="Arial" w:hAnsi="Arial" w:cs="Arial"/>
          <w:lang w:val="en-GB"/>
        </w:rPr>
        <w:t xml:space="preserve">The Authority will consider if the sub-division has harmed the licensing objective of protecting the vulnerable. </w:t>
      </w:r>
      <w:r w:rsidR="00DC4E02" w:rsidRPr="003A5439">
        <w:rPr>
          <w:rFonts w:ascii="Arial" w:hAnsi="Arial" w:cs="Arial"/>
          <w:lang w:val="en-GB"/>
        </w:rPr>
        <w:t xml:space="preserve"> </w:t>
      </w:r>
      <w:r w:rsidR="3A50AA3A" w:rsidRPr="003A5439">
        <w:rPr>
          <w:rFonts w:ascii="Arial" w:hAnsi="Arial" w:cs="Arial"/>
          <w:lang w:val="en-GB"/>
        </w:rPr>
        <w:t xml:space="preserve">The Authority may also take into account other relevant factors as they arise on a case-by-case basis. </w:t>
      </w:r>
    </w:p>
    <w:p w:rsidR="001905B4" w:rsidRPr="003A5439" w:rsidRDefault="001905B4" w:rsidP="001905B4">
      <w:pPr>
        <w:numPr>
          <w:ilvl w:val="0"/>
          <w:numId w:val="0"/>
        </w:numPr>
        <w:spacing w:after="0"/>
        <w:ind w:left="720" w:hanging="720"/>
        <w:jc w:val="both"/>
        <w:rPr>
          <w:rFonts w:ascii="Arial" w:hAnsi="Arial" w:cs="Arial"/>
          <w:lang w:val="en-GB"/>
        </w:rPr>
      </w:pPr>
    </w:p>
    <w:p w:rsidR="578223AF" w:rsidRPr="003A5439" w:rsidRDefault="00457062" w:rsidP="00416179">
      <w:pPr>
        <w:pStyle w:val="Heading2"/>
        <w:spacing w:before="0"/>
        <w:jc w:val="both"/>
        <w:rPr>
          <w:rFonts w:ascii="Arial" w:hAnsi="Arial" w:cs="Arial"/>
          <w:sz w:val="22"/>
          <w:szCs w:val="22"/>
          <w:lang w:val="en-GB"/>
        </w:rPr>
      </w:pPr>
      <w:bookmarkStart w:id="14" w:name="_Toc104388608"/>
      <w:r w:rsidRPr="003A5439">
        <w:rPr>
          <w:rFonts w:ascii="Arial" w:hAnsi="Arial" w:cs="Arial"/>
          <w:sz w:val="22"/>
          <w:szCs w:val="22"/>
          <w:lang w:val="en-GB"/>
        </w:rPr>
        <w:t>Premises “ready for gambling”</w:t>
      </w:r>
      <w:bookmarkEnd w:id="14"/>
    </w:p>
    <w:p w:rsidR="578223AF" w:rsidRPr="003A5439" w:rsidRDefault="004C126B" w:rsidP="001905B4">
      <w:pPr>
        <w:numPr>
          <w:ilvl w:val="0"/>
          <w:numId w:val="0"/>
        </w:numPr>
        <w:spacing w:after="0"/>
        <w:jc w:val="both"/>
        <w:rPr>
          <w:rFonts w:ascii="Arial" w:hAnsi="Arial" w:cs="Arial"/>
          <w:lang w:val="en-GB"/>
        </w:rPr>
      </w:pPr>
      <w:r>
        <w:rPr>
          <w:rFonts w:ascii="Arial" w:hAnsi="Arial" w:cs="Arial"/>
          <w:lang w:val="en-GB"/>
        </w:rPr>
        <w:t>2</w:t>
      </w:r>
      <w:r w:rsidR="00457062" w:rsidRPr="003A5439">
        <w:rPr>
          <w:rFonts w:ascii="Arial" w:hAnsi="Arial" w:cs="Arial"/>
          <w:lang w:val="en-GB"/>
        </w:rPr>
        <w:t>.42</w:t>
      </w:r>
      <w:r w:rsidR="00457062" w:rsidRPr="003A5439">
        <w:rPr>
          <w:rFonts w:ascii="Arial" w:hAnsi="Arial" w:cs="Arial"/>
          <w:lang w:val="en-GB"/>
        </w:rPr>
        <w:tab/>
      </w:r>
      <w:r w:rsidR="3A50AA3A" w:rsidRPr="003A5439">
        <w:rPr>
          <w:rFonts w:ascii="Arial" w:hAnsi="Arial" w:cs="Arial"/>
          <w:lang w:val="en-GB"/>
        </w:rPr>
        <w:t>A licence to use premises for gambling will only be issued in relation to premises:</w:t>
      </w:r>
    </w:p>
    <w:p w:rsidR="001905B4" w:rsidRPr="003A5439" w:rsidRDefault="001905B4" w:rsidP="001905B4">
      <w:pPr>
        <w:numPr>
          <w:ilvl w:val="0"/>
          <w:numId w:val="0"/>
        </w:numPr>
        <w:spacing w:after="0"/>
        <w:jc w:val="both"/>
        <w:rPr>
          <w:rFonts w:ascii="Arial" w:hAnsi="Arial" w:cs="Arial"/>
          <w:lang w:val="en-GB"/>
        </w:rPr>
      </w:pPr>
    </w:p>
    <w:p w:rsidR="578223AF" w:rsidRPr="003A5439" w:rsidRDefault="00457062" w:rsidP="00416179">
      <w:pPr>
        <w:pStyle w:val="ListParagraph"/>
        <w:spacing w:after="0"/>
        <w:jc w:val="both"/>
        <w:rPr>
          <w:rFonts w:ascii="Arial" w:eastAsiaTheme="minorEastAsia" w:hAnsi="Arial" w:cs="Arial"/>
          <w:lang w:val="en-GB"/>
        </w:rPr>
      </w:pPr>
      <w:r w:rsidRPr="003A5439">
        <w:rPr>
          <w:rFonts w:ascii="Arial" w:hAnsi="Arial" w:cs="Arial"/>
          <w:lang w:val="en-GB"/>
        </w:rPr>
        <w:t>that the Authority can be satisfied are going to be ready to be used for gambling in the reasonably near future, consistent with the scale of building or alterations required before the premises are brought into use</w:t>
      </w:r>
    </w:p>
    <w:p w:rsidR="578223AF" w:rsidRPr="003A5439" w:rsidRDefault="00457062" w:rsidP="00416179">
      <w:pPr>
        <w:pStyle w:val="ListParagraph"/>
        <w:spacing w:after="0"/>
        <w:jc w:val="both"/>
        <w:rPr>
          <w:rFonts w:ascii="Arial" w:hAnsi="Arial" w:cs="Arial"/>
          <w:lang w:val="en-GB"/>
        </w:rPr>
      </w:pPr>
      <w:r w:rsidRPr="003A5439">
        <w:rPr>
          <w:rFonts w:ascii="Arial" w:hAnsi="Arial" w:cs="Arial"/>
          <w:lang w:val="en-GB"/>
        </w:rPr>
        <w:t>where they are expected to be used for the gambling activity named on the licence.</w:t>
      </w:r>
    </w:p>
    <w:p w:rsidR="001905B4" w:rsidRPr="003A5439" w:rsidRDefault="001905B4" w:rsidP="001905B4">
      <w:pPr>
        <w:pStyle w:val="ListParagraph"/>
        <w:numPr>
          <w:ilvl w:val="0"/>
          <w:numId w:val="0"/>
        </w:numPr>
        <w:spacing w:after="0"/>
        <w:ind w:left="1440"/>
        <w:jc w:val="both"/>
        <w:rPr>
          <w:rFonts w:ascii="Arial" w:hAnsi="Arial" w:cs="Arial"/>
          <w:lang w:val="en-GB"/>
        </w:rPr>
      </w:pPr>
    </w:p>
    <w:p w:rsidR="578223AF" w:rsidRPr="003A5439" w:rsidRDefault="004C126B" w:rsidP="001905B4">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.43</w:t>
      </w:r>
      <w:r w:rsidR="00457062" w:rsidRPr="003A5439">
        <w:rPr>
          <w:rFonts w:ascii="Arial" w:hAnsi="Arial" w:cs="Arial"/>
          <w:lang w:val="en-GB"/>
        </w:rPr>
        <w:tab/>
      </w:r>
      <w:r w:rsidR="3A50AA3A" w:rsidRPr="003A5439">
        <w:rPr>
          <w:rFonts w:ascii="Arial" w:hAnsi="Arial" w:cs="Arial"/>
          <w:lang w:val="en-GB"/>
        </w:rPr>
        <w:t>If the construction of a premises is not yet complete, or if they need alteration, or if the applicant does not yet have a right to occupy them, then an application for a prov</w:t>
      </w:r>
      <w:r w:rsidR="00C4672F" w:rsidRPr="003A5439">
        <w:rPr>
          <w:rFonts w:ascii="Arial" w:hAnsi="Arial" w:cs="Arial"/>
          <w:lang w:val="en-GB"/>
        </w:rPr>
        <w:t>isional statement should be considered</w:t>
      </w:r>
      <w:r w:rsidR="3A50AA3A" w:rsidRPr="003A5439">
        <w:rPr>
          <w:rFonts w:ascii="Arial" w:hAnsi="Arial" w:cs="Arial"/>
          <w:lang w:val="en-GB"/>
        </w:rPr>
        <w:t xml:space="preserve"> instead. </w:t>
      </w:r>
    </w:p>
    <w:p w:rsidR="001905B4" w:rsidRPr="003A5439" w:rsidRDefault="001905B4" w:rsidP="001905B4">
      <w:pPr>
        <w:numPr>
          <w:ilvl w:val="0"/>
          <w:numId w:val="0"/>
        </w:numPr>
        <w:spacing w:after="0"/>
        <w:ind w:left="720" w:hanging="720"/>
        <w:jc w:val="both"/>
        <w:rPr>
          <w:rFonts w:ascii="Arial" w:hAnsi="Arial" w:cs="Arial"/>
          <w:lang w:val="en-GB"/>
        </w:rPr>
      </w:pPr>
    </w:p>
    <w:p w:rsidR="578223AF" w:rsidRPr="003A5439" w:rsidRDefault="004C126B" w:rsidP="001905B4">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.44</w:t>
      </w:r>
      <w:r w:rsidR="00457062" w:rsidRPr="003A5439">
        <w:rPr>
          <w:rFonts w:ascii="Arial" w:hAnsi="Arial" w:cs="Arial"/>
          <w:lang w:val="en-GB"/>
        </w:rPr>
        <w:tab/>
      </w:r>
      <w:r w:rsidR="3A50AA3A" w:rsidRPr="003A5439">
        <w:rPr>
          <w:rFonts w:ascii="Arial" w:hAnsi="Arial" w:cs="Arial"/>
          <w:lang w:val="en-GB"/>
        </w:rPr>
        <w:t xml:space="preserve">In deciding whether a premises licence can be granted where there are outstanding construction or alteration works at a premises, this authority will determine applications on their merits, applying a two-stage consideration </w:t>
      </w:r>
      <w:r w:rsidR="00457062" w:rsidRPr="003A5439">
        <w:rPr>
          <w:rFonts w:ascii="Arial" w:hAnsi="Arial" w:cs="Arial"/>
          <w:lang w:val="en-GB"/>
        </w:rPr>
        <w:t xml:space="preserve">process: </w:t>
      </w:r>
    </w:p>
    <w:p w:rsidR="001905B4" w:rsidRPr="003A5439" w:rsidRDefault="001905B4" w:rsidP="001905B4">
      <w:pPr>
        <w:numPr>
          <w:ilvl w:val="0"/>
          <w:numId w:val="0"/>
        </w:numPr>
        <w:spacing w:after="0"/>
        <w:ind w:left="720" w:hanging="720"/>
        <w:jc w:val="both"/>
        <w:rPr>
          <w:rFonts w:ascii="Arial" w:hAnsi="Arial" w:cs="Arial"/>
          <w:lang w:val="en-GB"/>
        </w:rPr>
      </w:pPr>
    </w:p>
    <w:p w:rsidR="578223AF" w:rsidRPr="003A5439" w:rsidRDefault="00457062" w:rsidP="00416179">
      <w:pPr>
        <w:pStyle w:val="ListParagraph"/>
        <w:numPr>
          <w:ilvl w:val="0"/>
          <w:numId w:val="11"/>
        </w:numPr>
        <w:spacing w:after="0"/>
        <w:jc w:val="both"/>
        <w:rPr>
          <w:rFonts w:ascii="Arial" w:eastAsiaTheme="minorEastAsia" w:hAnsi="Arial" w:cs="Arial"/>
          <w:color w:val="000000" w:themeColor="text1"/>
          <w:lang w:val="en-GB"/>
        </w:rPr>
      </w:pPr>
      <w:r w:rsidRPr="003A5439">
        <w:rPr>
          <w:rFonts w:ascii="Arial" w:hAnsi="Arial" w:cs="Arial"/>
          <w:lang w:val="en-GB"/>
        </w:rPr>
        <w:t xml:space="preserve">Whether the premises ought to be permitted to be used for gambling </w:t>
      </w:r>
    </w:p>
    <w:p w:rsidR="578223AF" w:rsidRPr="003A5439" w:rsidRDefault="00457062" w:rsidP="00416179">
      <w:pPr>
        <w:pStyle w:val="ListParagraph"/>
        <w:numPr>
          <w:ilvl w:val="0"/>
          <w:numId w:val="11"/>
        </w:numPr>
        <w:spacing w:after="0"/>
        <w:jc w:val="both"/>
        <w:rPr>
          <w:rFonts w:ascii="Arial" w:eastAsiaTheme="minorEastAsia" w:hAnsi="Arial" w:cs="Arial"/>
          <w:color w:val="000000" w:themeColor="text1"/>
          <w:lang w:val="en-GB"/>
        </w:rPr>
      </w:pPr>
      <w:r w:rsidRPr="003A5439">
        <w:rPr>
          <w:rFonts w:ascii="Arial" w:hAnsi="Arial" w:cs="Arial"/>
          <w:lang w:val="en-GB"/>
        </w:rPr>
        <w:t xml:space="preserve">Whether appropriate conditions can be put in place to cater for the situation that the premises are not yet in the state in which they ought to be before gambling takes place. </w:t>
      </w:r>
    </w:p>
    <w:p w:rsidR="001905B4" w:rsidRPr="003A5439" w:rsidRDefault="001905B4" w:rsidP="001905B4">
      <w:pPr>
        <w:pStyle w:val="ListParagraph"/>
        <w:numPr>
          <w:ilvl w:val="0"/>
          <w:numId w:val="0"/>
        </w:numPr>
        <w:spacing w:after="0"/>
        <w:ind w:left="1440"/>
        <w:jc w:val="both"/>
        <w:rPr>
          <w:rFonts w:ascii="Arial" w:eastAsiaTheme="minorEastAsia" w:hAnsi="Arial" w:cs="Arial"/>
          <w:color w:val="000000" w:themeColor="text1"/>
          <w:lang w:val="en-GB"/>
        </w:rPr>
      </w:pPr>
    </w:p>
    <w:p w:rsidR="578223AF" w:rsidRPr="003A5439" w:rsidRDefault="004C126B" w:rsidP="001905B4">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.45</w:t>
      </w:r>
      <w:r w:rsidR="00457062" w:rsidRPr="003A5439">
        <w:rPr>
          <w:rFonts w:ascii="Arial" w:hAnsi="Arial" w:cs="Arial"/>
          <w:lang w:val="en-GB"/>
        </w:rPr>
        <w:tab/>
      </w:r>
      <w:r w:rsidR="3A50AA3A" w:rsidRPr="003A5439">
        <w:rPr>
          <w:rFonts w:ascii="Arial" w:hAnsi="Arial" w:cs="Arial"/>
          <w:lang w:val="en-GB"/>
        </w:rPr>
        <w:t>Applicants should note that this Authority is entitled to decide that it is appropriate to grant a licence subject to conditions, but it is not obliged to grant such a licence.</w:t>
      </w:r>
    </w:p>
    <w:p w:rsidR="00740FF9" w:rsidRPr="003A5439" w:rsidRDefault="00740FF9" w:rsidP="001905B4">
      <w:pPr>
        <w:numPr>
          <w:ilvl w:val="0"/>
          <w:numId w:val="0"/>
        </w:numPr>
        <w:spacing w:after="0"/>
        <w:ind w:left="720" w:hanging="720"/>
        <w:jc w:val="both"/>
        <w:rPr>
          <w:rFonts w:ascii="Arial" w:hAnsi="Arial" w:cs="Arial"/>
          <w:lang w:val="en-GB"/>
        </w:rPr>
      </w:pPr>
    </w:p>
    <w:p w:rsidR="578223AF" w:rsidRPr="003A5439" w:rsidRDefault="004C126B" w:rsidP="001905B4">
      <w:pPr>
        <w:numPr>
          <w:ilvl w:val="0"/>
          <w:numId w:val="0"/>
        </w:numPr>
        <w:spacing w:after="0"/>
        <w:ind w:left="720" w:hanging="720"/>
        <w:jc w:val="both"/>
        <w:rPr>
          <w:rFonts w:ascii="Arial" w:hAnsi="Arial" w:cs="Arial"/>
          <w:lang w:val="en-GB"/>
        </w:rPr>
      </w:pPr>
      <w:r>
        <w:rPr>
          <w:rFonts w:ascii="Arial" w:hAnsi="Arial" w:cs="Arial"/>
          <w:lang w:val="en-GB"/>
        </w:rPr>
        <w:lastRenderedPageBreak/>
        <w:t>2</w:t>
      </w:r>
      <w:r w:rsidR="00457062" w:rsidRPr="003A5439">
        <w:rPr>
          <w:rFonts w:ascii="Arial" w:hAnsi="Arial" w:cs="Arial"/>
          <w:lang w:val="en-GB"/>
        </w:rPr>
        <w:t>.46</w:t>
      </w:r>
      <w:r w:rsidR="00457062" w:rsidRPr="003A5439">
        <w:rPr>
          <w:rFonts w:ascii="Arial" w:hAnsi="Arial" w:cs="Arial"/>
          <w:lang w:val="en-GB"/>
        </w:rPr>
        <w:tab/>
      </w:r>
      <w:r w:rsidR="3A50AA3A" w:rsidRPr="003A5439">
        <w:rPr>
          <w:rFonts w:ascii="Arial" w:hAnsi="Arial" w:cs="Arial"/>
          <w:lang w:val="en-GB"/>
        </w:rPr>
        <w:t>When dealing with a premises licence application for finished buildings, the licensing authority will not take into account:</w:t>
      </w:r>
    </w:p>
    <w:p w:rsidR="001905B4" w:rsidRPr="003A5439" w:rsidRDefault="001905B4" w:rsidP="001905B4">
      <w:pPr>
        <w:numPr>
          <w:ilvl w:val="0"/>
          <w:numId w:val="0"/>
        </w:numPr>
        <w:spacing w:after="0"/>
        <w:ind w:left="720" w:hanging="720"/>
        <w:jc w:val="both"/>
        <w:rPr>
          <w:rFonts w:ascii="Arial" w:hAnsi="Arial" w:cs="Arial"/>
          <w:lang w:val="en-GB"/>
        </w:rPr>
      </w:pPr>
    </w:p>
    <w:p w:rsidR="578223AF" w:rsidRPr="003A5439" w:rsidRDefault="00457062" w:rsidP="00416179">
      <w:pPr>
        <w:pStyle w:val="ListParagraph"/>
        <w:spacing w:after="0"/>
        <w:jc w:val="both"/>
        <w:rPr>
          <w:rFonts w:ascii="Arial" w:hAnsi="Arial" w:cs="Arial"/>
          <w:lang w:val="en-GB"/>
        </w:rPr>
      </w:pPr>
      <w:r w:rsidRPr="003A5439">
        <w:rPr>
          <w:rFonts w:ascii="Arial" w:hAnsi="Arial" w:cs="Arial"/>
          <w:lang w:val="en-GB"/>
        </w:rPr>
        <w:t>whether those buildings have to comply with the necessary planning or building consents;</w:t>
      </w:r>
    </w:p>
    <w:p w:rsidR="578223AF" w:rsidRPr="003A5439" w:rsidRDefault="00457062" w:rsidP="00416179">
      <w:pPr>
        <w:pStyle w:val="ListParagraph"/>
        <w:spacing w:after="0"/>
        <w:jc w:val="both"/>
        <w:rPr>
          <w:rFonts w:ascii="Arial" w:hAnsi="Arial" w:cs="Arial"/>
          <w:lang w:val="en-GB"/>
        </w:rPr>
      </w:pPr>
      <w:r w:rsidRPr="003A5439">
        <w:rPr>
          <w:rFonts w:ascii="Arial" w:hAnsi="Arial" w:cs="Arial"/>
          <w:lang w:val="en-GB"/>
        </w:rPr>
        <w:t xml:space="preserve">fire or health and safety risks. </w:t>
      </w:r>
    </w:p>
    <w:p w:rsidR="001905B4" w:rsidRPr="003A5439" w:rsidRDefault="001905B4" w:rsidP="001905B4">
      <w:pPr>
        <w:pStyle w:val="ListParagraph"/>
        <w:numPr>
          <w:ilvl w:val="0"/>
          <w:numId w:val="0"/>
        </w:numPr>
        <w:spacing w:after="0"/>
        <w:ind w:left="1440"/>
        <w:jc w:val="both"/>
        <w:rPr>
          <w:rFonts w:ascii="Arial" w:hAnsi="Arial" w:cs="Arial"/>
          <w:lang w:val="en-GB"/>
        </w:rPr>
      </w:pPr>
    </w:p>
    <w:p w:rsidR="578223AF" w:rsidRPr="003A5439" w:rsidRDefault="004C126B" w:rsidP="008B3200">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.47</w:t>
      </w:r>
      <w:r w:rsidR="00457062" w:rsidRPr="003A5439">
        <w:rPr>
          <w:rFonts w:ascii="Arial" w:hAnsi="Arial" w:cs="Arial"/>
          <w:lang w:val="en-GB"/>
        </w:rPr>
        <w:tab/>
      </w:r>
      <w:r w:rsidR="3A50AA3A" w:rsidRPr="003A5439">
        <w:rPr>
          <w:rFonts w:ascii="Arial" w:hAnsi="Arial" w:cs="Arial"/>
          <w:lang w:val="en-GB"/>
        </w:rPr>
        <w:t>Those matters should be dealt with under relevant planning control, building and other regulations, and must not form part of the consideration for the premises licence.</w:t>
      </w:r>
    </w:p>
    <w:p w:rsidR="008B3200" w:rsidRPr="003A5439" w:rsidRDefault="008B3200" w:rsidP="008B3200">
      <w:pPr>
        <w:numPr>
          <w:ilvl w:val="0"/>
          <w:numId w:val="0"/>
        </w:numPr>
        <w:spacing w:after="0"/>
        <w:ind w:left="720" w:hanging="720"/>
        <w:jc w:val="both"/>
        <w:rPr>
          <w:rFonts w:ascii="Arial" w:hAnsi="Arial" w:cs="Arial"/>
          <w:lang w:val="en-GB"/>
        </w:rPr>
      </w:pPr>
    </w:p>
    <w:p w:rsidR="578223AF" w:rsidRPr="003A5439" w:rsidRDefault="004C126B" w:rsidP="008B3200">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.48</w:t>
      </w:r>
      <w:r w:rsidR="00457062" w:rsidRPr="003A5439">
        <w:rPr>
          <w:rFonts w:ascii="Arial" w:hAnsi="Arial" w:cs="Arial"/>
          <w:lang w:val="en-GB"/>
        </w:rPr>
        <w:tab/>
      </w:r>
      <w:r w:rsidR="3A50AA3A" w:rsidRPr="003A5439">
        <w:rPr>
          <w:rFonts w:ascii="Arial" w:hAnsi="Arial" w:cs="Arial"/>
          <w:lang w:val="en-GB"/>
        </w:rPr>
        <w:t>It is noted that S.210 of the Act prevents licensing authorities taking into account the likelihood of the proposal by the applicant obtaining planning or building consent when considering a premises licence application. Equally, the grant of a gambling premises licence does not prejudice or prevent any action that may be appropriate under the law relating to planning or building</w:t>
      </w:r>
    </w:p>
    <w:p w:rsidR="008B3200" w:rsidRPr="003A5439" w:rsidRDefault="008B3200" w:rsidP="008B3200">
      <w:pPr>
        <w:numPr>
          <w:ilvl w:val="0"/>
          <w:numId w:val="0"/>
        </w:numPr>
        <w:spacing w:after="0"/>
        <w:ind w:left="720" w:hanging="720"/>
        <w:jc w:val="both"/>
        <w:rPr>
          <w:rFonts w:ascii="Arial" w:hAnsi="Arial" w:cs="Arial"/>
          <w:lang w:val="en-GB"/>
        </w:rPr>
      </w:pPr>
    </w:p>
    <w:p w:rsidR="578223AF" w:rsidRPr="003A5439" w:rsidRDefault="00457062" w:rsidP="00416179">
      <w:pPr>
        <w:pStyle w:val="Heading2"/>
        <w:spacing w:before="0"/>
        <w:jc w:val="both"/>
        <w:rPr>
          <w:rFonts w:ascii="Arial" w:eastAsia="MS Gothic" w:hAnsi="Arial" w:cs="Arial"/>
          <w:sz w:val="22"/>
          <w:szCs w:val="22"/>
          <w:lang w:val="en-GB"/>
        </w:rPr>
      </w:pPr>
      <w:bookmarkStart w:id="15" w:name="_Toc104388609"/>
      <w:r w:rsidRPr="003A5439">
        <w:rPr>
          <w:rFonts w:ascii="Arial" w:hAnsi="Arial" w:cs="Arial"/>
          <w:sz w:val="22"/>
          <w:szCs w:val="22"/>
          <w:lang w:val="en-GB"/>
        </w:rPr>
        <w:t>Applications and plans</w:t>
      </w:r>
      <w:bookmarkEnd w:id="15"/>
      <w:r w:rsidRPr="003A5439">
        <w:rPr>
          <w:rFonts w:ascii="Arial" w:hAnsi="Arial" w:cs="Arial"/>
          <w:sz w:val="22"/>
          <w:szCs w:val="22"/>
          <w:lang w:val="en-GB"/>
        </w:rPr>
        <w:t xml:space="preserve"> </w:t>
      </w:r>
    </w:p>
    <w:p w:rsidR="578223AF" w:rsidRPr="003A5439" w:rsidRDefault="004C126B" w:rsidP="00E5473D">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.49</w:t>
      </w:r>
      <w:r w:rsidR="00457062" w:rsidRPr="003A5439">
        <w:rPr>
          <w:rFonts w:ascii="Arial" w:hAnsi="Arial" w:cs="Arial"/>
          <w:lang w:val="en-GB"/>
        </w:rPr>
        <w:tab/>
      </w:r>
      <w:r w:rsidR="3A50AA3A" w:rsidRPr="003A5439">
        <w:rPr>
          <w:rFonts w:ascii="Arial" w:hAnsi="Arial" w:cs="Arial"/>
          <w:lang w:val="en-GB"/>
        </w:rPr>
        <w:t>The Gambling Act (s51) requires applicants to submit plans of the premises with their application, in order to ensure that the Licensing Authority has the necessary information to make an informed judgement about whether the premises are fit for gambling. The plan will also be used for the Authority to plan future premises inspection activity.</w:t>
      </w:r>
    </w:p>
    <w:p w:rsidR="00E5473D" w:rsidRPr="003A5439" w:rsidRDefault="00E5473D" w:rsidP="00E5473D">
      <w:pPr>
        <w:numPr>
          <w:ilvl w:val="0"/>
          <w:numId w:val="0"/>
        </w:numPr>
        <w:spacing w:after="0"/>
        <w:ind w:left="720" w:hanging="720"/>
        <w:jc w:val="both"/>
        <w:rPr>
          <w:rFonts w:ascii="Arial" w:hAnsi="Arial" w:cs="Arial"/>
          <w:lang w:val="en-GB"/>
        </w:rPr>
      </w:pPr>
    </w:p>
    <w:p w:rsidR="578223AF" w:rsidRPr="003A5439" w:rsidRDefault="004C126B" w:rsidP="00E5473D">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.50</w:t>
      </w:r>
      <w:r w:rsidR="00457062" w:rsidRPr="003A5439">
        <w:rPr>
          <w:rFonts w:ascii="Arial" w:hAnsi="Arial" w:cs="Arial"/>
          <w:lang w:val="en-GB"/>
        </w:rPr>
        <w:tab/>
      </w:r>
      <w:r w:rsidR="3A50AA3A" w:rsidRPr="003A5439">
        <w:rPr>
          <w:rFonts w:ascii="Arial" w:hAnsi="Arial" w:cs="Arial"/>
          <w:lang w:val="en-GB"/>
        </w:rPr>
        <w:t>It is the local authority’s policy that it will expect applicants for new premises licences and variations to provide a plan showing the indicative layout of the plan including, but not limited to:</w:t>
      </w:r>
    </w:p>
    <w:p w:rsidR="00E5473D" w:rsidRPr="003A5439" w:rsidRDefault="00E5473D" w:rsidP="00E5473D">
      <w:pPr>
        <w:numPr>
          <w:ilvl w:val="0"/>
          <w:numId w:val="0"/>
        </w:numPr>
        <w:spacing w:after="0"/>
        <w:ind w:left="720" w:hanging="720"/>
        <w:jc w:val="both"/>
        <w:rPr>
          <w:rFonts w:ascii="Arial" w:hAnsi="Arial" w:cs="Arial"/>
          <w:lang w:val="en-GB"/>
        </w:rPr>
      </w:pPr>
    </w:p>
    <w:p w:rsidR="578223AF" w:rsidRPr="003A5439" w:rsidRDefault="00457062" w:rsidP="00416179">
      <w:pPr>
        <w:pStyle w:val="ListParagraph"/>
        <w:spacing w:after="0"/>
        <w:jc w:val="both"/>
        <w:rPr>
          <w:rFonts w:ascii="Arial" w:eastAsiaTheme="minorEastAsia" w:hAnsi="Arial" w:cs="Arial"/>
          <w:color w:val="000000" w:themeColor="text1"/>
          <w:lang w:val="en-GB"/>
        </w:rPr>
      </w:pPr>
      <w:r w:rsidRPr="003A5439">
        <w:rPr>
          <w:rFonts w:ascii="Arial" w:hAnsi="Arial" w:cs="Arial"/>
          <w:lang w:val="en-GB"/>
        </w:rPr>
        <w:t>Machines, specified by category</w:t>
      </w:r>
    </w:p>
    <w:p w:rsidR="578223AF" w:rsidRPr="003A5439" w:rsidRDefault="00457062" w:rsidP="00416179">
      <w:pPr>
        <w:pStyle w:val="ListParagraph"/>
        <w:spacing w:after="0"/>
        <w:jc w:val="both"/>
        <w:rPr>
          <w:rFonts w:ascii="Arial" w:hAnsi="Arial" w:cs="Arial"/>
          <w:color w:val="000000" w:themeColor="text1"/>
          <w:lang w:val="en-GB"/>
        </w:rPr>
      </w:pPr>
      <w:r w:rsidRPr="003A5439">
        <w:rPr>
          <w:rFonts w:ascii="Arial" w:hAnsi="Arial" w:cs="Arial"/>
          <w:lang w:val="en-GB"/>
        </w:rPr>
        <w:t>Staff counters</w:t>
      </w:r>
    </w:p>
    <w:p w:rsidR="00E5473D" w:rsidRPr="003A5439" w:rsidRDefault="00E5473D" w:rsidP="00E5473D">
      <w:pPr>
        <w:pStyle w:val="ListParagraph"/>
        <w:numPr>
          <w:ilvl w:val="0"/>
          <w:numId w:val="0"/>
        </w:numPr>
        <w:spacing w:after="0"/>
        <w:ind w:left="1440"/>
        <w:jc w:val="both"/>
        <w:rPr>
          <w:rFonts w:ascii="Arial" w:hAnsi="Arial" w:cs="Arial"/>
          <w:color w:val="000000" w:themeColor="text1"/>
          <w:lang w:val="en-GB"/>
        </w:rPr>
      </w:pPr>
    </w:p>
    <w:p w:rsidR="00E5473D" w:rsidRPr="003A5439" w:rsidRDefault="004C126B" w:rsidP="00E5473D">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.51</w:t>
      </w:r>
      <w:r w:rsidR="00457062" w:rsidRPr="003A5439">
        <w:rPr>
          <w:rFonts w:ascii="Arial" w:hAnsi="Arial" w:cs="Arial"/>
          <w:lang w:val="en-GB"/>
        </w:rPr>
        <w:tab/>
      </w:r>
      <w:r w:rsidR="3A50AA3A" w:rsidRPr="003A5439">
        <w:rPr>
          <w:rFonts w:ascii="Arial" w:hAnsi="Arial" w:cs="Arial"/>
          <w:lang w:val="en-GB"/>
        </w:rPr>
        <w:t>We consider that this information is appropriate, in conjunction with the premises’ risk assessment, to effectively assess the provision of gambling facilities at the premises.</w:t>
      </w:r>
      <w:r w:rsidR="006F4C5A" w:rsidRPr="003A5439">
        <w:rPr>
          <w:rFonts w:ascii="Arial" w:hAnsi="Arial" w:cs="Arial"/>
          <w:lang w:val="en-GB"/>
        </w:rPr>
        <w:t xml:space="preserve"> </w:t>
      </w:r>
      <w:r w:rsidR="3A50AA3A" w:rsidRPr="003A5439">
        <w:rPr>
          <w:rFonts w:ascii="Arial" w:hAnsi="Arial" w:cs="Arial"/>
          <w:lang w:val="en-GB"/>
        </w:rPr>
        <w:t xml:space="preserve"> Where this information is not provided, it is more likely that a representation will be made in order to enable the licensing authority to accurately assess the likely effect of granting the application relative to the LCCP and licensing objectives.</w:t>
      </w:r>
    </w:p>
    <w:p w:rsidR="578223AF" w:rsidRPr="003A5439" w:rsidRDefault="578223AF" w:rsidP="00E5473D">
      <w:pPr>
        <w:numPr>
          <w:ilvl w:val="0"/>
          <w:numId w:val="0"/>
        </w:numPr>
        <w:spacing w:after="0"/>
        <w:ind w:left="720" w:hanging="720"/>
        <w:jc w:val="both"/>
        <w:rPr>
          <w:rFonts w:ascii="Arial" w:hAnsi="Arial" w:cs="Arial"/>
          <w:lang w:val="en-GB"/>
        </w:rPr>
      </w:pPr>
    </w:p>
    <w:p w:rsidR="578223AF" w:rsidRPr="003A5439" w:rsidRDefault="004C126B" w:rsidP="00E5473D">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.52</w:t>
      </w:r>
      <w:r w:rsidR="00457062" w:rsidRPr="003A5439">
        <w:rPr>
          <w:rFonts w:ascii="Arial" w:hAnsi="Arial" w:cs="Arial"/>
          <w:lang w:val="en-GB"/>
        </w:rPr>
        <w:tab/>
      </w:r>
      <w:r w:rsidR="3A50AA3A" w:rsidRPr="003A5439">
        <w:rPr>
          <w:rFonts w:ascii="Arial" w:hAnsi="Arial" w:cs="Arial"/>
          <w:lang w:val="en-GB"/>
        </w:rPr>
        <w:t>The premises plan in itself is only one means by which the licensing authority may seek reassurance that the requirements will be met.</w:t>
      </w:r>
      <w:r w:rsidR="006F4C5A" w:rsidRPr="003A5439">
        <w:rPr>
          <w:rFonts w:ascii="Arial" w:hAnsi="Arial" w:cs="Arial"/>
          <w:lang w:val="en-GB"/>
        </w:rPr>
        <w:t xml:space="preserve"> </w:t>
      </w:r>
      <w:r w:rsidR="3A50AA3A" w:rsidRPr="003A5439">
        <w:rPr>
          <w:rFonts w:ascii="Arial" w:hAnsi="Arial" w:cs="Arial"/>
          <w:lang w:val="en-GB"/>
        </w:rPr>
        <w:t xml:space="preserve"> It may be that conditions attached to the premises licence regarding lines of sight between the counter and the gaming machines, staffing arrangements or security devices are a more effective method of doing so.</w:t>
      </w:r>
      <w:r w:rsidR="006F4C5A" w:rsidRPr="003A5439">
        <w:rPr>
          <w:rFonts w:ascii="Arial" w:hAnsi="Arial" w:cs="Arial"/>
          <w:lang w:val="en-GB"/>
        </w:rPr>
        <w:t xml:space="preserve"> </w:t>
      </w:r>
      <w:r w:rsidR="3A50AA3A" w:rsidRPr="003A5439">
        <w:rPr>
          <w:rFonts w:ascii="Arial" w:hAnsi="Arial" w:cs="Arial"/>
          <w:lang w:val="en-GB"/>
        </w:rPr>
        <w:t xml:space="preserve"> Local circumstances and concerns and the layout of a particular premises may well determine what is most appropriate for an individual application.</w:t>
      </w:r>
    </w:p>
    <w:p w:rsidR="00E5473D" w:rsidRPr="003A5439" w:rsidRDefault="00E5473D" w:rsidP="00E5473D">
      <w:pPr>
        <w:numPr>
          <w:ilvl w:val="0"/>
          <w:numId w:val="0"/>
        </w:numPr>
        <w:spacing w:after="0"/>
        <w:ind w:left="720" w:hanging="720"/>
        <w:jc w:val="both"/>
        <w:rPr>
          <w:rFonts w:ascii="Arial" w:hAnsi="Arial" w:cs="Arial"/>
          <w:lang w:val="en-GB"/>
        </w:rPr>
      </w:pPr>
    </w:p>
    <w:p w:rsidR="578223AF" w:rsidRPr="003A5439" w:rsidRDefault="00457062" w:rsidP="00416179">
      <w:pPr>
        <w:pStyle w:val="Heading2"/>
        <w:spacing w:before="0"/>
        <w:jc w:val="both"/>
        <w:rPr>
          <w:rFonts w:ascii="Arial" w:eastAsia="MS Gothic" w:hAnsi="Arial" w:cs="Arial"/>
          <w:sz w:val="22"/>
          <w:szCs w:val="22"/>
          <w:lang w:val="en-GB"/>
        </w:rPr>
      </w:pPr>
      <w:bookmarkStart w:id="16" w:name="_Toc104388610"/>
      <w:r w:rsidRPr="003A5439">
        <w:rPr>
          <w:rFonts w:ascii="Arial" w:hAnsi="Arial" w:cs="Arial"/>
          <w:sz w:val="22"/>
          <w:szCs w:val="22"/>
          <w:lang w:val="en-GB"/>
        </w:rPr>
        <w:t>Tracks</w:t>
      </w:r>
      <w:bookmarkEnd w:id="16"/>
    </w:p>
    <w:p w:rsidR="578223AF" w:rsidRPr="003A5439" w:rsidRDefault="004C126B" w:rsidP="00351873">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.53</w:t>
      </w:r>
      <w:r w:rsidR="00457062" w:rsidRPr="003A5439">
        <w:rPr>
          <w:rFonts w:ascii="Arial" w:hAnsi="Arial" w:cs="Arial"/>
          <w:lang w:val="en-GB"/>
        </w:rPr>
        <w:tab/>
      </w:r>
      <w:r w:rsidR="3A50AA3A" w:rsidRPr="003A5439">
        <w:rPr>
          <w:rFonts w:ascii="Arial" w:hAnsi="Arial" w:cs="Arial"/>
          <w:lang w:val="en-GB"/>
        </w:rPr>
        <w:t xml:space="preserve">Plans for tracks do not need to be in a particular scale, but should be drawn to scale and should be sufficiently detailed to include the information required by regulations.  Some tracks may be situated on agricultural land where the perimeter is not defined by virtue of an outer wall or fence, such as point-to-point racetracks. </w:t>
      </w:r>
      <w:r w:rsidR="006F4C5A" w:rsidRPr="003A5439">
        <w:rPr>
          <w:rFonts w:ascii="Arial" w:hAnsi="Arial" w:cs="Arial"/>
          <w:lang w:val="en-GB"/>
        </w:rPr>
        <w:t xml:space="preserve"> </w:t>
      </w:r>
      <w:r w:rsidR="3A50AA3A" w:rsidRPr="003A5439">
        <w:rPr>
          <w:rFonts w:ascii="Arial" w:hAnsi="Arial" w:cs="Arial"/>
          <w:lang w:val="en-GB"/>
        </w:rPr>
        <w:t xml:space="preserve">In such instances, where an entry fee is levied, track premises licence holders may erect temporary structures to restrict access to premises =In the rare cases where the outer perimeter cannot be defined, it is likely that the track in question will not be specifically designed for the frequent </w:t>
      </w:r>
      <w:r w:rsidR="3A50AA3A" w:rsidRPr="003A5439">
        <w:rPr>
          <w:rFonts w:ascii="Arial" w:hAnsi="Arial" w:cs="Arial"/>
          <w:lang w:val="en-GB"/>
        </w:rPr>
        <w:lastRenderedPageBreak/>
        <w:t>holding of sporting events or races.</w:t>
      </w:r>
      <w:r w:rsidR="006F4C5A" w:rsidRPr="003A5439">
        <w:rPr>
          <w:rFonts w:ascii="Arial" w:hAnsi="Arial" w:cs="Arial"/>
          <w:lang w:val="en-GB"/>
        </w:rPr>
        <w:t xml:space="preserve"> </w:t>
      </w:r>
      <w:r w:rsidR="3A50AA3A" w:rsidRPr="003A5439">
        <w:rPr>
          <w:rFonts w:ascii="Arial" w:hAnsi="Arial" w:cs="Arial"/>
          <w:lang w:val="en-GB"/>
        </w:rPr>
        <w:t xml:space="preserve"> In such cases betting facilities may be better provided through occasional use notices where the boundary premises do not need to be defined. </w:t>
      </w:r>
    </w:p>
    <w:p w:rsidR="006A2F9D" w:rsidRPr="003A5439" w:rsidRDefault="006A2F9D" w:rsidP="00351873">
      <w:pPr>
        <w:numPr>
          <w:ilvl w:val="0"/>
          <w:numId w:val="0"/>
        </w:numPr>
        <w:spacing w:after="0"/>
        <w:ind w:left="720" w:hanging="720"/>
        <w:jc w:val="both"/>
        <w:rPr>
          <w:rFonts w:ascii="Arial" w:hAnsi="Arial" w:cs="Arial"/>
          <w:lang w:val="en-GB"/>
        </w:rPr>
      </w:pPr>
    </w:p>
    <w:p w:rsidR="578223AF" w:rsidRPr="003A5439" w:rsidRDefault="004C126B" w:rsidP="006A2F9D">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.54</w:t>
      </w:r>
      <w:r w:rsidR="00457062" w:rsidRPr="003A5439">
        <w:rPr>
          <w:rFonts w:ascii="Arial" w:hAnsi="Arial" w:cs="Arial"/>
          <w:lang w:val="en-GB"/>
        </w:rPr>
        <w:tab/>
      </w:r>
      <w:r w:rsidR="3A50AA3A" w:rsidRPr="003A5439">
        <w:rPr>
          <w:rFonts w:ascii="Arial" w:hAnsi="Arial" w:cs="Arial"/>
          <w:lang w:val="en-GB"/>
        </w:rPr>
        <w:t xml:space="preserve">This authority appreciates that it is sometimes difficult to define the precise location of betting areas on tracks. The precise location of where betting facilities are provided is not required to be shown on track plans, both by virtue of the fact that betting is permitted anywhere on the premises and because of the difficulties associated with pinpointing exact locations for some types of track. </w:t>
      </w:r>
    </w:p>
    <w:p w:rsidR="006A2F9D" w:rsidRPr="003A5439" w:rsidRDefault="006A2F9D" w:rsidP="006A2F9D">
      <w:pPr>
        <w:numPr>
          <w:ilvl w:val="0"/>
          <w:numId w:val="0"/>
        </w:numPr>
        <w:spacing w:after="0"/>
        <w:ind w:left="720" w:hanging="720"/>
        <w:jc w:val="both"/>
        <w:rPr>
          <w:rFonts w:ascii="Arial" w:hAnsi="Arial" w:cs="Arial"/>
          <w:lang w:val="en-GB"/>
        </w:rPr>
      </w:pPr>
    </w:p>
    <w:p w:rsidR="578223AF" w:rsidRPr="003A5439" w:rsidRDefault="004C126B" w:rsidP="006A2F9D">
      <w:pPr>
        <w:numPr>
          <w:ilvl w:val="0"/>
          <w:numId w:val="0"/>
        </w:numPr>
        <w:spacing w:after="0"/>
        <w:ind w:left="720" w:hanging="720"/>
        <w:jc w:val="both"/>
        <w:rPr>
          <w:rFonts w:ascii="Arial" w:hAnsi="Arial" w:cs="Arial"/>
          <w:lang w:val="en-GB"/>
        </w:rPr>
      </w:pPr>
      <w:r>
        <w:rPr>
          <w:rFonts w:ascii="Arial" w:hAnsi="Arial" w:cs="Arial"/>
          <w:lang w:val="en-GB"/>
        </w:rPr>
        <w:t>2</w:t>
      </w:r>
      <w:r w:rsidR="00457062" w:rsidRPr="003A5439">
        <w:rPr>
          <w:rFonts w:ascii="Arial" w:hAnsi="Arial" w:cs="Arial"/>
          <w:lang w:val="en-GB"/>
        </w:rPr>
        <w:t>.55</w:t>
      </w:r>
      <w:r w:rsidR="00457062" w:rsidRPr="003A5439">
        <w:rPr>
          <w:rFonts w:ascii="Arial" w:hAnsi="Arial" w:cs="Arial"/>
          <w:lang w:val="en-GB"/>
        </w:rPr>
        <w:tab/>
      </w:r>
      <w:r w:rsidR="3A50AA3A" w:rsidRPr="003A5439">
        <w:rPr>
          <w:rFonts w:ascii="Arial" w:hAnsi="Arial" w:cs="Arial"/>
          <w:lang w:val="en-GB"/>
        </w:rPr>
        <w:t>Applicants should provide sufficient information that this authority can satisfy itself that the plan indicates the main areas where betting might take place. For racecourses in particular, any betting areas subject to the “five times rule” (commonly known as betting rings) must be indicated on the plan.</w:t>
      </w:r>
    </w:p>
    <w:p w:rsidR="00F478A5" w:rsidRPr="003A5439" w:rsidRDefault="00F478A5" w:rsidP="00D1171C">
      <w:pPr>
        <w:numPr>
          <w:ilvl w:val="0"/>
          <w:numId w:val="0"/>
        </w:numPr>
        <w:ind w:left="720"/>
        <w:rPr>
          <w:rFonts w:ascii="Arial" w:hAnsi="Arial" w:cs="Arial"/>
          <w:lang w:val="en-GB"/>
        </w:rPr>
        <w:sectPr w:rsidR="00F478A5" w:rsidRPr="003A5439">
          <w:pgSz w:w="12240" w:h="15840"/>
          <w:pgMar w:top="1440" w:right="1440" w:bottom="1440" w:left="1440" w:header="720" w:footer="720" w:gutter="0"/>
          <w:cols w:space="720"/>
          <w:docGrid w:linePitch="360"/>
        </w:sectPr>
      </w:pPr>
    </w:p>
    <w:p w:rsidR="578223AF" w:rsidRPr="003A5439" w:rsidRDefault="004C126B" w:rsidP="00692D79">
      <w:pPr>
        <w:pStyle w:val="Heading1"/>
        <w:numPr>
          <w:ilvl w:val="0"/>
          <w:numId w:val="0"/>
        </w:numPr>
        <w:jc w:val="both"/>
        <w:rPr>
          <w:rFonts w:ascii="Arial" w:eastAsia="MS Gothic" w:hAnsi="Arial" w:cs="Arial"/>
          <w:lang w:val="en-GB"/>
        </w:rPr>
      </w:pPr>
      <w:bookmarkStart w:id="17" w:name="_Toc104388611"/>
      <w:r>
        <w:rPr>
          <w:rFonts w:ascii="Arial" w:hAnsi="Arial" w:cs="Arial"/>
          <w:lang w:val="en-GB"/>
        </w:rPr>
        <w:lastRenderedPageBreak/>
        <w:t>3</w:t>
      </w:r>
      <w:r w:rsidR="00457062" w:rsidRPr="003A5439">
        <w:rPr>
          <w:rFonts w:ascii="Arial" w:hAnsi="Arial" w:cs="Arial"/>
          <w:lang w:val="en-GB"/>
        </w:rPr>
        <w:tab/>
        <w:t>DETERMINING PREMISES LICENCES</w:t>
      </w:r>
      <w:bookmarkEnd w:id="17"/>
      <w:r w:rsidR="00457062" w:rsidRPr="003A5439">
        <w:rPr>
          <w:rFonts w:ascii="Arial" w:hAnsi="Arial" w:cs="Arial"/>
          <w:lang w:val="en-GB"/>
        </w:rPr>
        <w:t xml:space="preserve"> </w:t>
      </w:r>
    </w:p>
    <w:p w:rsidR="578223AF" w:rsidRPr="003A5439" w:rsidRDefault="00457062" w:rsidP="00D1171C">
      <w:pPr>
        <w:pStyle w:val="Heading2"/>
        <w:rPr>
          <w:rFonts w:ascii="Arial" w:eastAsia="MS Gothic" w:hAnsi="Arial" w:cs="Arial"/>
          <w:bCs/>
          <w:sz w:val="22"/>
          <w:szCs w:val="22"/>
          <w:lang w:val="en-GB"/>
        </w:rPr>
      </w:pPr>
      <w:bookmarkStart w:id="18" w:name="_Toc104388612"/>
      <w:r w:rsidRPr="003A5439">
        <w:rPr>
          <w:rFonts w:ascii="Arial" w:hAnsi="Arial" w:cs="Arial"/>
          <w:sz w:val="22"/>
          <w:szCs w:val="22"/>
          <w:lang w:val="en-GB"/>
        </w:rPr>
        <w:t>How the Licensing Authority decides whether to grant or refuse an application</w:t>
      </w:r>
      <w:bookmarkEnd w:id="18"/>
    </w:p>
    <w:p w:rsidR="578223AF" w:rsidRPr="003A5439" w:rsidRDefault="004C126B" w:rsidP="00692D79">
      <w:pPr>
        <w:numPr>
          <w:ilvl w:val="0"/>
          <w:numId w:val="0"/>
        </w:numPr>
        <w:spacing w:after="0"/>
        <w:ind w:left="720" w:hanging="720"/>
        <w:jc w:val="both"/>
        <w:rPr>
          <w:rFonts w:ascii="Arial" w:hAnsi="Arial" w:cs="Arial"/>
          <w:lang w:val="en-GB"/>
        </w:rPr>
      </w:pPr>
      <w:r>
        <w:rPr>
          <w:rFonts w:ascii="Arial" w:hAnsi="Arial" w:cs="Arial"/>
          <w:lang w:val="en-GB"/>
        </w:rPr>
        <w:t>3</w:t>
      </w:r>
      <w:r w:rsidR="00457062" w:rsidRPr="003A5439">
        <w:rPr>
          <w:rFonts w:ascii="Arial" w:hAnsi="Arial" w:cs="Arial"/>
          <w:lang w:val="en-GB"/>
        </w:rPr>
        <w:t>.1</w:t>
      </w:r>
      <w:r w:rsidR="00457062" w:rsidRPr="003A5439">
        <w:rPr>
          <w:rFonts w:ascii="Arial" w:hAnsi="Arial" w:cs="Arial"/>
          <w:lang w:val="en-GB"/>
        </w:rPr>
        <w:tab/>
      </w:r>
      <w:r w:rsidR="548DFBEE" w:rsidRPr="003A5439">
        <w:rPr>
          <w:rFonts w:ascii="Arial" w:hAnsi="Arial" w:cs="Arial"/>
          <w:lang w:val="en-GB"/>
        </w:rPr>
        <w:t>Where we receive an application for a gambling premises licence, we will aim to permit the use of premises for gambling where it is considered:</w:t>
      </w:r>
    </w:p>
    <w:p w:rsidR="00692D79" w:rsidRPr="003A5439" w:rsidRDefault="00692D79" w:rsidP="00692D79">
      <w:pPr>
        <w:numPr>
          <w:ilvl w:val="0"/>
          <w:numId w:val="0"/>
        </w:numPr>
        <w:spacing w:after="0"/>
        <w:ind w:left="720" w:hanging="720"/>
        <w:jc w:val="both"/>
        <w:rPr>
          <w:rFonts w:ascii="Arial" w:hAnsi="Arial" w:cs="Arial"/>
          <w:lang w:val="en-GB"/>
        </w:rPr>
      </w:pPr>
    </w:p>
    <w:p w:rsidR="578223AF" w:rsidRPr="003A5439" w:rsidRDefault="00457062" w:rsidP="00692D79">
      <w:pPr>
        <w:pStyle w:val="ListParagraph"/>
        <w:numPr>
          <w:ilvl w:val="0"/>
          <w:numId w:val="13"/>
        </w:numPr>
        <w:spacing w:after="0"/>
        <w:jc w:val="both"/>
        <w:rPr>
          <w:rFonts w:ascii="Arial" w:hAnsi="Arial" w:cs="Arial"/>
          <w:lang w:val="en-GB"/>
        </w:rPr>
      </w:pPr>
      <w:r w:rsidRPr="003A5439">
        <w:rPr>
          <w:rFonts w:ascii="Arial" w:hAnsi="Arial" w:cs="Arial"/>
          <w:lang w:val="en-GB"/>
        </w:rPr>
        <w:t>In accordance with any relevant code of practice issued by the Gambling Commission</w:t>
      </w:r>
    </w:p>
    <w:p w:rsidR="578223AF" w:rsidRPr="003A5439" w:rsidRDefault="00457062" w:rsidP="00692D79">
      <w:pPr>
        <w:pStyle w:val="ListParagraph"/>
        <w:numPr>
          <w:ilvl w:val="0"/>
          <w:numId w:val="13"/>
        </w:numPr>
        <w:spacing w:after="0"/>
        <w:jc w:val="both"/>
        <w:rPr>
          <w:rFonts w:ascii="Arial" w:hAnsi="Arial" w:cs="Arial"/>
          <w:lang w:val="en-GB"/>
        </w:rPr>
      </w:pPr>
      <w:r w:rsidRPr="003A5439">
        <w:rPr>
          <w:rFonts w:ascii="Arial" w:hAnsi="Arial" w:cs="Arial"/>
          <w:lang w:val="en-GB"/>
        </w:rPr>
        <w:t xml:space="preserve">In accordance with any relevant guidance issued by the Gambling Commission </w:t>
      </w:r>
    </w:p>
    <w:p w:rsidR="578223AF" w:rsidRPr="003A5439" w:rsidRDefault="00457062" w:rsidP="00692D79">
      <w:pPr>
        <w:pStyle w:val="ListParagraph"/>
        <w:numPr>
          <w:ilvl w:val="0"/>
          <w:numId w:val="13"/>
        </w:numPr>
        <w:spacing w:after="0"/>
        <w:jc w:val="both"/>
        <w:rPr>
          <w:rFonts w:ascii="Arial" w:hAnsi="Arial" w:cs="Arial"/>
          <w:lang w:val="en-GB"/>
        </w:rPr>
      </w:pPr>
      <w:r w:rsidRPr="003A5439">
        <w:rPr>
          <w:rFonts w:ascii="Arial" w:hAnsi="Arial" w:cs="Arial"/>
          <w:lang w:val="en-GB"/>
        </w:rPr>
        <w:t>Reasonably consistent with the licensing objectives (subject to a and b) and</w:t>
      </w:r>
    </w:p>
    <w:p w:rsidR="578223AF" w:rsidRPr="003A5439" w:rsidRDefault="00457062" w:rsidP="00692D79">
      <w:pPr>
        <w:pStyle w:val="ListParagraph"/>
        <w:numPr>
          <w:ilvl w:val="0"/>
          <w:numId w:val="13"/>
        </w:numPr>
        <w:spacing w:after="0"/>
        <w:jc w:val="both"/>
        <w:rPr>
          <w:rFonts w:ascii="Arial" w:hAnsi="Arial" w:cs="Arial"/>
          <w:lang w:val="en-GB"/>
        </w:rPr>
      </w:pPr>
      <w:r w:rsidRPr="003A5439">
        <w:rPr>
          <w:rFonts w:ascii="Arial" w:hAnsi="Arial" w:cs="Arial"/>
          <w:lang w:val="en-GB"/>
        </w:rPr>
        <w:t>In accordance with this policy (subject to a – c).</w:t>
      </w:r>
    </w:p>
    <w:p w:rsidR="00692D79" w:rsidRPr="003A5439" w:rsidRDefault="00692D79" w:rsidP="00692D79">
      <w:pPr>
        <w:pStyle w:val="ListParagraph"/>
        <w:numPr>
          <w:ilvl w:val="0"/>
          <w:numId w:val="0"/>
        </w:numPr>
        <w:spacing w:after="0"/>
        <w:ind w:left="1440"/>
        <w:jc w:val="both"/>
        <w:rPr>
          <w:rFonts w:ascii="Arial" w:hAnsi="Arial" w:cs="Arial"/>
          <w:lang w:val="en-GB"/>
        </w:rPr>
      </w:pPr>
    </w:p>
    <w:p w:rsidR="578223AF" w:rsidRPr="003A5439" w:rsidRDefault="004C126B" w:rsidP="00692D79">
      <w:pPr>
        <w:numPr>
          <w:ilvl w:val="0"/>
          <w:numId w:val="0"/>
        </w:numPr>
        <w:spacing w:after="0"/>
        <w:ind w:left="720" w:hanging="720"/>
        <w:jc w:val="both"/>
        <w:rPr>
          <w:rFonts w:ascii="Arial" w:hAnsi="Arial" w:cs="Arial"/>
          <w:lang w:val="en-GB"/>
        </w:rPr>
      </w:pPr>
      <w:r>
        <w:rPr>
          <w:rFonts w:ascii="Arial" w:hAnsi="Arial" w:cs="Arial"/>
          <w:lang w:val="en-GB"/>
        </w:rPr>
        <w:t>3</w:t>
      </w:r>
      <w:r w:rsidR="00457062" w:rsidRPr="003A5439">
        <w:rPr>
          <w:rFonts w:ascii="Arial" w:hAnsi="Arial" w:cs="Arial"/>
          <w:lang w:val="en-GB"/>
        </w:rPr>
        <w:t>.2</w:t>
      </w:r>
      <w:r w:rsidR="00457062" w:rsidRPr="003A5439">
        <w:rPr>
          <w:rFonts w:ascii="Arial" w:hAnsi="Arial" w:cs="Arial"/>
          <w:lang w:val="en-GB"/>
        </w:rPr>
        <w:tab/>
      </w:r>
      <w:r w:rsidR="548DFBEE" w:rsidRPr="003A5439">
        <w:rPr>
          <w:rFonts w:ascii="Arial" w:hAnsi="Arial" w:cs="Arial"/>
          <w:lang w:val="en-GB"/>
        </w:rPr>
        <w:t xml:space="preserve">The Licensing Authority has no discretion to either grant or refuse premises licences in circumstances that would mean departing from the above e.g. the committee cannot reject applications on moral grounds. </w:t>
      </w:r>
    </w:p>
    <w:p w:rsidR="00692D79" w:rsidRPr="003A5439" w:rsidRDefault="00692D79" w:rsidP="00692D79">
      <w:pPr>
        <w:numPr>
          <w:ilvl w:val="0"/>
          <w:numId w:val="0"/>
        </w:numPr>
        <w:spacing w:after="0"/>
        <w:ind w:left="567" w:hanging="567"/>
        <w:jc w:val="both"/>
        <w:rPr>
          <w:rFonts w:ascii="Arial" w:hAnsi="Arial" w:cs="Arial"/>
          <w:lang w:val="en-GB"/>
        </w:rPr>
      </w:pPr>
    </w:p>
    <w:p w:rsidR="578223AF" w:rsidRPr="003A5439" w:rsidRDefault="004C126B" w:rsidP="00692D79">
      <w:pPr>
        <w:numPr>
          <w:ilvl w:val="0"/>
          <w:numId w:val="0"/>
        </w:numPr>
        <w:spacing w:after="0"/>
        <w:jc w:val="both"/>
        <w:rPr>
          <w:rFonts w:ascii="Arial" w:hAnsi="Arial" w:cs="Arial"/>
          <w:lang w:val="en-GB"/>
        </w:rPr>
      </w:pPr>
      <w:r>
        <w:rPr>
          <w:rFonts w:ascii="Arial" w:hAnsi="Arial" w:cs="Arial"/>
          <w:lang w:val="en-GB"/>
        </w:rPr>
        <w:t>3</w:t>
      </w:r>
      <w:r w:rsidR="00457062" w:rsidRPr="003A5439">
        <w:rPr>
          <w:rFonts w:ascii="Arial" w:hAnsi="Arial" w:cs="Arial"/>
          <w:lang w:val="en-GB"/>
        </w:rPr>
        <w:t xml:space="preserve">.3  </w:t>
      </w:r>
      <w:r w:rsidR="00457062" w:rsidRPr="003A5439">
        <w:rPr>
          <w:rFonts w:ascii="Arial" w:hAnsi="Arial" w:cs="Arial"/>
          <w:lang w:val="en-GB"/>
        </w:rPr>
        <w:tab/>
      </w:r>
      <w:r w:rsidR="548DFBEE" w:rsidRPr="003A5439">
        <w:rPr>
          <w:rFonts w:ascii="Arial" w:hAnsi="Arial" w:cs="Arial"/>
          <w:lang w:val="en-GB"/>
        </w:rPr>
        <w:t xml:space="preserve">Each case will be decided on its merits. </w:t>
      </w:r>
    </w:p>
    <w:p w:rsidR="00692D79" w:rsidRPr="003A5439" w:rsidRDefault="00692D79" w:rsidP="00692D79">
      <w:pPr>
        <w:numPr>
          <w:ilvl w:val="0"/>
          <w:numId w:val="0"/>
        </w:numPr>
        <w:spacing w:after="0"/>
        <w:jc w:val="both"/>
        <w:rPr>
          <w:rFonts w:ascii="Arial" w:hAnsi="Arial" w:cs="Arial"/>
          <w:lang w:val="en-GB"/>
        </w:rPr>
      </w:pPr>
    </w:p>
    <w:p w:rsidR="578223AF" w:rsidRPr="003A5439" w:rsidRDefault="004C126B" w:rsidP="00692D79">
      <w:pPr>
        <w:numPr>
          <w:ilvl w:val="0"/>
          <w:numId w:val="0"/>
        </w:numPr>
        <w:spacing w:after="0"/>
        <w:jc w:val="both"/>
        <w:rPr>
          <w:rFonts w:ascii="Arial" w:hAnsi="Arial" w:cs="Arial"/>
          <w:lang w:val="en-GB"/>
        </w:rPr>
      </w:pPr>
      <w:r>
        <w:rPr>
          <w:rFonts w:ascii="Arial" w:hAnsi="Arial" w:cs="Arial"/>
          <w:lang w:val="en-GB"/>
        </w:rPr>
        <w:t>3</w:t>
      </w:r>
      <w:r w:rsidR="00457062" w:rsidRPr="003A5439">
        <w:rPr>
          <w:rFonts w:ascii="Arial" w:hAnsi="Arial" w:cs="Arial"/>
          <w:lang w:val="en-GB"/>
        </w:rPr>
        <w:t>.4</w:t>
      </w:r>
      <w:r w:rsidR="00457062" w:rsidRPr="003A5439">
        <w:rPr>
          <w:rFonts w:ascii="Arial" w:hAnsi="Arial" w:cs="Arial"/>
          <w:lang w:val="en-GB"/>
        </w:rPr>
        <w:tab/>
      </w:r>
      <w:r w:rsidR="548DFBEE" w:rsidRPr="003A5439">
        <w:rPr>
          <w:rFonts w:ascii="Arial" w:hAnsi="Arial" w:cs="Arial"/>
          <w:lang w:val="en-GB"/>
        </w:rPr>
        <w:t xml:space="preserve">The Licensing Authority will not have regard to any demand issues for the premises. </w:t>
      </w:r>
    </w:p>
    <w:p w:rsidR="00692D79" w:rsidRPr="003A5439" w:rsidRDefault="00692D79" w:rsidP="00692D79">
      <w:pPr>
        <w:numPr>
          <w:ilvl w:val="0"/>
          <w:numId w:val="0"/>
        </w:numPr>
        <w:spacing w:after="0"/>
        <w:jc w:val="both"/>
        <w:rPr>
          <w:rFonts w:ascii="Arial" w:hAnsi="Arial" w:cs="Arial"/>
          <w:lang w:val="en-GB"/>
        </w:rPr>
      </w:pPr>
    </w:p>
    <w:p w:rsidR="578223AF" w:rsidRPr="003A5439" w:rsidRDefault="004C126B" w:rsidP="00692D79">
      <w:pPr>
        <w:numPr>
          <w:ilvl w:val="0"/>
          <w:numId w:val="0"/>
        </w:numPr>
        <w:spacing w:after="0"/>
        <w:ind w:left="720" w:hanging="720"/>
        <w:jc w:val="both"/>
        <w:rPr>
          <w:rFonts w:ascii="Arial" w:hAnsi="Arial" w:cs="Arial"/>
          <w:lang w:val="en-GB"/>
        </w:rPr>
      </w:pPr>
      <w:r>
        <w:rPr>
          <w:rFonts w:ascii="Arial" w:hAnsi="Arial" w:cs="Arial"/>
          <w:lang w:val="en-GB"/>
        </w:rPr>
        <w:t>3</w:t>
      </w:r>
      <w:r w:rsidR="00457062" w:rsidRPr="003A5439">
        <w:rPr>
          <w:rFonts w:ascii="Arial" w:hAnsi="Arial" w:cs="Arial"/>
          <w:lang w:val="en-GB"/>
        </w:rPr>
        <w:t>.5</w:t>
      </w:r>
      <w:r w:rsidR="00457062" w:rsidRPr="003A5439">
        <w:rPr>
          <w:rFonts w:ascii="Arial" w:hAnsi="Arial" w:cs="Arial"/>
          <w:lang w:val="en-GB"/>
        </w:rPr>
        <w:tab/>
      </w:r>
      <w:r w:rsidR="548DFBEE" w:rsidRPr="003A5439">
        <w:rPr>
          <w:rFonts w:ascii="Arial" w:hAnsi="Arial" w:cs="Arial"/>
          <w:lang w:val="en-GB"/>
        </w:rPr>
        <w:t>Where an area has known high levels of organised crime the licensing authority will consider carefully whether gambling premises are suitable to be located there and whether conditions may be suitable such as the provision of door supervisors.</w:t>
      </w:r>
    </w:p>
    <w:p w:rsidR="00692D79" w:rsidRPr="003A5439" w:rsidRDefault="00692D79" w:rsidP="00692D79">
      <w:pPr>
        <w:numPr>
          <w:ilvl w:val="0"/>
          <w:numId w:val="0"/>
        </w:numPr>
        <w:spacing w:after="0"/>
        <w:ind w:left="720" w:hanging="720"/>
        <w:jc w:val="both"/>
        <w:rPr>
          <w:rFonts w:ascii="Arial" w:hAnsi="Arial" w:cs="Arial"/>
          <w:lang w:val="en-GB"/>
        </w:rPr>
      </w:pPr>
    </w:p>
    <w:p w:rsidR="578223AF" w:rsidRPr="003A5439" w:rsidRDefault="004C126B" w:rsidP="00692D79">
      <w:pPr>
        <w:numPr>
          <w:ilvl w:val="0"/>
          <w:numId w:val="0"/>
        </w:numPr>
        <w:spacing w:after="0"/>
        <w:ind w:left="720" w:hanging="720"/>
        <w:jc w:val="both"/>
        <w:rPr>
          <w:rFonts w:ascii="Arial" w:hAnsi="Arial" w:cs="Arial"/>
          <w:lang w:val="en-GB"/>
        </w:rPr>
      </w:pPr>
      <w:r>
        <w:rPr>
          <w:rFonts w:ascii="Arial" w:hAnsi="Arial" w:cs="Arial"/>
          <w:lang w:val="en-GB"/>
        </w:rPr>
        <w:t>3</w:t>
      </w:r>
      <w:r w:rsidR="00457062" w:rsidRPr="003A5439">
        <w:rPr>
          <w:rFonts w:ascii="Arial" w:hAnsi="Arial" w:cs="Arial"/>
          <w:lang w:val="en-GB"/>
        </w:rPr>
        <w:t>.6</w:t>
      </w:r>
      <w:r w:rsidR="00457062" w:rsidRPr="003A5439">
        <w:rPr>
          <w:rFonts w:ascii="Arial" w:hAnsi="Arial" w:cs="Arial"/>
          <w:lang w:val="en-GB"/>
        </w:rPr>
        <w:tab/>
      </w:r>
      <w:r w:rsidR="548DFBEE" w:rsidRPr="003A5439">
        <w:rPr>
          <w:rFonts w:ascii="Arial" w:hAnsi="Arial" w:cs="Arial"/>
          <w:lang w:val="en-GB"/>
        </w:rPr>
        <w:t>Rather than reject applications outright, wherever possible the Licensing Authority will look to work with gambling premises and tackle concerns with licence conditions that uphold the licensing objectives. However, where there are reasons that granting a licence would not be consistent with (a) - (d) above, the application will normally be refused.</w:t>
      </w:r>
    </w:p>
    <w:p w:rsidR="00692D79" w:rsidRPr="003A5439" w:rsidRDefault="00692D79" w:rsidP="00692D79">
      <w:pPr>
        <w:numPr>
          <w:ilvl w:val="0"/>
          <w:numId w:val="0"/>
        </w:numPr>
        <w:spacing w:after="0"/>
        <w:ind w:left="720" w:hanging="720"/>
        <w:jc w:val="both"/>
        <w:rPr>
          <w:rFonts w:ascii="Arial" w:hAnsi="Arial" w:cs="Arial"/>
          <w:lang w:val="en-GB"/>
        </w:rPr>
      </w:pPr>
    </w:p>
    <w:p w:rsidR="578223AF" w:rsidRPr="003A5439" w:rsidRDefault="004C126B" w:rsidP="00692D79">
      <w:pPr>
        <w:numPr>
          <w:ilvl w:val="0"/>
          <w:numId w:val="0"/>
        </w:numPr>
        <w:spacing w:after="0"/>
        <w:ind w:left="720" w:hanging="720"/>
        <w:jc w:val="both"/>
        <w:rPr>
          <w:rFonts w:ascii="Arial" w:hAnsi="Arial" w:cs="Arial"/>
          <w:lang w:val="en-GB"/>
        </w:rPr>
      </w:pPr>
      <w:r>
        <w:rPr>
          <w:rFonts w:ascii="Arial" w:hAnsi="Arial" w:cs="Arial"/>
          <w:lang w:val="en-GB"/>
        </w:rPr>
        <w:t>3</w:t>
      </w:r>
      <w:r w:rsidR="00457062" w:rsidRPr="003A5439">
        <w:rPr>
          <w:rFonts w:ascii="Arial" w:hAnsi="Arial" w:cs="Arial"/>
          <w:lang w:val="en-GB"/>
        </w:rPr>
        <w:t>.7</w:t>
      </w:r>
      <w:r w:rsidR="00457062" w:rsidRPr="003A5439">
        <w:rPr>
          <w:rFonts w:ascii="Arial" w:hAnsi="Arial" w:cs="Arial"/>
          <w:lang w:val="en-GB"/>
        </w:rPr>
        <w:tab/>
      </w:r>
      <w:r w:rsidR="548DFBEE" w:rsidRPr="003A5439">
        <w:rPr>
          <w:rFonts w:ascii="Arial" w:hAnsi="Arial" w:cs="Arial"/>
          <w:lang w:val="en-GB"/>
        </w:rPr>
        <w:t>In accordance with the Guidance from the Gambling Commission, we will circulate ‘clear and comprehensive’ reasons for any decision to all parties. We will also cite the extent to which decisions have been made in accordance with the Council’s gambling policy and the Guidance from the Gambling Commission.</w:t>
      </w:r>
    </w:p>
    <w:p w:rsidR="00692D79" w:rsidRPr="003A5439" w:rsidRDefault="00692D79" w:rsidP="00692D79">
      <w:pPr>
        <w:numPr>
          <w:ilvl w:val="0"/>
          <w:numId w:val="0"/>
        </w:numPr>
        <w:spacing w:after="0"/>
        <w:ind w:left="720" w:hanging="720"/>
        <w:jc w:val="both"/>
        <w:rPr>
          <w:rFonts w:ascii="Arial" w:hAnsi="Arial" w:cs="Arial"/>
          <w:lang w:val="en-GB"/>
        </w:rPr>
      </w:pPr>
    </w:p>
    <w:p w:rsidR="578223AF" w:rsidRPr="003A5439" w:rsidRDefault="00457062" w:rsidP="00692D79">
      <w:pPr>
        <w:pStyle w:val="Heading2"/>
        <w:spacing w:before="0"/>
        <w:jc w:val="both"/>
        <w:rPr>
          <w:rFonts w:ascii="Arial" w:eastAsia="MS Gothic" w:hAnsi="Arial" w:cs="Arial"/>
          <w:bCs/>
          <w:sz w:val="22"/>
          <w:szCs w:val="22"/>
          <w:lang w:val="en-GB"/>
        </w:rPr>
      </w:pPr>
      <w:bookmarkStart w:id="19" w:name="_Toc104388613"/>
      <w:r w:rsidRPr="003A5439">
        <w:rPr>
          <w:rFonts w:ascii="Arial" w:hAnsi="Arial" w:cs="Arial"/>
          <w:sz w:val="22"/>
          <w:szCs w:val="22"/>
          <w:lang w:val="en-GB"/>
        </w:rPr>
        <w:t>How the licensing committee decides what conditions to apply to premises licences</w:t>
      </w:r>
      <w:bookmarkEnd w:id="19"/>
    </w:p>
    <w:p w:rsidR="578223AF" w:rsidRPr="003A5439" w:rsidRDefault="004C126B" w:rsidP="00000D9C">
      <w:pPr>
        <w:numPr>
          <w:ilvl w:val="0"/>
          <w:numId w:val="0"/>
        </w:numPr>
        <w:spacing w:after="0"/>
        <w:jc w:val="both"/>
        <w:rPr>
          <w:rFonts w:ascii="Arial" w:hAnsi="Arial" w:cs="Arial"/>
          <w:lang w:val="en-GB"/>
        </w:rPr>
      </w:pPr>
      <w:r>
        <w:rPr>
          <w:rFonts w:ascii="Arial" w:hAnsi="Arial" w:cs="Arial"/>
          <w:lang w:val="en-GB"/>
        </w:rPr>
        <w:t>3</w:t>
      </w:r>
      <w:r w:rsidR="00457062" w:rsidRPr="003A5439">
        <w:rPr>
          <w:rFonts w:ascii="Arial" w:hAnsi="Arial" w:cs="Arial"/>
          <w:lang w:val="en-GB"/>
        </w:rPr>
        <w:t>.8</w:t>
      </w:r>
      <w:r w:rsidR="00457062" w:rsidRPr="003A5439">
        <w:rPr>
          <w:rFonts w:ascii="Arial" w:hAnsi="Arial" w:cs="Arial"/>
          <w:lang w:val="en-GB"/>
        </w:rPr>
        <w:tab/>
      </w:r>
      <w:r w:rsidR="548DFBEE" w:rsidRPr="003A5439">
        <w:rPr>
          <w:rFonts w:ascii="Arial" w:hAnsi="Arial" w:cs="Arial"/>
          <w:lang w:val="en-GB"/>
        </w:rPr>
        <w:t xml:space="preserve">Premises Licences may be subject to any or all of the following: </w:t>
      </w:r>
    </w:p>
    <w:p w:rsidR="00000D9C" w:rsidRPr="003A5439" w:rsidRDefault="00000D9C" w:rsidP="00000D9C">
      <w:pPr>
        <w:numPr>
          <w:ilvl w:val="0"/>
          <w:numId w:val="0"/>
        </w:numPr>
        <w:spacing w:after="0"/>
        <w:ind w:left="227"/>
        <w:jc w:val="both"/>
        <w:rPr>
          <w:rFonts w:ascii="Arial" w:hAnsi="Arial" w:cs="Arial"/>
          <w:lang w:val="en-GB"/>
        </w:rPr>
      </w:pP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 xml:space="preserve">Conditions specified in the Gambling Act 2005 </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 xml:space="preserve">Conditions specified in the regulations issued by the Secretary of State </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 xml:space="preserve">Conditions attached by </w:t>
      </w:r>
      <w:r w:rsidR="0070247A" w:rsidRPr="003A5439">
        <w:rPr>
          <w:rFonts w:ascii="Arial" w:hAnsi="Arial" w:cs="Arial"/>
          <w:lang w:val="en-GB"/>
        </w:rPr>
        <w:t>Tameside Council’s Speaker’s Panel (Liquor Licensing)</w:t>
      </w:r>
      <w:r w:rsidRPr="003A5439">
        <w:rPr>
          <w:rFonts w:ascii="Arial" w:hAnsi="Arial" w:cs="Arial"/>
          <w:lang w:val="en-GB"/>
        </w:rPr>
        <w:t xml:space="preserve"> following a hearing (where necessary).</w:t>
      </w:r>
    </w:p>
    <w:p w:rsidR="00000D9C" w:rsidRPr="003A5439" w:rsidRDefault="00000D9C" w:rsidP="00000D9C">
      <w:pPr>
        <w:pStyle w:val="ListParagraph"/>
        <w:numPr>
          <w:ilvl w:val="0"/>
          <w:numId w:val="0"/>
        </w:numPr>
        <w:spacing w:after="0"/>
        <w:ind w:left="1440"/>
        <w:jc w:val="both"/>
        <w:rPr>
          <w:rFonts w:ascii="Arial" w:hAnsi="Arial" w:cs="Arial"/>
          <w:lang w:val="en-GB"/>
        </w:rPr>
      </w:pPr>
    </w:p>
    <w:p w:rsidR="578223AF" w:rsidRPr="003A5439" w:rsidRDefault="004C126B" w:rsidP="00000D9C">
      <w:pPr>
        <w:numPr>
          <w:ilvl w:val="0"/>
          <w:numId w:val="0"/>
        </w:numPr>
        <w:spacing w:after="0"/>
        <w:jc w:val="both"/>
        <w:rPr>
          <w:rFonts w:ascii="Arial" w:hAnsi="Arial" w:cs="Arial"/>
          <w:lang w:val="en-GB"/>
        </w:rPr>
      </w:pPr>
      <w:r>
        <w:rPr>
          <w:rFonts w:ascii="Arial" w:hAnsi="Arial" w:cs="Arial"/>
          <w:lang w:val="en-GB"/>
        </w:rPr>
        <w:t>3</w:t>
      </w:r>
      <w:r w:rsidR="00457062" w:rsidRPr="003A5439">
        <w:rPr>
          <w:rFonts w:ascii="Arial" w:hAnsi="Arial" w:cs="Arial"/>
          <w:lang w:val="en-GB"/>
        </w:rPr>
        <w:t>.9</w:t>
      </w:r>
      <w:r w:rsidR="00457062" w:rsidRPr="003A5439">
        <w:rPr>
          <w:rFonts w:ascii="Arial" w:hAnsi="Arial" w:cs="Arial"/>
          <w:lang w:val="en-GB"/>
        </w:rPr>
        <w:tab/>
      </w:r>
      <w:r w:rsidR="548DFBEE" w:rsidRPr="003A5439">
        <w:rPr>
          <w:rFonts w:ascii="Arial" w:hAnsi="Arial" w:cs="Arial"/>
          <w:lang w:val="en-GB"/>
        </w:rPr>
        <w:t xml:space="preserve">With respect to conditions, licensing authorities are able to: </w:t>
      </w:r>
    </w:p>
    <w:p w:rsidR="00000D9C" w:rsidRPr="003A5439" w:rsidRDefault="00000D9C" w:rsidP="00000D9C">
      <w:pPr>
        <w:numPr>
          <w:ilvl w:val="0"/>
          <w:numId w:val="0"/>
        </w:numPr>
        <w:spacing w:after="0"/>
        <w:jc w:val="both"/>
        <w:rPr>
          <w:rFonts w:ascii="Arial" w:hAnsi="Arial" w:cs="Arial"/>
          <w:lang w:val="en-GB"/>
        </w:rPr>
      </w:pP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Issue licences without modifying conditions set out in the Act and by the Secretary of State</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 xml:space="preserve">Exclude default conditions </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Attach conditions where it is believed to be appropriate</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lastRenderedPageBreak/>
        <w:t xml:space="preserve">Conditions may be general in nature (i.e. they attach to all licences of a particular premises type e.g. all casinos) or they may be specific to a particular licence. </w:t>
      </w:r>
    </w:p>
    <w:p w:rsidR="00000D9C" w:rsidRPr="003A5439" w:rsidRDefault="00000D9C" w:rsidP="00000D9C">
      <w:pPr>
        <w:pStyle w:val="ListParagraph"/>
        <w:numPr>
          <w:ilvl w:val="0"/>
          <w:numId w:val="0"/>
        </w:numPr>
        <w:spacing w:after="0"/>
        <w:ind w:left="1440"/>
        <w:jc w:val="both"/>
        <w:rPr>
          <w:rFonts w:ascii="Arial" w:hAnsi="Arial" w:cs="Arial"/>
          <w:lang w:val="en-GB"/>
        </w:rPr>
      </w:pPr>
    </w:p>
    <w:p w:rsidR="578223AF" w:rsidRPr="003A5439" w:rsidRDefault="004C126B" w:rsidP="00000D9C">
      <w:pPr>
        <w:numPr>
          <w:ilvl w:val="0"/>
          <w:numId w:val="0"/>
        </w:numPr>
        <w:spacing w:after="0"/>
        <w:jc w:val="both"/>
        <w:rPr>
          <w:rFonts w:ascii="Arial" w:hAnsi="Arial" w:cs="Arial"/>
          <w:lang w:val="en-GB"/>
        </w:rPr>
      </w:pPr>
      <w:r>
        <w:rPr>
          <w:rFonts w:ascii="Arial" w:hAnsi="Arial" w:cs="Arial"/>
          <w:lang w:val="en-GB"/>
        </w:rPr>
        <w:t>3</w:t>
      </w:r>
      <w:r w:rsidR="00457062" w:rsidRPr="003A5439">
        <w:rPr>
          <w:rFonts w:ascii="Arial" w:hAnsi="Arial" w:cs="Arial"/>
          <w:lang w:val="en-GB"/>
        </w:rPr>
        <w:t>.10</w:t>
      </w:r>
      <w:r w:rsidR="00457062" w:rsidRPr="003A5439">
        <w:rPr>
          <w:rFonts w:ascii="Arial" w:hAnsi="Arial" w:cs="Arial"/>
          <w:lang w:val="en-GB"/>
        </w:rPr>
        <w:tab/>
      </w:r>
      <w:r w:rsidR="548DFBEE" w:rsidRPr="003A5439">
        <w:rPr>
          <w:rFonts w:ascii="Arial" w:hAnsi="Arial" w:cs="Arial"/>
          <w:lang w:val="en-GB"/>
        </w:rPr>
        <w:t xml:space="preserve">We will ensure that any conditions we impose are: </w:t>
      </w:r>
    </w:p>
    <w:p w:rsidR="00000D9C" w:rsidRPr="003A5439" w:rsidRDefault="00000D9C" w:rsidP="00000D9C">
      <w:pPr>
        <w:numPr>
          <w:ilvl w:val="0"/>
          <w:numId w:val="0"/>
        </w:numPr>
        <w:spacing w:after="0"/>
        <w:jc w:val="both"/>
        <w:rPr>
          <w:rFonts w:ascii="Arial" w:hAnsi="Arial" w:cs="Arial"/>
          <w:lang w:val="en-GB"/>
        </w:rPr>
      </w:pP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 xml:space="preserve">Proportionate to the circumstances which they are seeking to address  </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Relevant to the need to make the proposed building suitable as a gambling facility</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Directly related to the premises and the type of licence applied for</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Fairly and reasonably related to the scale and type of premises</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 xml:space="preserve">Reasonable in all other respects. </w:t>
      </w:r>
    </w:p>
    <w:p w:rsidR="00000D9C" w:rsidRPr="003A5439" w:rsidRDefault="00000D9C" w:rsidP="00000D9C">
      <w:pPr>
        <w:pStyle w:val="ListParagraph"/>
        <w:numPr>
          <w:ilvl w:val="0"/>
          <w:numId w:val="0"/>
        </w:numPr>
        <w:spacing w:after="0"/>
        <w:ind w:left="1440"/>
        <w:jc w:val="both"/>
        <w:rPr>
          <w:rFonts w:ascii="Arial" w:hAnsi="Arial" w:cs="Arial"/>
          <w:lang w:val="en-GB"/>
        </w:rPr>
      </w:pPr>
    </w:p>
    <w:p w:rsidR="578223AF" w:rsidRPr="003A5439" w:rsidRDefault="004C126B" w:rsidP="00000D9C">
      <w:pPr>
        <w:numPr>
          <w:ilvl w:val="0"/>
          <w:numId w:val="0"/>
        </w:numPr>
        <w:spacing w:after="0"/>
        <w:ind w:left="720" w:hanging="720"/>
        <w:jc w:val="both"/>
        <w:rPr>
          <w:rFonts w:ascii="Arial" w:hAnsi="Arial" w:cs="Arial"/>
          <w:lang w:val="en-GB"/>
        </w:rPr>
      </w:pPr>
      <w:r>
        <w:rPr>
          <w:rFonts w:ascii="Arial" w:hAnsi="Arial" w:cs="Arial"/>
          <w:lang w:val="en-GB"/>
        </w:rPr>
        <w:t>3</w:t>
      </w:r>
      <w:r w:rsidR="00457062" w:rsidRPr="003A5439">
        <w:rPr>
          <w:rFonts w:ascii="Arial" w:hAnsi="Arial" w:cs="Arial"/>
          <w:lang w:val="en-GB"/>
        </w:rPr>
        <w:t>.11</w:t>
      </w:r>
      <w:r w:rsidR="00457062" w:rsidRPr="003A5439">
        <w:rPr>
          <w:rFonts w:ascii="Arial" w:hAnsi="Arial" w:cs="Arial"/>
          <w:lang w:val="en-GB"/>
        </w:rPr>
        <w:tab/>
      </w:r>
      <w:r w:rsidR="548DFBEE" w:rsidRPr="003A5439">
        <w:rPr>
          <w:rFonts w:ascii="Arial" w:hAnsi="Arial" w:cs="Arial"/>
          <w:lang w:val="en-GB"/>
        </w:rPr>
        <w:t>There are also conditions, which the licensing authority cannot attach to premises licences:</w:t>
      </w:r>
    </w:p>
    <w:p w:rsidR="00000D9C" w:rsidRPr="003A5439" w:rsidRDefault="00000D9C" w:rsidP="00000D9C">
      <w:pPr>
        <w:numPr>
          <w:ilvl w:val="0"/>
          <w:numId w:val="0"/>
        </w:numPr>
        <w:spacing w:after="0"/>
        <w:ind w:left="720" w:hanging="720"/>
        <w:jc w:val="both"/>
        <w:rPr>
          <w:rFonts w:ascii="Arial" w:hAnsi="Arial" w:cs="Arial"/>
          <w:lang w:val="en-GB"/>
        </w:rPr>
      </w:pP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 xml:space="preserve">Conditions on a premises licence which make it impossible to comply with an operating licence condition </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Conditions relating to gaming machine categories, numbers, or method of operation</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Conditions that require membership of a club or body. (The Gambling Act specifically removes the membership requirement for casino and bingo clubs and this provision prevents it being reinstated)</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Conditions relating to stakes, fees, winnings or prizes</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Conditions relating to demand for the premises.</w:t>
      </w:r>
    </w:p>
    <w:p w:rsidR="00000D9C" w:rsidRPr="003A5439" w:rsidRDefault="00000D9C" w:rsidP="00000D9C">
      <w:pPr>
        <w:pStyle w:val="ListParagraph"/>
        <w:numPr>
          <w:ilvl w:val="0"/>
          <w:numId w:val="0"/>
        </w:numPr>
        <w:spacing w:after="0"/>
        <w:ind w:left="1440"/>
        <w:jc w:val="both"/>
        <w:rPr>
          <w:rFonts w:ascii="Arial" w:hAnsi="Arial" w:cs="Arial"/>
          <w:lang w:val="en-GB"/>
        </w:rPr>
      </w:pPr>
    </w:p>
    <w:p w:rsidR="578223AF" w:rsidRPr="003A5439" w:rsidRDefault="004C126B" w:rsidP="00000D9C">
      <w:pPr>
        <w:numPr>
          <w:ilvl w:val="0"/>
          <w:numId w:val="0"/>
        </w:numPr>
        <w:spacing w:after="0"/>
        <w:ind w:left="720" w:hanging="720"/>
        <w:jc w:val="both"/>
        <w:rPr>
          <w:rFonts w:ascii="Arial" w:hAnsi="Arial" w:cs="Arial"/>
          <w:lang w:val="en-GB"/>
        </w:rPr>
      </w:pPr>
      <w:r>
        <w:rPr>
          <w:rFonts w:ascii="Arial" w:hAnsi="Arial" w:cs="Arial"/>
          <w:lang w:val="en-GB"/>
        </w:rPr>
        <w:t>3</w:t>
      </w:r>
      <w:r w:rsidR="00457062" w:rsidRPr="003A5439">
        <w:rPr>
          <w:rFonts w:ascii="Arial" w:hAnsi="Arial" w:cs="Arial"/>
          <w:lang w:val="en-GB"/>
        </w:rPr>
        <w:t>.12</w:t>
      </w:r>
      <w:r w:rsidR="00457062" w:rsidRPr="003A5439">
        <w:rPr>
          <w:rFonts w:ascii="Arial" w:hAnsi="Arial" w:cs="Arial"/>
          <w:lang w:val="en-GB"/>
        </w:rPr>
        <w:tab/>
      </w:r>
      <w:r w:rsidR="548DFBEE" w:rsidRPr="003A5439">
        <w:rPr>
          <w:rFonts w:ascii="Arial" w:hAnsi="Arial" w:cs="Arial"/>
          <w:lang w:val="en-GB"/>
        </w:rPr>
        <w:t>Decisions about conditions will be taken on a case-by-case basis considering Gambling Commission guidance, Gambling Commission Codes of Practice, the Licensing Objectives and our policy.</w:t>
      </w:r>
    </w:p>
    <w:p w:rsidR="00000D9C" w:rsidRPr="003A5439" w:rsidRDefault="00000D9C" w:rsidP="00000D9C">
      <w:pPr>
        <w:numPr>
          <w:ilvl w:val="0"/>
          <w:numId w:val="0"/>
        </w:numPr>
        <w:spacing w:after="0"/>
        <w:ind w:left="720" w:hanging="720"/>
        <w:jc w:val="both"/>
        <w:rPr>
          <w:rFonts w:ascii="Arial" w:hAnsi="Arial" w:cs="Arial"/>
          <w:lang w:val="en-GB"/>
        </w:rPr>
      </w:pPr>
    </w:p>
    <w:p w:rsidR="578223AF" w:rsidRPr="003A5439" w:rsidRDefault="00457062" w:rsidP="00692D79">
      <w:pPr>
        <w:pStyle w:val="Heading2"/>
        <w:spacing w:before="0"/>
        <w:jc w:val="both"/>
        <w:rPr>
          <w:rFonts w:ascii="Arial" w:hAnsi="Arial" w:cs="Arial"/>
          <w:sz w:val="22"/>
          <w:szCs w:val="22"/>
          <w:lang w:val="en-GB"/>
        </w:rPr>
      </w:pPr>
      <w:bookmarkStart w:id="20" w:name="_Toc104388614"/>
      <w:r w:rsidRPr="003A5439">
        <w:rPr>
          <w:rFonts w:ascii="Arial" w:hAnsi="Arial" w:cs="Arial"/>
          <w:sz w:val="22"/>
          <w:szCs w:val="22"/>
          <w:lang w:val="en-GB"/>
        </w:rPr>
        <w:t>Determining whether to review a licence</w:t>
      </w:r>
      <w:bookmarkEnd w:id="20"/>
      <w:r w:rsidRPr="003A5439">
        <w:rPr>
          <w:rFonts w:ascii="Arial" w:hAnsi="Arial" w:cs="Arial"/>
          <w:sz w:val="22"/>
          <w:szCs w:val="22"/>
          <w:lang w:val="en-GB"/>
        </w:rPr>
        <w:tab/>
      </w:r>
      <w:r w:rsidRPr="003A5439">
        <w:rPr>
          <w:rFonts w:ascii="Arial" w:hAnsi="Arial" w:cs="Arial"/>
          <w:sz w:val="22"/>
          <w:szCs w:val="22"/>
          <w:lang w:val="en-GB"/>
        </w:rPr>
        <w:tab/>
      </w:r>
    </w:p>
    <w:p w:rsidR="578223AF" w:rsidRPr="003A5439" w:rsidRDefault="004C126B" w:rsidP="001E2B47">
      <w:pPr>
        <w:numPr>
          <w:ilvl w:val="0"/>
          <w:numId w:val="0"/>
        </w:numPr>
        <w:spacing w:after="0"/>
        <w:ind w:left="720" w:hanging="720"/>
        <w:jc w:val="both"/>
        <w:rPr>
          <w:rFonts w:ascii="Arial" w:hAnsi="Arial" w:cs="Arial"/>
          <w:lang w:val="en-GB"/>
        </w:rPr>
      </w:pPr>
      <w:r>
        <w:rPr>
          <w:rFonts w:ascii="Arial" w:hAnsi="Arial" w:cs="Arial"/>
          <w:lang w:val="en-GB"/>
        </w:rPr>
        <w:t>3</w:t>
      </w:r>
      <w:r w:rsidR="00457062" w:rsidRPr="003A5439">
        <w:rPr>
          <w:rFonts w:ascii="Arial" w:hAnsi="Arial" w:cs="Arial"/>
          <w:lang w:val="en-GB"/>
        </w:rPr>
        <w:t>.13</w:t>
      </w:r>
      <w:r w:rsidR="00457062" w:rsidRPr="003A5439">
        <w:rPr>
          <w:rFonts w:ascii="Arial" w:hAnsi="Arial" w:cs="Arial"/>
          <w:lang w:val="en-GB"/>
        </w:rPr>
        <w:tab/>
      </w:r>
      <w:r w:rsidR="548DFBEE" w:rsidRPr="003A5439">
        <w:rPr>
          <w:rFonts w:ascii="Arial" w:hAnsi="Arial" w:cs="Arial"/>
          <w:lang w:val="en-GB"/>
        </w:rPr>
        <w:t xml:space="preserve">After a licence is granted, where the day to day operation of a gambling premises is not felt to be ‘reasonably consistent with the licensing objectives’, a review of the premises licence can be requested at any time. </w:t>
      </w:r>
    </w:p>
    <w:p w:rsidR="001E2B47" w:rsidRPr="003A5439" w:rsidRDefault="001E2B47" w:rsidP="001E2B47">
      <w:pPr>
        <w:numPr>
          <w:ilvl w:val="0"/>
          <w:numId w:val="0"/>
        </w:numPr>
        <w:spacing w:after="0"/>
        <w:ind w:left="720" w:hanging="720"/>
        <w:jc w:val="both"/>
        <w:rPr>
          <w:rFonts w:ascii="Arial" w:hAnsi="Arial" w:cs="Arial"/>
          <w:lang w:val="en-GB"/>
        </w:rPr>
      </w:pPr>
    </w:p>
    <w:p w:rsidR="578223AF" w:rsidRPr="003A5439" w:rsidRDefault="004C126B" w:rsidP="001E2B47">
      <w:pPr>
        <w:numPr>
          <w:ilvl w:val="0"/>
          <w:numId w:val="0"/>
        </w:numPr>
        <w:spacing w:after="0"/>
        <w:ind w:left="720" w:hanging="720"/>
        <w:jc w:val="both"/>
        <w:rPr>
          <w:rFonts w:ascii="Arial" w:hAnsi="Arial" w:cs="Arial"/>
          <w:lang w:val="en-GB"/>
        </w:rPr>
      </w:pPr>
      <w:r>
        <w:rPr>
          <w:rFonts w:ascii="Arial" w:hAnsi="Arial" w:cs="Arial"/>
          <w:lang w:val="en-GB"/>
        </w:rPr>
        <w:t>3</w:t>
      </w:r>
      <w:r w:rsidR="00457062" w:rsidRPr="003A5439">
        <w:rPr>
          <w:rFonts w:ascii="Arial" w:hAnsi="Arial" w:cs="Arial"/>
          <w:lang w:val="en-GB"/>
        </w:rPr>
        <w:t>.14</w:t>
      </w:r>
      <w:r w:rsidR="00457062" w:rsidRPr="003A5439">
        <w:rPr>
          <w:rFonts w:ascii="Arial" w:hAnsi="Arial" w:cs="Arial"/>
          <w:lang w:val="en-GB"/>
        </w:rPr>
        <w:tab/>
      </w:r>
      <w:r w:rsidR="548DFBEE" w:rsidRPr="003A5439">
        <w:rPr>
          <w:rFonts w:ascii="Arial" w:hAnsi="Arial" w:cs="Arial"/>
          <w:lang w:val="en-GB"/>
        </w:rPr>
        <w:t xml:space="preserve">A review may be initiated by the Licensing Authority or as a result of an application for review from an interested party or responsible authority. </w:t>
      </w:r>
      <w:r w:rsidR="006F4C5A" w:rsidRPr="003A5439">
        <w:rPr>
          <w:rFonts w:ascii="Arial" w:hAnsi="Arial" w:cs="Arial"/>
          <w:lang w:val="en-GB"/>
        </w:rPr>
        <w:t xml:space="preserve"> </w:t>
      </w:r>
      <w:r w:rsidR="548DFBEE" w:rsidRPr="003A5439">
        <w:rPr>
          <w:rFonts w:ascii="Arial" w:hAnsi="Arial" w:cs="Arial"/>
          <w:lang w:val="en-GB"/>
        </w:rPr>
        <w:t xml:space="preserve">Where it is the Licensing Authority that initiate the review, they may do this for a whole class of premises e.g. all Adult Gaming Centres or in relation to particular premises. </w:t>
      </w:r>
      <w:r w:rsidR="006F4C5A" w:rsidRPr="003A5439">
        <w:rPr>
          <w:rFonts w:ascii="Arial" w:hAnsi="Arial" w:cs="Arial"/>
          <w:lang w:val="en-GB"/>
        </w:rPr>
        <w:t xml:space="preserve"> </w:t>
      </w:r>
      <w:r w:rsidR="548DFBEE" w:rsidRPr="003A5439">
        <w:rPr>
          <w:rFonts w:ascii="Arial" w:hAnsi="Arial" w:cs="Arial"/>
          <w:lang w:val="en-GB"/>
        </w:rPr>
        <w:t xml:space="preserve">The Licensing Authority can review a licence for any reason it thinks appropriate. </w:t>
      </w:r>
    </w:p>
    <w:p w:rsidR="001E2B47" w:rsidRPr="003A5439" w:rsidRDefault="001E2B47" w:rsidP="001E2B47">
      <w:pPr>
        <w:numPr>
          <w:ilvl w:val="0"/>
          <w:numId w:val="0"/>
        </w:numPr>
        <w:spacing w:after="0"/>
        <w:ind w:left="720" w:hanging="720"/>
        <w:jc w:val="both"/>
        <w:rPr>
          <w:rFonts w:ascii="Arial" w:hAnsi="Arial" w:cs="Arial"/>
          <w:lang w:val="en-GB"/>
        </w:rPr>
      </w:pPr>
    </w:p>
    <w:p w:rsidR="578223AF" w:rsidRPr="003A5439" w:rsidRDefault="004C126B" w:rsidP="001E2B47">
      <w:pPr>
        <w:numPr>
          <w:ilvl w:val="0"/>
          <w:numId w:val="0"/>
        </w:numPr>
        <w:spacing w:after="0"/>
        <w:ind w:left="720" w:hanging="720"/>
        <w:jc w:val="both"/>
        <w:rPr>
          <w:rFonts w:ascii="Arial" w:hAnsi="Arial" w:cs="Arial"/>
          <w:lang w:val="en-GB"/>
        </w:rPr>
      </w:pPr>
      <w:r>
        <w:rPr>
          <w:rFonts w:ascii="Arial" w:hAnsi="Arial" w:cs="Arial"/>
          <w:lang w:val="en-GB"/>
        </w:rPr>
        <w:t>3</w:t>
      </w:r>
      <w:r w:rsidR="00457062" w:rsidRPr="003A5439">
        <w:rPr>
          <w:rFonts w:ascii="Arial" w:hAnsi="Arial" w:cs="Arial"/>
          <w:lang w:val="en-GB"/>
        </w:rPr>
        <w:t>.15</w:t>
      </w:r>
      <w:r w:rsidR="00457062" w:rsidRPr="003A5439">
        <w:rPr>
          <w:rFonts w:ascii="Arial" w:hAnsi="Arial" w:cs="Arial"/>
          <w:lang w:val="en-GB"/>
        </w:rPr>
        <w:tab/>
      </w:r>
      <w:r w:rsidR="548DFBEE" w:rsidRPr="003A5439">
        <w:rPr>
          <w:rFonts w:ascii="Arial" w:hAnsi="Arial" w:cs="Arial"/>
          <w:lang w:val="en-GB"/>
        </w:rPr>
        <w:t>Where an application for review is received from an interested party or responsible authority, as a licensing authority we must decide whether to go ahead with the review.</w:t>
      </w:r>
      <w:r w:rsidR="006F4C5A" w:rsidRPr="003A5439">
        <w:rPr>
          <w:rFonts w:ascii="Arial" w:hAnsi="Arial" w:cs="Arial"/>
          <w:lang w:val="en-GB"/>
        </w:rPr>
        <w:t xml:space="preserve"> </w:t>
      </w:r>
      <w:r w:rsidR="548DFBEE" w:rsidRPr="003A5439">
        <w:rPr>
          <w:rFonts w:ascii="Arial" w:hAnsi="Arial" w:cs="Arial"/>
          <w:lang w:val="en-GB"/>
        </w:rPr>
        <w:t xml:space="preserve"> The application for review will be considered based on the following:</w:t>
      </w:r>
    </w:p>
    <w:p w:rsidR="001E2B47" w:rsidRPr="003A5439" w:rsidRDefault="001E2B47" w:rsidP="001E2B47">
      <w:pPr>
        <w:numPr>
          <w:ilvl w:val="0"/>
          <w:numId w:val="0"/>
        </w:numPr>
        <w:spacing w:after="0"/>
        <w:ind w:left="720" w:hanging="720"/>
        <w:jc w:val="both"/>
        <w:rPr>
          <w:rFonts w:ascii="Arial" w:hAnsi="Arial" w:cs="Arial"/>
          <w:lang w:val="en-GB"/>
        </w:rPr>
      </w:pPr>
    </w:p>
    <w:p w:rsidR="578223AF" w:rsidRPr="003A5439" w:rsidRDefault="00457062" w:rsidP="00692D79">
      <w:pPr>
        <w:pStyle w:val="ListParagraph"/>
        <w:spacing w:after="0"/>
        <w:jc w:val="both"/>
        <w:rPr>
          <w:rFonts w:ascii="Arial" w:eastAsiaTheme="minorEastAsia" w:hAnsi="Arial" w:cs="Arial"/>
          <w:lang w:val="en-GB"/>
        </w:rPr>
      </w:pPr>
      <w:r w:rsidRPr="003A5439">
        <w:rPr>
          <w:rFonts w:ascii="Arial" w:hAnsi="Arial" w:cs="Arial"/>
          <w:lang w:val="en-GB"/>
        </w:rPr>
        <w:t>Does the request raise issues other than those found under the Gambling Commission’s Guidance, Codes of Practice, the Licensing Objectives or our gambling policy?</w:t>
      </w:r>
    </w:p>
    <w:p w:rsidR="578223AF" w:rsidRPr="003A5439" w:rsidRDefault="00457062" w:rsidP="00692D79">
      <w:pPr>
        <w:pStyle w:val="ListParagraph"/>
        <w:spacing w:after="0"/>
        <w:jc w:val="both"/>
        <w:rPr>
          <w:rFonts w:ascii="Arial" w:eastAsiaTheme="minorEastAsia" w:hAnsi="Arial" w:cs="Arial"/>
          <w:lang w:val="en-GB"/>
        </w:rPr>
      </w:pPr>
      <w:r w:rsidRPr="003A5439">
        <w:rPr>
          <w:rFonts w:ascii="Arial" w:hAnsi="Arial" w:cs="Arial"/>
          <w:lang w:val="en-GB"/>
        </w:rPr>
        <w:t xml:space="preserve"> Is it irrelevant, frivolous or vexatious?</w:t>
      </w:r>
    </w:p>
    <w:p w:rsidR="578223AF" w:rsidRPr="003A5439" w:rsidRDefault="00457062" w:rsidP="00692D79">
      <w:pPr>
        <w:pStyle w:val="ListParagraph"/>
        <w:spacing w:after="0"/>
        <w:jc w:val="both"/>
        <w:rPr>
          <w:rFonts w:ascii="Arial" w:eastAsiaTheme="minorEastAsia" w:hAnsi="Arial" w:cs="Arial"/>
          <w:lang w:val="en-GB"/>
        </w:rPr>
      </w:pPr>
      <w:r w:rsidRPr="003A5439">
        <w:rPr>
          <w:rFonts w:ascii="Arial" w:hAnsi="Arial" w:cs="Arial"/>
          <w:lang w:val="en-GB"/>
        </w:rPr>
        <w:t>Is it so minor that the authority will certainly not wish to revoke or suspend the licence or remove, amend or attach conditions?</w:t>
      </w:r>
    </w:p>
    <w:p w:rsidR="578223AF" w:rsidRPr="003A5439" w:rsidRDefault="00457062" w:rsidP="00692D79">
      <w:pPr>
        <w:pStyle w:val="ListParagraph"/>
        <w:spacing w:after="0"/>
        <w:jc w:val="both"/>
        <w:rPr>
          <w:rFonts w:ascii="Arial" w:eastAsiaTheme="minorEastAsia" w:hAnsi="Arial" w:cs="Arial"/>
          <w:lang w:val="en-GB"/>
        </w:rPr>
      </w:pPr>
      <w:r w:rsidRPr="003A5439">
        <w:rPr>
          <w:rFonts w:ascii="Arial" w:hAnsi="Arial" w:cs="Arial"/>
          <w:lang w:val="en-GB"/>
        </w:rPr>
        <w:lastRenderedPageBreak/>
        <w:t>Is it substantially the same as a previous application for review relating to the same premises?</w:t>
      </w:r>
    </w:p>
    <w:p w:rsidR="578223AF" w:rsidRPr="003A5439" w:rsidRDefault="00457062" w:rsidP="00692D79">
      <w:pPr>
        <w:pStyle w:val="ListParagraph"/>
        <w:spacing w:after="0"/>
        <w:jc w:val="both"/>
        <w:rPr>
          <w:rFonts w:ascii="Arial" w:eastAsiaTheme="minorEastAsia" w:hAnsi="Arial" w:cs="Arial"/>
          <w:lang w:val="en-GB"/>
        </w:rPr>
      </w:pPr>
      <w:r w:rsidRPr="003A5439">
        <w:rPr>
          <w:rFonts w:ascii="Arial" w:hAnsi="Arial" w:cs="Arial"/>
          <w:lang w:val="en-GB"/>
        </w:rPr>
        <w:t xml:space="preserve">Is the application for review substantially the same as a representation made at the time the application for a premises licence was considered? </w:t>
      </w:r>
    </w:p>
    <w:p w:rsidR="001E2B47" w:rsidRPr="003A5439" w:rsidRDefault="001E2B47" w:rsidP="001E2B47">
      <w:pPr>
        <w:pStyle w:val="ListParagraph"/>
        <w:numPr>
          <w:ilvl w:val="0"/>
          <w:numId w:val="0"/>
        </w:numPr>
        <w:spacing w:after="0"/>
        <w:ind w:left="1440"/>
        <w:jc w:val="both"/>
        <w:rPr>
          <w:rFonts w:ascii="Arial" w:eastAsiaTheme="minorEastAsia" w:hAnsi="Arial" w:cs="Arial"/>
          <w:lang w:val="en-GB"/>
        </w:rPr>
      </w:pPr>
    </w:p>
    <w:p w:rsidR="578223AF" w:rsidRPr="003A5439" w:rsidRDefault="004C126B" w:rsidP="001E2B47">
      <w:pPr>
        <w:numPr>
          <w:ilvl w:val="0"/>
          <w:numId w:val="0"/>
        </w:numPr>
        <w:spacing w:after="0"/>
        <w:ind w:left="720" w:hanging="720"/>
        <w:jc w:val="both"/>
        <w:rPr>
          <w:rFonts w:ascii="Arial" w:hAnsi="Arial" w:cs="Arial"/>
          <w:lang w:val="en-GB"/>
        </w:rPr>
      </w:pPr>
      <w:r>
        <w:rPr>
          <w:rFonts w:ascii="Arial" w:hAnsi="Arial" w:cs="Arial"/>
          <w:lang w:val="en-GB"/>
        </w:rPr>
        <w:t>3</w:t>
      </w:r>
      <w:r w:rsidR="00457062" w:rsidRPr="003A5439">
        <w:rPr>
          <w:rFonts w:ascii="Arial" w:hAnsi="Arial" w:cs="Arial"/>
          <w:lang w:val="en-GB"/>
        </w:rPr>
        <w:t>.16</w:t>
      </w:r>
      <w:r w:rsidR="00457062" w:rsidRPr="003A5439">
        <w:rPr>
          <w:rFonts w:ascii="Arial" w:hAnsi="Arial" w:cs="Arial"/>
          <w:lang w:val="en-GB"/>
        </w:rPr>
        <w:tab/>
      </w:r>
      <w:r w:rsidR="548DFBEE" w:rsidRPr="003A5439">
        <w:rPr>
          <w:rFonts w:ascii="Arial" w:hAnsi="Arial" w:cs="Arial"/>
          <w:lang w:val="en-GB"/>
        </w:rPr>
        <w:t>If the answer to ANY of the above questions is ‘yes’, the request for review may be rejected. The purpose of the review is to determine if the licensing committee should take any action in relation to the licence. If action is needed, the options are to either:</w:t>
      </w:r>
    </w:p>
    <w:p w:rsidR="001E2B47" w:rsidRPr="003A5439" w:rsidRDefault="001E2B47" w:rsidP="001E2B47">
      <w:pPr>
        <w:numPr>
          <w:ilvl w:val="0"/>
          <w:numId w:val="0"/>
        </w:numPr>
        <w:spacing w:after="0"/>
        <w:ind w:left="794"/>
        <w:jc w:val="both"/>
        <w:rPr>
          <w:rFonts w:ascii="Arial" w:hAnsi="Arial" w:cs="Arial"/>
          <w:lang w:val="en-GB"/>
        </w:rPr>
      </w:pP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Revoke the premises licence •</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Suspend the premises licence for a period not exceeding three months</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Exclude a default condition imposed by the Secretary of State (relating to, for example, opening hours) or remove or amend such an exclusion</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Add, remove or amend a licence condition previously imposed by the Licensing Authority</w:t>
      </w:r>
    </w:p>
    <w:p w:rsidR="001E2B47" w:rsidRPr="003A5439" w:rsidRDefault="001E2B47" w:rsidP="001E2B47">
      <w:pPr>
        <w:pStyle w:val="ListParagraph"/>
        <w:numPr>
          <w:ilvl w:val="0"/>
          <w:numId w:val="0"/>
        </w:numPr>
        <w:spacing w:after="0"/>
        <w:ind w:left="1440"/>
        <w:jc w:val="both"/>
        <w:rPr>
          <w:rFonts w:ascii="Arial" w:hAnsi="Arial" w:cs="Arial"/>
          <w:lang w:val="en-GB"/>
        </w:rPr>
      </w:pPr>
    </w:p>
    <w:p w:rsidR="578223AF" w:rsidRPr="003A5439" w:rsidRDefault="004C126B" w:rsidP="001E2B47">
      <w:pPr>
        <w:numPr>
          <w:ilvl w:val="0"/>
          <w:numId w:val="0"/>
        </w:numPr>
        <w:spacing w:after="0"/>
        <w:ind w:left="720" w:hanging="720"/>
        <w:jc w:val="both"/>
        <w:rPr>
          <w:rFonts w:ascii="Arial" w:hAnsi="Arial" w:cs="Arial"/>
          <w:lang w:val="en-GB"/>
        </w:rPr>
      </w:pPr>
      <w:r>
        <w:rPr>
          <w:rFonts w:ascii="Arial" w:hAnsi="Arial" w:cs="Arial"/>
          <w:lang w:val="en-GB"/>
        </w:rPr>
        <w:t>3</w:t>
      </w:r>
      <w:r w:rsidR="00457062" w:rsidRPr="003A5439">
        <w:rPr>
          <w:rFonts w:ascii="Arial" w:hAnsi="Arial" w:cs="Arial"/>
          <w:lang w:val="en-GB"/>
        </w:rPr>
        <w:t>.17</w:t>
      </w:r>
      <w:r w:rsidR="00457062" w:rsidRPr="003A5439">
        <w:rPr>
          <w:rFonts w:ascii="Arial" w:hAnsi="Arial" w:cs="Arial"/>
          <w:lang w:val="en-GB"/>
        </w:rPr>
        <w:tab/>
      </w:r>
      <w:r w:rsidR="548DFBEE" w:rsidRPr="003A5439">
        <w:rPr>
          <w:rFonts w:ascii="Arial" w:hAnsi="Arial" w:cs="Arial"/>
          <w:lang w:val="en-GB"/>
        </w:rPr>
        <w:t xml:space="preserve">To decide what action, if any, needs to be taken following an application for review, the licensing committee will make its determination: </w:t>
      </w:r>
    </w:p>
    <w:p w:rsidR="001E2B47" w:rsidRPr="003A5439" w:rsidRDefault="001E2B47" w:rsidP="001E2B47">
      <w:pPr>
        <w:numPr>
          <w:ilvl w:val="0"/>
          <w:numId w:val="0"/>
        </w:numPr>
        <w:spacing w:after="0"/>
        <w:ind w:left="720" w:hanging="720"/>
        <w:jc w:val="both"/>
        <w:rPr>
          <w:rFonts w:ascii="Arial" w:hAnsi="Arial" w:cs="Arial"/>
          <w:lang w:val="en-GB"/>
        </w:rPr>
      </w:pP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In accordance with any relevant code of practice issued by the Gambling Commission</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In accordance with relevant guidance issued by the Gambling Commission</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In so far as it is reasonably consistent with the licensing objectives</w:t>
      </w:r>
    </w:p>
    <w:p w:rsidR="578223AF" w:rsidRPr="003A5439" w:rsidRDefault="00457062" w:rsidP="00692D79">
      <w:pPr>
        <w:pStyle w:val="ListParagraph"/>
        <w:spacing w:after="0"/>
        <w:jc w:val="both"/>
        <w:rPr>
          <w:rFonts w:ascii="Arial" w:hAnsi="Arial" w:cs="Arial"/>
          <w:lang w:val="en-GB"/>
        </w:rPr>
      </w:pPr>
      <w:r w:rsidRPr="003A5439">
        <w:rPr>
          <w:rFonts w:ascii="Arial" w:hAnsi="Arial" w:cs="Arial"/>
          <w:lang w:val="en-GB"/>
        </w:rPr>
        <w:t>In accordance with the authority’s statement of licensing policy</w:t>
      </w:r>
    </w:p>
    <w:p w:rsidR="001E2B47" w:rsidRPr="003A5439" w:rsidRDefault="001E2B47" w:rsidP="001E2B47">
      <w:pPr>
        <w:pStyle w:val="ListParagraph"/>
        <w:numPr>
          <w:ilvl w:val="0"/>
          <w:numId w:val="0"/>
        </w:numPr>
        <w:spacing w:after="0"/>
        <w:ind w:left="1440"/>
        <w:jc w:val="both"/>
        <w:rPr>
          <w:rFonts w:ascii="Arial" w:hAnsi="Arial" w:cs="Arial"/>
          <w:lang w:val="en-GB"/>
        </w:rPr>
      </w:pPr>
    </w:p>
    <w:p w:rsidR="578223AF" w:rsidRPr="003A5439" w:rsidRDefault="004C126B" w:rsidP="001E2B47">
      <w:pPr>
        <w:numPr>
          <w:ilvl w:val="0"/>
          <w:numId w:val="0"/>
        </w:numPr>
        <w:spacing w:after="0"/>
        <w:ind w:left="720" w:hanging="720"/>
        <w:jc w:val="both"/>
        <w:rPr>
          <w:rFonts w:ascii="Arial" w:hAnsi="Arial" w:cs="Arial"/>
          <w:lang w:val="en-GB"/>
        </w:rPr>
      </w:pPr>
      <w:r>
        <w:rPr>
          <w:rFonts w:ascii="Arial" w:hAnsi="Arial" w:cs="Arial"/>
          <w:lang w:val="en-GB"/>
        </w:rPr>
        <w:t>3</w:t>
      </w:r>
      <w:r w:rsidR="00457062" w:rsidRPr="003A5439">
        <w:rPr>
          <w:rFonts w:ascii="Arial" w:hAnsi="Arial" w:cs="Arial"/>
          <w:lang w:val="en-GB"/>
        </w:rPr>
        <w:t>.18</w:t>
      </w:r>
      <w:r w:rsidR="00457062" w:rsidRPr="003A5439">
        <w:rPr>
          <w:rFonts w:ascii="Arial" w:hAnsi="Arial" w:cs="Arial"/>
          <w:lang w:val="en-GB"/>
        </w:rPr>
        <w:tab/>
      </w:r>
      <w:r w:rsidR="548DFBEE" w:rsidRPr="003A5439">
        <w:rPr>
          <w:rFonts w:ascii="Arial" w:hAnsi="Arial" w:cs="Arial"/>
          <w:lang w:val="en-GB"/>
        </w:rPr>
        <w:t>The committee will also consider any relevant representations and information given at the hearing. Codes or practice and the guidance referred to above may be obtained from the Gambling Commission.</w:t>
      </w:r>
    </w:p>
    <w:p w:rsidR="00F478A5" w:rsidRPr="003A5439" w:rsidRDefault="00F478A5" w:rsidP="00D1171C">
      <w:pPr>
        <w:numPr>
          <w:ilvl w:val="0"/>
          <w:numId w:val="0"/>
        </w:numPr>
        <w:ind w:left="720"/>
        <w:rPr>
          <w:rFonts w:ascii="Arial" w:hAnsi="Arial" w:cs="Arial"/>
          <w:lang w:val="en-GB"/>
        </w:rPr>
        <w:sectPr w:rsidR="00F478A5" w:rsidRPr="003A5439">
          <w:pgSz w:w="12240" w:h="15840"/>
          <w:pgMar w:top="1440" w:right="1440" w:bottom="1440" w:left="1440" w:header="720" w:footer="720" w:gutter="0"/>
          <w:cols w:space="720"/>
          <w:docGrid w:linePitch="360"/>
        </w:sectPr>
      </w:pPr>
    </w:p>
    <w:p w:rsidR="578223AF" w:rsidRPr="003A5439" w:rsidRDefault="004C126B" w:rsidP="00CC0014">
      <w:pPr>
        <w:pStyle w:val="Heading1"/>
        <w:numPr>
          <w:ilvl w:val="0"/>
          <w:numId w:val="0"/>
        </w:numPr>
        <w:ind w:left="720" w:hanging="720"/>
        <w:rPr>
          <w:rFonts w:ascii="Arial" w:eastAsia="MS Gothic" w:hAnsi="Arial" w:cs="Arial"/>
          <w:lang w:val="en-GB"/>
        </w:rPr>
      </w:pPr>
      <w:bookmarkStart w:id="21" w:name="_Toc104388615"/>
      <w:r>
        <w:rPr>
          <w:rFonts w:ascii="Arial" w:hAnsi="Arial" w:cs="Arial"/>
          <w:lang w:val="en-GB"/>
        </w:rPr>
        <w:lastRenderedPageBreak/>
        <w:t>4</w:t>
      </w:r>
      <w:r w:rsidR="00457062" w:rsidRPr="003A5439">
        <w:rPr>
          <w:rFonts w:ascii="Arial" w:hAnsi="Arial" w:cs="Arial"/>
          <w:lang w:val="en-GB"/>
        </w:rPr>
        <w:tab/>
        <w:t>RELEVANT FACTORS WHEN CONSIDERING APPLICATIONS AND REVIEWS</w:t>
      </w:r>
      <w:bookmarkEnd w:id="21"/>
      <w:r w:rsidR="00457062" w:rsidRPr="003A5439">
        <w:rPr>
          <w:rFonts w:ascii="Arial" w:hAnsi="Arial" w:cs="Arial"/>
          <w:lang w:val="en-GB"/>
        </w:rPr>
        <w:t xml:space="preserve"> </w:t>
      </w:r>
    </w:p>
    <w:p w:rsidR="00B537DC" w:rsidRPr="003A5439" w:rsidRDefault="004C126B" w:rsidP="00B537DC">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.1</w:t>
      </w:r>
      <w:r w:rsidR="00457062" w:rsidRPr="003A5439">
        <w:rPr>
          <w:rFonts w:ascii="Arial" w:hAnsi="Arial" w:cs="Arial"/>
          <w:lang w:val="en-GB"/>
        </w:rPr>
        <w:tab/>
      </w:r>
      <w:r w:rsidR="4AD6EE0D" w:rsidRPr="003A5439">
        <w:rPr>
          <w:rFonts w:ascii="Arial" w:hAnsi="Arial" w:cs="Arial"/>
          <w:lang w:val="en-GB"/>
        </w:rPr>
        <w:t xml:space="preserve">In considering applications for new gambling licences, variations to existing licences and licence reviews the licensing authority will </w:t>
      </w:r>
      <w:r w:rsidR="00AC059A" w:rsidRPr="003A5439">
        <w:rPr>
          <w:rFonts w:ascii="Arial" w:hAnsi="Arial" w:cs="Arial"/>
          <w:lang w:val="en-GB"/>
        </w:rPr>
        <w:t>consider</w:t>
      </w:r>
      <w:r w:rsidR="4AD6EE0D" w:rsidRPr="003A5439">
        <w:rPr>
          <w:rFonts w:ascii="Arial" w:hAnsi="Arial" w:cs="Arial"/>
          <w:lang w:val="en-GB"/>
        </w:rPr>
        <w:t xml:space="preserve"> the following matters:</w:t>
      </w:r>
      <w:r w:rsidR="4AD6EE0D" w:rsidRPr="003A5439">
        <w:rPr>
          <w:rFonts w:ascii="Arial" w:hAnsi="Arial" w:cs="Arial"/>
          <w:lang w:val="en-GB"/>
        </w:rPr>
        <w:tab/>
      </w:r>
    </w:p>
    <w:p w:rsidR="4AD6EE0D" w:rsidRPr="003A5439" w:rsidRDefault="00457062" w:rsidP="00B537DC">
      <w:pPr>
        <w:numPr>
          <w:ilvl w:val="0"/>
          <w:numId w:val="0"/>
        </w:numPr>
        <w:spacing w:after="0"/>
        <w:ind w:left="720" w:hanging="720"/>
        <w:jc w:val="both"/>
        <w:rPr>
          <w:rFonts w:ascii="Arial" w:hAnsi="Arial" w:cs="Arial"/>
          <w:lang w:val="en-GB"/>
        </w:rPr>
      </w:pPr>
      <w:r w:rsidRPr="003A5439">
        <w:rPr>
          <w:rFonts w:ascii="Arial" w:hAnsi="Arial" w:cs="Arial"/>
          <w:lang w:val="en-GB"/>
        </w:rPr>
        <w:tab/>
      </w:r>
    </w:p>
    <w:p w:rsidR="4AD6EE0D"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the location of the premises </w:t>
      </w:r>
    </w:p>
    <w:p w:rsidR="4AD6EE0D"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the Local Area Profile </w:t>
      </w:r>
    </w:p>
    <w:p w:rsidR="4AD6EE0D"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the Local Risk Assessment (LRA) </w:t>
      </w:r>
    </w:p>
    <w:p w:rsidR="4AD6EE0D"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the views of responsible authorities </w:t>
      </w:r>
    </w:p>
    <w:p w:rsidR="4AD6EE0D"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the views of interested parties </w:t>
      </w:r>
    </w:p>
    <w:p w:rsidR="4AD6EE0D"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 compliance history of current management </w:t>
      </w:r>
    </w:p>
    <w:p w:rsidR="4AD6EE0D"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 the hours of operation </w:t>
      </w: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p>
    <w:p w:rsidR="4AD6EE0D"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 the type of premises </w:t>
      </w: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p>
    <w:p w:rsidR="3790A7AC" w:rsidRPr="003A5439" w:rsidRDefault="00457062" w:rsidP="00B537DC">
      <w:pPr>
        <w:pStyle w:val="ListParagraph"/>
        <w:spacing w:after="0"/>
        <w:jc w:val="both"/>
        <w:rPr>
          <w:rFonts w:ascii="Arial" w:hAnsi="Arial" w:cs="Arial"/>
          <w:lang w:val="en-GB"/>
        </w:rPr>
      </w:pPr>
      <w:r w:rsidRPr="003A5439">
        <w:rPr>
          <w:rFonts w:ascii="Arial" w:hAnsi="Arial" w:cs="Arial"/>
          <w:lang w:val="en-GB"/>
        </w:rPr>
        <w:t>the operation of the premises in accordance with the expectations of the licensing authority, as set out in this policy</w:t>
      </w:r>
    </w:p>
    <w:p w:rsidR="4AD6EE0D"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 the physical suitability of the premises </w:t>
      </w:r>
    </w:p>
    <w:p w:rsidR="4AD6EE0D"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 the levels of crime and disorder in the area </w:t>
      </w:r>
    </w:p>
    <w:p w:rsidR="4AD6EE0D"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 the level of deprivation and ill health in the area </w:t>
      </w:r>
    </w:p>
    <w:p w:rsidR="00B537DC" w:rsidRPr="003A5439" w:rsidRDefault="00B537DC" w:rsidP="00B537DC">
      <w:pPr>
        <w:pStyle w:val="ListParagraph"/>
        <w:numPr>
          <w:ilvl w:val="0"/>
          <w:numId w:val="0"/>
        </w:numPr>
        <w:spacing w:after="0"/>
        <w:ind w:left="1440"/>
        <w:jc w:val="both"/>
        <w:rPr>
          <w:rFonts w:ascii="Arial" w:hAnsi="Arial" w:cs="Arial"/>
          <w:lang w:val="en-GB"/>
        </w:rPr>
      </w:pPr>
    </w:p>
    <w:p w:rsidR="4AD6EE0D" w:rsidRPr="003A5439" w:rsidRDefault="004C126B" w:rsidP="00B537DC">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.2</w:t>
      </w:r>
      <w:r w:rsidR="00457062" w:rsidRPr="003A5439">
        <w:rPr>
          <w:rFonts w:ascii="Arial" w:hAnsi="Arial" w:cs="Arial"/>
          <w:lang w:val="en-GB"/>
        </w:rPr>
        <w:tab/>
        <w:t xml:space="preserve">The Licensing Authority believes that this list is not exhaustive and there may be other factors which may arise that could be considered relevant. </w:t>
      </w:r>
      <w:r w:rsidR="006F4C5A" w:rsidRPr="003A5439">
        <w:rPr>
          <w:rFonts w:ascii="Arial" w:hAnsi="Arial" w:cs="Arial"/>
          <w:lang w:val="en-GB"/>
        </w:rPr>
        <w:t xml:space="preserve"> </w:t>
      </w:r>
      <w:r w:rsidR="00457062" w:rsidRPr="003A5439">
        <w:rPr>
          <w:rFonts w:ascii="Arial" w:hAnsi="Arial" w:cs="Arial"/>
          <w:lang w:val="en-GB"/>
        </w:rPr>
        <w:t>The Licensing Authority will consider the relevance of any additional factors raised on a case-by-case basis.</w:t>
      </w:r>
    </w:p>
    <w:p w:rsidR="00B537DC" w:rsidRPr="003A5439" w:rsidRDefault="00B537DC" w:rsidP="00B537DC">
      <w:pPr>
        <w:numPr>
          <w:ilvl w:val="0"/>
          <w:numId w:val="0"/>
        </w:numPr>
        <w:spacing w:after="0"/>
        <w:ind w:left="720" w:hanging="720"/>
        <w:jc w:val="both"/>
        <w:rPr>
          <w:rFonts w:ascii="Arial" w:hAnsi="Arial" w:cs="Arial"/>
          <w:lang w:val="en-GB"/>
        </w:rPr>
      </w:pPr>
    </w:p>
    <w:p w:rsidR="5F5E0E0B" w:rsidRPr="003A5439" w:rsidRDefault="00457062" w:rsidP="00B537DC">
      <w:pPr>
        <w:pStyle w:val="Heading2"/>
        <w:spacing w:before="0"/>
        <w:jc w:val="both"/>
        <w:rPr>
          <w:rFonts w:ascii="Arial" w:eastAsia="MS Gothic" w:hAnsi="Arial" w:cs="Arial"/>
          <w:color w:val="1F3763"/>
          <w:sz w:val="22"/>
          <w:szCs w:val="22"/>
          <w:lang w:val="en-GB"/>
        </w:rPr>
      </w:pPr>
      <w:bookmarkStart w:id="22" w:name="_Toc104388616"/>
      <w:r w:rsidRPr="003A5439">
        <w:rPr>
          <w:rFonts w:ascii="Arial" w:hAnsi="Arial" w:cs="Arial"/>
          <w:sz w:val="22"/>
          <w:szCs w:val="22"/>
          <w:lang w:val="en-GB"/>
        </w:rPr>
        <w:t>Location of the premises</w:t>
      </w:r>
      <w:bookmarkEnd w:id="22"/>
    </w:p>
    <w:p w:rsidR="0F532CAE" w:rsidRPr="003A5439" w:rsidRDefault="004C126B" w:rsidP="00B537DC">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.3</w:t>
      </w:r>
      <w:r w:rsidR="00457062" w:rsidRPr="003A5439">
        <w:rPr>
          <w:rFonts w:ascii="Arial" w:hAnsi="Arial" w:cs="Arial"/>
          <w:lang w:val="en-GB"/>
        </w:rPr>
        <w:tab/>
        <w:t xml:space="preserve">The location of the premises will be an important factor as it can impact on all three of the licensing objectives. </w:t>
      </w:r>
      <w:r w:rsidR="006F4C5A" w:rsidRPr="003A5439">
        <w:rPr>
          <w:rFonts w:ascii="Arial" w:hAnsi="Arial" w:cs="Arial"/>
          <w:lang w:val="en-GB"/>
        </w:rPr>
        <w:t xml:space="preserve"> </w:t>
      </w:r>
      <w:r w:rsidR="00457062" w:rsidRPr="003A5439">
        <w:rPr>
          <w:rFonts w:ascii="Arial" w:hAnsi="Arial" w:cs="Arial"/>
          <w:lang w:val="en-GB"/>
        </w:rPr>
        <w:t xml:space="preserve">The </w:t>
      </w:r>
      <w:r w:rsidR="3BB261D8" w:rsidRPr="003A5439">
        <w:rPr>
          <w:rFonts w:ascii="Arial" w:hAnsi="Arial" w:cs="Arial"/>
          <w:lang w:val="en-GB"/>
        </w:rPr>
        <w:t>L</w:t>
      </w:r>
      <w:r w:rsidR="00457062" w:rsidRPr="003A5439">
        <w:rPr>
          <w:rFonts w:ascii="Arial" w:hAnsi="Arial" w:cs="Arial"/>
          <w:lang w:val="en-GB"/>
        </w:rPr>
        <w:t xml:space="preserve">icensing </w:t>
      </w:r>
      <w:r w:rsidR="3C7D22BC" w:rsidRPr="003A5439">
        <w:rPr>
          <w:rFonts w:ascii="Arial" w:hAnsi="Arial" w:cs="Arial"/>
          <w:lang w:val="en-GB"/>
        </w:rPr>
        <w:t>A</w:t>
      </w:r>
      <w:r w:rsidR="00457062" w:rsidRPr="003A5439">
        <w:rPr>
          <w:rFonts w:ascii="Arial" w:hAnsi="Arial" w:cs="Arial"/>
          <w:lang w:val="en-GB"/>
        </w:rPr>
        <w:t>uthority will consider very carefully applications for premises licences that are located in close proximity to sensitive premises such as:</w:t>
      </w:r>
    </w:p>
    <w:p w:rsidR="00B537DC" w:rsidRPr="003A5439" w:rsidRDefault="00B537DC" w:rsidP="00B537DC">
      <w:pPr>
        <w:numPr>
          <w:ilvl w:val="0"/>
          <w:numId w:val="0"/>
        </w:numPr>
        <w:spacing w:after="0"/>
        <w:ind w:left="720" w:hanging="720"/>
        <w:jc w:val="both"/>
        <w:rPr>
          <w:rFonts w:ascii="Arial" w:hAnsi="Arial" w:cs="Arial"/>
          <w:lang w:val="en-GB"/>
        </w:rPr>
      </w:pPr>
    </w:p>
    <w:p w:rsidR="4659A32A"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S</w:t>
      </w:r>
      <w:r w:rsidR="0F532CAE" w:rsidRPr="003A5439">
        <w:rPr>
          <w:rFonts w:ascii="Arial" w:hAnsi="Arial" w:cs="Arial"/>
          <w:lang w:val="en-GB"/>
        </w:rPr>
        <w:t>chools</w:t>
      </w:r>
      <w:r w:rsidRPr="003A5439">
        <w:rPr>
          <w:rFonts w:ascii="Arial" w:hAnsi="Arial" w:cs="Arial"/>
          <w:lang w:val="en-GB"/>
        </w:rPr>
        <w:t>,</w:t>
      </w:r>
      <w:r w:rsidR="0F532CAE" w:rsidRPr="003A5439">
        <w:rPr>
          <w:rFonts w:ascii="Arial" w:hAnsi="Arial" w:cs="Arial"/>
          <w:lang w:val="en-GB"/>
        </w:rPr>
        <w:t xml:space="preserve"> </w:t>
      </w:r>
      <w:r w:rsidR="22718662" w:rsidRPr="003A5439">
        <w:rPr>
          <w:rFonts w:ascii="Arial" w:hAnsi="Arial" w:cs="Arial"/>
          <w:lang w:val="en-GB"/>
        </w:rPr>
        <w:t>including universities</w:t>
      </w:r>
    </w:p>
    <w:p w:rsidR="135A1991" w:rsidRPr="003A5439" w:rsidRDefault="00457062" w:rsidP="00B537DC">
      <w:pPr>
        <w:pStyle w:val="ListParagraph"/>
        <w:spacing w:after="0"/>
        <w:jc w:val="both"/>
        <w:rPr>
          <w:rFonts w:ascii="Arial" w:hAnsi="Arial" w:cs="Arial"/>
          <w:lang w:val="en-GB"/>
        </w:rPr>
      </w:pPr>
      <w:r w:rsidRPr="003A5439">
        <w:rPr>
          <w:rFonts w:ascii="Arial" w:hAnsi="Arial" w:cs="Arial"/>
          <w:lang w:val="en-GB"/>
        </w:rPr>
        <w:t>P</w:t>
      </w:r>
      <w:r w:rsidR="0F532CAE" w:rsidRPr="003A5439">
        <w:rPr>
          <w:rFonts w:ascii="Arial" w:hAnsi="Arial" w:cs="Arial"/>
          <w:lang w:val="en-GB"/>
        </w:rPr>
        <w:t>arks</w:t>
      </w:r>
      <w:r w:rsidRPr="003A5439">
        <w:rPr>
          <w:rFonts w:ascii="Arial" w:hAnsi="Arial" w:cs="Arial"/>
          <w:lang w:val="en-GB"/>
        </w:rPr>
        <w:t xml:space="preserve">, </w:t>
      </w:r>
      <w:r w:rsidR="0F532CAE" w:rsidRPr="003A5439">
        <w:rPr>
          <w:rFonts w:ascii="Arial" w:hAnsi="Arial" w:cs="Arial"/>
          <w:lang w:val="en-GB"/>
        </w:rPr>
        <w:t xml:space="preserve">stations, other transport hubs and places where large numbers of school children might be expected </w:t>
      </w:r>
    </w:p>
    <w:p w:rsidR="0F532CAE"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 xml:space="preserve">other premises licensed for gambling </w:t>
      </w:r>
    </w:p>
    <w:p w:rsidR="0F532CAE"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 xml:space="preserve">premises licensed for alcohol </w:t>
      </w:r>
    </w:p>
    <w:p w:rsidR="0F532CAE"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 xml:space="preserve">children’s and vulnerable persons’ centres and accommodation </w:t>
      </w:r>
    </w:p>
    <w:p w:rsidR="0F532CAE"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 xml:space="preserve">youth and community centres </w:t>
      </w:r>
    </w:p>
    <w:p w:rsidR="0F532CAE"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 xml:space="preserve">health and treatment centres </w:t>
      </w:r>
    </w:p>
    <w:p w:rsidR="0F532CAE"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 xml:space="preserve">leisure centres used for sporting and similar activities by young persons and/or vulnerable persons </w:t>
      </w:r>
    </w:p>
    <w:p w:rsidR="00B537DC"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religious centres and public places of worship</w:t>
      </w:r>
    </w:p>
    <w:p w:rsidR="0F532CAE" w:rsidRPr="003A5439" w:rsidRDefault="00457062" w:rsidP="00B537DC">
      <w:pPr>
        <w:pStyle w:val="ListParagraph"/>
        <w:numPr>
          <w:ilvl w:val="0"/>
          <w:numId w:val="0"/>
        </w:numPr>
        <w:spacing w:after="0"/>
        <w:ind w:left="1440"/>
        <w:jc w:val="both"/>
        <w:rPr>
          <w:rFonts w:ascii="Arial" w:eastAsiaTheme="minorEastAsia" w:hAnsi="Arial" w:cs="Arial"/>
          <w:lang w:val="en-GB"/>
        </w:rPr>
      </w:pPr>
      <w:r w:rsidRPr="003A5439">
        <w:rPr>
          <w:rFonts w:ascii="Arial" w:hAnsi="Arial" w:cs="Arial"/>
          <w:lang w:val="en-GB"/>
        </w:rPr>
        <w:tab/>
      </w:r>
      <w:r w:rsidRPr="003A5439">
        <w:rPr>
          <w:rFonts w:ascii="Arial" w:hAnsi="Arial" w:cs="Arial"/>
          <w:lang w:val="en-GB"/>
        </w:rPr>
        <w:tab/>
      </w:r>
    </w:p>
    <w:p w:rsidR="33434D26" w:rsidRPr="003A5439" w:rsidRDefault="004C126B" w:rsidP="00B537DC">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.4</w:t>
      </w:r>
      <w:r w:rsidR="00457062" w:rsidRPr="003A5439">
        <w:rPr>
          <w:rFonts w:ascii="Arial" w:hAnsi="Arial" w:cs="Arial"/>
          <w:lang w:val="en-GB"/>
        </w:rPr>
        <w:tab/>
      </w:r>
      <w:r w:rsidR="0F532CAE" w:rsidRPr="003A5439">
        <w:rPr>
          <w:rFonts w:ascii="Arial" w:hAnsi="Arial" w:cs="Arial"/>
          <w:lang w:val="en-GB"/>
        </w:rPr>
        <w:t>The Licensing Authority expects each premises to produce and keep on the premises a local risk assessment, covering the areas set out in this policy.</w:t>
      </w:r>
    </w:p>
    <w:p w:rsidR="00B537DC" w:rsidRPr="003A5439" w:rsidRDefault="00B537DC" w:rsidP="00B537DC">
      <w:pPr>
        <w:numPr>
          <w:ilvl w:val="0"/>
          <w:numId w:val="0"/>
        </w:numPr>
        <w:spacing w:after="0"/>
        <w:ind w:left="720" w:hanging="720"/>
        <w:jc w:val="both"/>
        <w:rPr>
          <w:rFonts w:ascii="Arial" w:hAnsi="Arial" w:cs="Arial"/>
          <w:lang w:val="en-GB"/>
        </w:rPr>
      </w:pPr>
    </w:p>
    <w:p w:rsidR="33434D26" w:rsidRPr="003A5439" w:rsidRDefault="00457062" w:rsidP="00E426FF">
      <w:pPr>
        <w:numPr>
          <w:ilvl w:val="0"/>
          <w:numId w:val="0"/>
        </w:numPr>
        <w:spacing w:after="0"/>
        <w:ind w:left="567" w:hanging="567"/>
        <w:jc w:val="both"/>
        <w:rPr>
          <w:rFonts w:ascii="Arial" w:hAnsi="Arial" w:cs="Arial"/>
          <w:lang w:val="en-GB"/>
        </w:rPr>
      </w:pPr>
      <w:r w:rsidRPr="003A5439">
        <w:rPr>
          <w:rFonts w:ascii="Arial" w:hAnsi="Arial" w:cs="Arial"/>
          <w:lang w:val="en-GB"/>
        </w:rPr>
        <w:br/>
      </w:r>
    </w:p>
    <w:p w:rsidR="33434D26" w:rsidRPr="003A5439" w:rsidRDefault="00457062" w:rsidP="00B537DC">
      <w:pPr>
        <w:pStyle w:val="Heading2"/>
        <w:spacing w:before="0"/>
        <w:jc w:val="both"/>
        <w:rPr>
          <w:rFonts w:ascii="Arial" w:eastAsia="MS Gothic" w:hAnsi="Arial" w:cs="Arial"/>
          <w:sz w:val="22"/>
          <w:szCs w:val="22"/>
          <w:lang w:val="en-GB"/>
        </w:rPr>
      </w:pPr>
      <w:bookmarkStart w:id="23" w:name="_Toc104388617"/>
      <w:r w:rsidRPr="003A5439">
        <w:rPr>
          <w:rFonts w:ascii="Arial" w:hAnsi="Arial" w:cs="Arial"/>
          <w:sz w:val="22"/>
          <w:szCs w:val="22"/>
          <w:lang w:val="en-GB"/>
        </w:rPr>
        <w:lastRenderedPageBreak/>
        <w:t xml:space="preserve">Local </w:t>
      </w:r>
      <w:r w:rsidR="01D853F1" w:rsidRPr="003A5439">
        <w:rPr>
          <w:rFonts w:ascii="Arial" w:hAnsi="Arial" w:cs="Arial"/>
          <w:sz w:val="22"/>
          <w:szCs w:val="22"/>
          <w:lang w:val="en-GB"/>
        </w:rPr>
        <w:t>r</w:t>
      </w:r>
      <w:r w:rsidRPr="003A5439">
        <w:rPr>
          <w:rFonts w:ascii="Arial" w:hAnsi="Arial" w:cs="Arial"/>
          <w:sz w:val="22"/>
          <w:szCs w:val="22"/>
          <w:lang w:val="en-GB"/>
        </w:rPr>
        <w:t>isk assessments</w:t>
      </w:r>
      <w:bookmarkEnd w:id="23"/>
    </w:p>
    <w:p w:rsidR="33434D26" w:rsidRPr="003A5439" w:rsidRDefault="004C126B" w:rsidP="009B73FF">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.8</w:t>
      </w:r>
      <w:r w:rsidR="00457062" w:rsidRPr="003A5439">
        <w:rPr>
          <w:rFonts w:ascii="Arial" w:hAnsi="Arial" w:cs="Arial"/>
          <w:lang w:val="en-GB"/>
        </w:rPr>
        <w:tab/>
        <w:t>Licensees are required to undertake a local risk assessment when applying for a new premises licence. Their risk assessment must also be updated:</w:t>
      </w:r>
    </w:p>
    <w:p w:rsidR="009B73FF" w:rsidRPr="003A5439" w:rsidRDefault="009B73FF" w:rsidP="009B73FF">
      <w:pPr>
        <w:numPr>
          <w:ilvl w:val="0"/>
          <w:numId w:val="0"/>
        </w:numPr>
        <w:spacing w:after="0"/>
        <w:ind w:left="720" w:hanging="720"/>
        <w:jc w:val="both"/>
        <w:rPr>
          <w:rFonts w:ascii="Arial" w:hAnsi="Arial" w:cs="Arial"/>
          <w:lang w:val="en-GB"/>
        </w:rPr>
      </w:pP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when applying for a variation of a premises licence</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to take account of significant changes in local circumstances, including those identified in a licensing authority’s policy statement</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when there are significant changes at a licensee’s premises that may affect their mitigation of local risks.</w:t>
      </w:r>
    </w:p>
    <w:p w:rsidR="009B73FF" w:rsidRPr="003A5439" w:rsidRDefault="009B73FF" w:rsidP="009B73FF">
      <w:pPr>
        <w:pStyle w:val="ListParagraph"/>
        <w:numPr>
          <w:ilvl w:val="0"/>
          <w:numId w:val="0"/>
        </w:numPr>
        <w:spacing w:after="0"/>
        <w:ind w:left="1440"/>
        <w:jc w:val="both"/>
        <w:rPr>
          <w:rFonts w:ascii="Arial" w:eastAsiaTheme="minorEastAsia" w:hAnsi="Arial" w:cs="Arial"/>
          <w:lang w:val="en-GB"/>
        </w:rPr>
      </w:pPr>
    </w:p>
    <w:p w:rsidR="6B8462A6" w:rsidRPr="003A5439" w:rsidRDefault="004C126B" w:rsidP="009B73FF">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.9</w:t>
      </w:r>
      <w:r w:rsidR="00457062" w:rsidRPr="003A5439">
        <w:rPr>
          <w:rFonts w:ascii="Arial" w:hAnsi="Arial" w:cs="Arial"/>
          <w:lang w:val="en-GB"/>
        </w:rPr>
        <w:tab/>
      </w:r>
      <w:r w:rsidR="55205BD0" w:rsidRPr="003A5439">
        <w:rPr>
          <w:rFonts w:ascii="Arial" w:hAnsi="Arial" w:cs="Arial"/>
          <w:lang w:val="en-GB"/>
        </w:rPr>
        <w:t>L</w:t>
      </w:r>
      <w:r w:rsidR="33434D26" w:rsidRPr="003A5439">
        <w:rPr>
          <w:rFonts w:ascii="Arial" w:hAnsi="Arial" w:cs="Arial"/>
          <w:lang w:val="en-GB"/>
        </w:rPr>
        <w:t xml:space="preserve">icensees </w:t>
      </w:r>
      <w:r w:rsidR="233339EF" w:rsidRPr="003A5439">
        <w:rPr>
          <w:rFonts w:ascii="Arial" w:hAnsi="Arial" w:cs="Arial"/>
          <w:lang w:val="en-GB"/>
        </w:rPr>
        <w:t>must a</w:t>
      </w:r>
      <w:r w:rsidR="33434D26" w:rsidRPr="003A5439">
        <w:rPr>
          <w:rFonts w:ascii="Arial" w:hAnsi="Arial" w:cs="Arial"/>
          <w:lang w:val="en-GB"/>
        </w:rPr>
        <w:t>ssess the local risks to the licensing objectives posed by the provision of gambling facilities at each of their premises, and have policies, procedures and control measures to mitigate those risks. In undertaking their risk assessments, they must take into account relevant matters identified in the licensing authority’s policy statement.</w:t>
      </w:r>
    </w:p>
    <w:p w:rsidR="009B73FF" w:rsidRPr="003A5439" w:rsidRDefault="009B73FF" w:rsidP="009B73FF">
      <w:pPr>
        <w:numPr>
          <w:ilvl w:val="0"/>
          <w:numId w:val="0"/>
        </w:numPr>
        <w:spacing w:after="0"/>
        <w:ind w:left="720" w:hanging="720"/>
        <w:jc w:val="both"/>
        <w:rPr>
          <w:rFonts w:ascii="Arial" w:hAnsi="Arial" w:cs="Arial"/>
          <w:lang w:val="en-GB"/>
        </w:rPr>
      </w:pPr>
    </w:p>
    <w:p w:rsidR="46E30F5D" w:rsidRPr="003A5439" w:rsidRDefault="004C126B" w:rsidP="009B73FF">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.10</w:t>
      </w:r>
      <w:r w:rsidR="00457062" w:rsidRPr="003A5439">
        <w:rPr>
          <w:rFonts w:ascii="Arial" w:hAnsi="Arial" w:cs="Arial"/>
          <w:lang w:val="en-GB"/>
        </w:rPr>
        <w:tab/>
        <w:t>In conducting their risk assessment, the Licensing Authority will expect operators to follow the general principles of risk assessment:</w:t>
      </w:r>
    </w:p>
    <w:p w:rsidR="001D4314" w:rsidRPr="003A5439" w:rsidRDefault="00457062" w:rsidP="00B537DC">
      <w:pPr>
        <w:pStyle w:val="ListParagraph"/>
        <w:numPr>
          <w:ilvl w:val="0"/>
          <w:numId w:val="9"/>
        </w:numPr>
        <w:spacing w:after="0"/>
        <w:jc w:val="both"/>
        <w:rPr>
          <w:rFonts w:ascii="Arial" w:hAnsi="Arial" w:cs="Arial"/>
          <w:lang w:val="en-GB"/>
        </w:rPr>
      </w:pPr>
      <w:r w:rsidRPr="003A5439">
        <w:rPr>
          <w:rFonts w:ascii="Arial" w:hAnsi="Arial" w:cs="Arial"/>
          <w:lang w:val="en-GB"/>
        </w:rPr>
        <w:t>Identify hazards</w:t>
      </w:r>
      <w:r w:rsidR="34E0648B" w:rsidRPr="003A5439">
        <w:rPr>
          <w:rFonts w:ascii="Arial" w:hAnsi="Arial" w:cs="Arial"/>
          <w:lang w:val="en-GB"/>
        </w:rPr>
        <w:t xml:space="preserve"> (think about what may cause harm using the information provided below</w:t>
      </w:r>
      <w:r w:rsidR="1018BF37" w:rsidRPr="003A5439">
        <w:rPr>
          <w:rFonts w:ascii="Arial" w:hAnsi="Arial" w:cs="Arial"/>
          <w:lang w:val="en-GB"/>
        </w:rPr>
        <w:t xml:space="preserve"> as a guide and any other matters you consider relevant)</w:t>
      </w:r>
    </w:p>
    <w:p w:rsidR="00FB4E8A" w:rsidRPr="003A5439" w:rsidRDefault="00457062" w:rsidP="00B537DC">
      <w:pPr>
        <w:pStyle w:val="ListParagraph"/>
        <w:numPr>
          <w:ilvl w:val="0"/>
          <w:numId w:val="9"/>
        </w:numPr>
        <w:spacing w:after="0"/>
        <w:jc w:val="both"/>
        <w:rPr>
          <w:rFonts w:ascii="Arial" w:hAnsi="Arial" w:cs="Arial"/>
          <w:lang w:val="en-GB"/>
        </w:rPr>
      </w:pPr>
      <w:r w:rsidRPr="003A5439">
        <w:rPr>
          <w:rFonts w:ascii="Arial" w:hAnsi="Arial" w:cs="Arial"/>
          <w:lang w:val="en-GB"/>
        </w:rPr>
        <w:t>Assess the risks</w:t>
      </w:r>
      <w:r w:rsidR="0207783C" w:rsidRPr="003A5439">
        <w:rPr>
          <w:rFonts w:ascii="Arial" w:hAnsi="Arial" w:cs="Arial"/>
          <w:lang w:val="en-GB"/>
        </w:rPr>
        <w:t xml:space="preserve"> (decide how likely it is that someone could be harmed and how serious it could be. This is assessing the level of risk). Decide:</w:t>
      </w:r>
    </w:p>
    <w:p w:rsidR="001D4314" w:rsidRPr="003A5439" w:rsidRDefault="00457062" w:rsidP="00B537DC">
      <w:pPr>
        <w:pStyle w:val="ListParagraph"/>
        <w:numPr>
          <w:ilvl w:val="2"/>
          <w:numId w:val="9"/>
        </w:numPr>
        <w:spacing w:after="0"/>
        <w:jc w:val="both"/>
        <w:rPr>
          <w:rFonts w:ascii="Arial" w:hAnsi="Arial" w:cs="Arial"/>
          <w:lang w:val="en-GB"/>
        </w:rPr>
      </w:pPr>
      <w:r w:rsidRPr="003A5439">
        <w:rPr>
          <w:rFonts w:ascii="Arial" w:hAnsi="Arial" w:cs="Arial"/>
          <w:lang w:val="en-GB"/>
        </w:rPr>
        <w:t>Who might be harmed and how</w:t>
      </w:r>
    </w:p>
    <w:p w:rsidR="001D4314" w:rsidRPr="003A5439" w:rsidRDefault="00457062" w:rsidP="00B537DC">
      <w:pPr>
        <w:pStyle w:val="ListParagraph"/>
        <w:numPr>
          <w:ilvl w:val="2"/>
          <w:numId w:val="9"/>
        </w:numPr>
        <w:spacing w:after="0"/>
        <w:jc w:val="both"/>
        <w:rPr>
          <w:rFonts w:ascii="Arial" w:hAnsi="Arial" w:cs="Arial"/>
          <w:lang w:val="en-GB"/>
        </w:rPr>
      </w:pPr>
      <w:r w:rsidRPr="003A5439">
        <w:rPr>
          <w:rFonts w:ascii="Arial" w:hAnsi="Arial" w:cs="Arial"/>
          <w:lang w:val="en-GB"/>
        </w:rPr>
        <w:t>What you're already doing to control the risks</w:t>
      </w:r>
    </w:p>
    <w:p w:rsidR="001D4314" w:rsidRPr="003A5439" w:rsidRDefault="00457062" w:rsidP="00B537DC">
      <w:pPr>
        <w:pStyle w:val="ListParagraph"/>
        <w:numPr>
          <w:ilvl w:val="2"/>
          <w:numId w:val="9"/>
        </w:numPr>
        <w:spacing w:after="0"/>
        <w:jc w:val="both"/>
        <w:rPr>
          <w:rFonts w:ascii="Arial" w:hAnsi="Arial" w:cs="Arial"/>
          <w:lang w:val="en-GB"/>
        </w:rPr>
      </w:pPr>
      <w:r w:rsidRPr="003A5439">
        <w:rPr>
          <w:rFonts w:ascii="Arial" w:hAnsi="Arial" w:cs="Arial"/>
          <w:lang w:val="en-GB"/>
        </w:rPr>
        <w:t>What further action you need to take to control the risks</w:t>
      </w:r>
    </w:p>
    <w:p w:rsidR="001D4314" w:rsidRPr="003A5439" w:rsidRDefault="00457062" w:rsidP="00B537DC">
      <w:pPr>
        <w:pStyle w:val="ListParagraph"/>
        <w:numPr>
          <w:ilvl w:val="2"/>
          <w:numId w:val="9"/>
        </w:numPr>
        <w:spacing w:after="0"/>
        <w:jc w:val="both"/>
        <w:rPr>
          <w:rFonts w:ascii="Arial" w:hAnsi="Arial" w:cs="Arial"/>
          <w:lang w:val="en-GB"/>
        </w:rPr>
      </w:pPr>
      <w:r w:rsidRPr="003A5439">
        <w:rPr>
          <w:rFonts w:ascii="Arial" w:hAnsi="Arial" w:cs="Arial"/>
          <w:lang w:val="en-GB"/>
        </w:rPr>
        <w:t>Who needs to carry out the action</w:t>
      </w:r>
    </w:p>
    <w:p w:rsidR="0207783C" w:rsidRPr="003A5439" w:rsidRDefault="00457062" w:rsidP="00B537DC">
      <w:pPr>
        <w:pStyle w:val="ListParagraph"/>
        <w:numPr>
          <w:ilvl w:val="2"/>
          <w:numId w:val="9"/>
        </w:numPr>
        <w:spacing w:after="0"/>
        <w:jc w:val="both"/>
        <w:rPr>
          <w:rFonts w:ascii="Arial" w:hAnsi="Arial" w:cs="Arial"/>
          <w:lang w:val="en-GB"/>
        </w:rPr>
      </w:pPr>
      <w:r w:rsidRPr="003A5439">
        <w:rPr>
          <w:rFonts w:ascii="Arial" w:hAnsi="Arial" w:cs="Arial"/>
          <w:lang w:val="en-GB"/>
        </w:rPr>
        <w:t>When the action is needed by</w:t>
      </w:r>
    </w:p>
    <w:p w:rsidR="46E30F5D" w:rsidRPr="003A5439" w:rsidRDefault="00457062" w:rsidP="00B537DC">
      <w:pPr>
        <w:pStyle w:val="ListParagraph"/>
        <w:numPr>
          <w:ilvl w:val="0"/>
          <w:numId w:val="9"/>
        </w:numPr>
        <w:spacing w:after="0"/>
        <w:jc w:val="both"/>
        <w:rPr>
          <w:rFonts w:ascii="Arial" w:hAnsi="Arial" w:cs="Arial"/>
          <w:lang w:val="en-GB"/>
        </w:rPr>
      </w:pPr>
      <w:r w:rsidRPr="003A5439">
        <w:rPr>
          <w:rFonts w:ascii="Arial" w:hAnsi="Arial" w:cs="Arial"/>
          <w:lang w:val="en-GB"/>
        </w:rPr>
        <w:t>Control the risks</w:t>
      </w:r>
      <w:r w:rsidR="199839A2" w:rsidRPr="003A5439">
        <w:rPr>
          <w:rFonts w:ascii="Arial" w:hAnsi="Arial" w:cs="Arial"/>
          <w:lang w:val="en-GB"/>
        </w:rPr>
        <w:t xml:space="preserve"> (Look at what you're already doing, and the controls you already have in place.) Ask yourself:</w:t>
      </w:r>
    </w:p>
    <w:p w:rsidR="199839A2" w:rsidRPr="003A5439" w:rsidRDefault="00457062" w:rsidP="00B537DC">
      <w:pPr>
        <w:pStyle w:val="ListParagraph"/>
        <w:numPr>
          <w:ilvl w:val="2"/>
          <w:numId w:val="9"/>
        </w:numPr>
        <w:spacing w:after="0"/>
        <w:jc w:val="both"/>
        <w:rPr>
          <w:rFonts w:ascii="Arial" w:hAnsi="Arial" w:cs="Arial"/>
          <w:lang w:val="en-GB"/>
        </w:rPr>
      </w:pPr>
      <w:r w:rsidRPr="003A5439">
        <w:rPr>
          <w:rFonts w:ascii="Arial" w:hAnsi="Arial" w:cs="Arial"/>
          <w:lang w:val="en-GB"/>
        </w:rPr>
        <w:t>Can I get rid of the hazard altogether?</w:t>
      </w:r>
    </w:p>
    <w:p w:rsidR="199839A2" w:rsidRPr="003A5439" w:rsidRDefault="00457062" w:rsidP="00B537DC">
      <w:pPr>
        <w:pStyle w:val="ListParagraph"/>
        <w:numPr>
          <w:ilvl w:val="2"/>
          <w:numId w:val="9"/>
        </w:numPr>
        <w:spacing w:after="0"/>
        <w:jc w:val="both"/>
        <w:rPr>
          <w:rFonts w:ascii="Arial" w:hAnsi="Arial" w:cs="Arial"/>
          <w:lang w:val="en-GB"/>
        </w:rPr>
      </w:pPr>
      <w:r w:rsidRPr="003A5439">
        <w:rPr>
          <w:rFonts w:ascii="Arial" w:hAnsi="Arial" w:cs="Arial"/>
          <w:lang w:val="en-GB"/>
        </w:rPr>
        <w:t>If not, how can I control the risks so that harm is unlikely?</w:t>
      </w:r>
    </w:p>
    <w:p w:rsidR="46E30F5D" w:rsidRPr="003A5439" w:rsidRDefault="00457062" w:rsidP="00B537DC">
      <w:pPr>
        <w:pStyle w:val="ListParagraph"/>
        <w:numPr>
          <w:ilvl w:val="0"/>
          <w:numId w:val="9"/>
        </w:numPr>
        <w:spacing w:after="0"/>
        <w:jc w:val="both"/>
        <w:rPr>
          <w:rFonts w:ascii="Arial" w:hAnsi="Arial" w:cs="Arial"/>
          <w:lang w:val="en-GB"/>
        </w:rPr>
      </w:pPr>
      <w:r w:rsidRPr="003A5439">
        <w:rPr>
          <w:rFonts w:ascii="Arial" w:hAnsi="Arial" w:cs="Arial"/>
          <w:lang w:val="en-GB"/>
        </w:rPr>
        <w:t>Record your findings</w:t>
      </w:r>
      <w:r w:rsidR="5A078A02" w:rsidRPr="003A5439">
        <w:rPr>
          <w:rFonts w:ascii="Arial" w:hAnsi="Arial" w:cs="Arial"/>
          <w:lang w:val="en-GB"/>
        </w:rPr>
        <w:t xml:space="preserve"> (record your significant findings</w:t>
      </w:r>
      <w:r w:rsidR="001D4314" w:rsidRPr="003A5439">
        <w:rPr>
          <w:rFonts w:ascii="Arial" w:hAnsi="Arial" w:cs="Arial"/>
          <w:lang w:val="en-GB"/>
        </w:rPr>
        <w:t>)</w:t>
      </w:r>
      <w:r w:rsidR="5A078A02" w:rsidRPr="003A5439">
        <w:rPr>
          <w:rFonts w:ascii="Arial" w:hAnsi="Arial" w:cs="Arial"/>
          <w:lang w:val="en-GB"/>
        </w:rPr>
        <w:t>, including:</w:t>
      </w:r>
    </w:p>
    <w:p w:rsidR="5A078A02" w:rsidRPr="003A5439" w:rsidRDefault="00457062" w:rsidP="00B537DC">
      <w:pPr>
        <w:pStyle w:val="ListParagraph"/>
        <w:numPr>
          <w:ilvl w:val="2"/>
          <w:numId w:val="9"/>
        </w:numPr>
        <w:spacing w:after="0"/>
        <w:jc w:val="both"/>
        <w:rPr>
          <w:rFonts w:ascii="Arial" w:hAnsi="Arial" w:cs="Arial"/>
          <w:lang w:val="en-GB"/>
        </w:rPr>
      </w:pPr>
      <w:r w:rsidRPr="003A5439">
        <w:rPr>
          <w:rFonts w:ascii="Arial" w:hAnsi="Arial" w:cs="Arial"/>
          <w:lang w:val="en-GB"/>
        </w:rPr>
        <w:t>the hazards (things that may cause harm)</w:t>
      </w:r>
    </w:p>
    <w:p w:rsidR="5A078A02" w:rsidRPr="003A5439" w:rsidRDefault="00457062" w:rsidP="00B537DC">
      <w:pPr>
        <w:pStyle w:val="ListParagraph"/>
        <w:numPr>
          <w:ilvl w:val="2"/>
          <w:numId w:val="9"/>
        </w:numPr>
        <w:spacing w:after="0"/>
        <w:jc w:val="both"/>
        <w:rPr>
          <w:rFonts w:ascii="Arial" w:hAnsi="Arial" w:cs="Arial"/>
          <w:lang w:val="en-GB"/>
        </w:rPr>
      </w:pPr>
      <w:r w:rsidRPr="003A5439">
        <w:rPr>
          <w:rFonts w:ascii="Arial" w:hAnsi="Arial" w:cs="Arial"/>
          <w:lang w:val="en-GB"/>
        </w:rPr>
        <w:t>who might be harmed and how</w:t>
      </w:r>
    </w:p>
    <w:p w:rsidR="5A078A02" w:rsidRPr="003A5439" w:rsidRDefault="00457062" w:rsidP="00B537DC">
      <w:pPr>
        <w:pStyle w:val="ListParagraph"/>
        <w:numPr>
          <w:ilvl w:val="2"/>
          <w:numId w:val="9"/>
        </w:numPr>
        <w:spacing w:after="0"/>
        <w:jc w:val="both"/>
        <w:rPr>
          <w:rFonts w:ascii="Arial" w:hAnsi="Arial" w:cs="Arial"/>
          <w:lang w:val="en-GB"/>
        </w:rPr>
      </w:pPr>
      <w:r w:rsidRPr="003A5439">
        <w:rPr>
          <w:rFonts w:ascii="Arial" w:hAnsi="Arial" w:cs="Arial"/>
          <w:lang w:val="en-GB"/>
        </w:rPr>
        <w:t>what you are doing to control the risks</w:t>
      </w:r>
    </w:p>
    <w:p w:rsidR="46E30F5D" w:rsidRPr="003A5439" w:rsidRDefault="00457062" w:rsidP="00B537DC">
      <w:pPr>
        <w:pStyle w:val="ListParagraph"/>
        <w:numPr>
          <w:ilvl w:val="0"/>
          <w:numId w:val="9"/>
        </w:numPr>
        <w:spacing w:after="0"/>
        <w:jc w:val="both"/>
        <w:rPr>
          <w:rFonts w:ascii="Arial" w:hAnsi="Arial" w:cs="Arial"/>
          <w:lang w:val="en-GB"/>
        </w:rPr>
      </w:pPr>
      <w:r w:rsidRPr="003A5439">
        <w:rPr>
          <w:rFonts w:ascii="Arial" w:hAnsi="Arial" w:cs="Arial"/>
          <w:lang w:val="en-GB"/>
        </w:rPr>
        <w:t>Review the controls</w:t>
      </w:r>
      <w:r w:rsidR="0DD3711E" w:rsidRPr="003A5439">
        <w:rPr>
          <w:rFonts w:ascii="Arial" w:hAnsi="Arial" w:cs="Arial"/>
          <w:lang w:val="en-GB"/>
        </w:rPr>
        <w:t>. (You must review the controls you have put in place to make sure they are working.) You should also review them if:</w:t>
      </w:r>
    </w:p>
    <w:p w:rsidR="0DD3711E" w:rsidRPr="003A5439" w:rsidRDefault="00457062" w:rsidP="00B537DC">
      <w:pPr>
        <w:pStyle w:val="ListParagraph"/>
        <w:numPr>
          <w:ilvl w:val="2"/>
          <w:numId w:val="9"/>
        </w:numPr>
        <w:spacing w:after="0"/>
        <w:jc w:val="both"/>
        <w:rPr>
          <w:rFonts w:ascii="Arial" w:hAnsi="Arial" w:cs="Arial"/>
          <w:lang w:val="en-GB"/>
        </w:rPr>
      </w:pPr>
      <w:r w:rsidRPr="003A5439">
        <w:rPr>
          <w:rFonts w:ascii="Arial" w:hAnsi="Arial" w:cs="Arial"/>
          <w:lang w:val="en-GB"/>
        </w:rPr>
        <w:t>they may no longer be effective</w:t>
      </w:r>
    </w:p>
    <w:p w:rsidR="0DD3711E" w:rsidRPr="003A5439" w:rsidRDefault="00457062" w:rsidP="00B537DC">
      <w:pPr>
        <w:pStyle w:val="ListParagraph"/>
        <w:numPr>
          <w:ilvl w:val="2"/>
          <w:numId w:val="9"/>
        </w:numPr>
        <w:spacing w:after="0"/>
        <w:jc w:val="both"/>
        <w:rPr>
          <w:rFonts w:ascii="Arial" w:hAnsi="Arial" w:cs="Arial"/>
          <w:lang w:val="en-GB"/>
        </w:rPr>
      </w:pPr>
      <w:r w:rsidRPr="003A5439">
        <w:rPr>
          <w:rFonts w:ascii="Arial" w:hAnsi="Arial" w:cs="Arial"/>
          <w:lang w:val="en-GB"/>
        </w:rPr>
        <w:t>Also consider a review if your workers have spotted any problems or there have been any accidents or near misses.</w:t>
      </w:r>
    </w:p>
    <w:p w:rsidR="5A7D830A" w:rsidRPr="003A5439" w:rsidRDefault="00457062" w:rsidP="00B537DC">
      <w:pPr>
        <w:pStyle w:val="ListParagraph"/>
        <w:numPr>
          <w:ilvl w:val="2"/>
          <w:numId w:val="9"/>
        </w:numPr>
        <w:spacing w:after="0"/>
        <w:jc w:val="both"/>
        <w:rPr>
          <w:rFonts w:ascii="Arial" w:hAnsi="Arial" w:cs="Arial"/>
          <w:lang w:val="en-GB"/>
        </w:rPr>
      </w:pPr>
      <w:r w:rsidRPr="003A5439">
        <w:rPr>
          <w:rFonts w:ascii="Arial" w:hAnsi="Arial" w:cs="Arial"/>
          <w:lang w:val="en-GB"/>
        </w:rPr>
        <w:t>to take account of significant changes in local circumstances, including those identified in this policy statement</w:t>
      </w:r>
    </w:p>
    <w:p w:rsidR="5A7D830A" w:rsidRPr="003A5439" w:rsidRDefault="00457062" w:rsidP="00B537DC">
      <w:pPr>
        <w:pStyle w:val="ListParagraph"/>
        <w:numPr>
          <w:ilvl w:val="2"/>
          <w:numId w:val="9"/>
        </w:numPr>
        <w:spacing w:after="0"/>
        <w:jc w:val="both"/>
        <w:rPr>
          <w:rFonts w:ascii="Arial" w:hAnsi="Arial" w:cs="Arial"/>
          <w:lang w:val="en-GB"/>
        </w:rPr>
      </w:pPr>
      <w:r w:rsidRPr="003A5439">
        <w:rPr>
          <w:rFonts w:ascii="Arial" w:hAnsi="Arial" w:cs="Arial"/>
          <w:lang w:val="en-GB"/>
        </w:rPr>
        <w:t>when there are significant changes at the premises that may affect your mitigation of local risks</w:t>
      </w:r>
    </w:p>
    <w:p w:rsidR="4D96B5F8" w:rsidRPr="003A5439" w:rsidRDefault="00457062" w:rsidP="00B537DC">
      <w:pPr>
        <w:pStyle w:val="ListParagraph"/>
        <w:numPr>
          <w:ilvl w:val="2"/>
          <w:numId w:val="9"/>
        </w:numPr>
        <w:spacing w:after="0"/>
        <w:jc w:val="both"/>
        <w:rPr>
          <w:rFonts w:ascii="Arial" w:hAnsi="Arial" w:cs="Arial"/>
          <w:lang w:val="en-GB"/>
        </w:rPr>
      </w:pPr>
      <w:r w:rsidRPr="003A5439">
        <w:rPr>
          <w:rFonts w:ascii="Arial" w:hAnsi="Arial" w:cs="Arial"/>
          <w:lang w:val="en-GB"/>
        </w:rPr>
        <w:t>Update your risk assessment record with any changes you make.</w:t>
      </w:r>
    </w:p>
    <w:p w:rsidR="00444515" w:rsidRPr="003A5439" w:rsidRDefault="00444515" w:rsidP="00444515">
      <w:pPr>
        <w:pStyle w:val="ListParagraph"/>
        <w:numPr>
          <w:ilvl w:val="0"/>
          <w:numId w:val="0"/>
        </w:numPr>
        <w:spacing w:after="0"/>
        <w:ind w:left="1724"/>
        <w:jc w:val="both"/>
        <w:rPr>
          <w:rFonts w:ascii="Arial" w:hAnsi="Arial" w:cs="Arial"/>
          <w:lang w:val="en-GB"/>
        </w:rPr>
      </w:pPr>
    </w:p>
    <w:p w:rsidR="2914934B" w:rsidRPr="003A5439" w:rsidRDefault="004C126B" w:rsidP="00444515">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.11</w:t>
      </w:r>
      <w:r w:rsidR="00457062" w:rsidRPr="003A5439">
        <w:rPr>
          <w:rFonts w:ascii="Arial" w:hAnsi="Arial" w:cs="Arial"/>
          <w:lang w:val="en-GB"/>
        </w:rPr>
        <w:tab/>
        <w:t>The Licensing Authority considers the following as significant changes at the premises that may affect your mitigation of local risks:</w:t>
      </w:r>
    </w:p>
    <w:p w:rsidR="00444515" w:rsidRPr="003A5439" w:rsidRDefault="00444515" w:rsidP="00444515">
      <w:pPr>
        <w:numPr>
          <w:ilvl w:val="0"/>
          <w:numId w:val="0"/>
        </w:numPr>
        <w:spacing w:after="0"/>
        <w:ind w:left="720" w:hanging="720"/>
        <w:jc w:val="both"/>
        <w:rPr>
          <w:rFonts w:ascii="Arial" w:hAnsi="Arial" w:cs="Arial"/>
          <w:lang w:val="en-GB"/>
        </w:rPr>
      </w:pPr>
    </w:p>
    <w:p w:rsidR="2914934B" w:rsidRPr="003A5439" w:rsidRDefault="00457062" w:rsidP="00B537DC">
      <w:pPr>
        <w:pStyle w:val="ListParagraph"/>
        <w:spacing w:after="0"/>
        <w:jc w:val="both"/>
        <w:rPr>
          <w:rFonts w:ascii="Arial" w:hAnsi="Arial" w:cs="Arial"/>
          <w:lang w:val="en-GB"/>
        </w:rPr>
      </w:pPr>
      <w:r w:rsidRPr="003A5439">
        <w:rPr>
          <w:rFonts w:ascii="Arial" w:hAnsi="Arial" w:cs="Arial"/>
          <w:lang w:val="en-GB"/>
        </w:rPr>
        <w:t>Staffing changes</w:t>
      </w:r>
    </w:p>
    <w:p w:rsidR="2914934B" w:rsidRPr="003A5439" w:rsidRDefault="00457062" w:rsidP="00B537DC">
      <w:pPr>
        <w:pStyle w:val="ListParagraph"/>
        <w:spacing w:after="0"/>
        <w:jc w:val="both"/>
        <w:rPr>
          <w:rFonts w:ascii="Arial" w:hAnsi="Arial" w:cs="Arial"/>
          <w:lang w:val="en-GB"/>
        </w:rPr>
      </w:pPr>
      <w:r w:rsidRPr="003A5439">
        <w:rPr>
          <w:rFonts w:ascii="Arial" w:hAnsi="Arial" w:cs="Arial"/>
          <w:lang w:val="en-GB"/>
        </w:rPr>
        <w:t>Layout of the premises</w:t>
      </w:r>
    </w:p>
    <w:p w:rsidR="2914934B" w:rsidRPr="003A5439" w:rsidRDefault="00457062" w:rsidP="00B537DC">
      <w:pPr>
        <w:pStyle w:val="ListParagraph"/>
        <w:spacing w:after="0"/>
        <w:jc w:val="both"/>
        <w:rPr>
          <w:rFonts w:ascii="Arial" w:hAnsi="Arial" w:cs="Arial"/>
          <w:lang w:val="en-GB"/>
        </w:rPr>
      </w:pPr>
      <w:r w:rsidRPr="003A5439">
        <w:rPr>
          <w:rFonts w:ascii="Arial" w:hAnsi="Arial" w:cs="Arial"/>
          <w:lang w:val="en-GB"/>
        </w:rPr>
        <w:lastRenderedPageBreak/>
        <w:t>Changes to gaming facilities provided</w:t>
      </w:r>
    </w:p>
    <w:p w:rsidR="00444515" w:rsidRPr="003A5439" w:rsidRDefault="00444515" w:rsidP="00444515">
      <w:pPr>
        <w:pStyle w:val="ListParagraph"/>
        <w:numPr>
          <w:ilvl w:val="0"/>
          <w:numId w:val="0"/>
        </w:numPr>
        <w:spacing w:after="0"/>
        <w:ind w:left="1440"/>
        <w:jc w:val="both"/>
        <w:rPr>
          <w:rFonts w:ascii="Arial" w:hAnsi="Arial" w:cs="Arial"/>
          <w:lang w:val="en-GB"/>
        </w:rPr>
      </w:pPr>
    </w:p>
    <w:p w:rsidR="368996B9" w:rsidRPr="003A5439" w:rsidRDefault="004C126B" w:rsidP="00444515">
      <w:pPr>
        <w:numPr>
          <w:ilvl w:val="0"/>
          <w:numId w:val="0"/>
        </w:numPr>
        <w:spacing w:after="0"/>
        <w:jc w:val="both"/>
        <w:rPr>
          <w:rFonts w:ascii="Arial" w:hAnsi="Arial" w:cs="Arial"/>
          <w:lang w:val="en-GB"/>
        </w:rPr>
      </w:pPr>
      <w:r>
        <w:rPr>
          <w:rFonts w:ascii="Arial" w:hAnsi="Arial" w:cs="Arial"/>
          <w:lang w:val="en-GB"/>
        </w:rPr>
        <w:t>4</w:t>
      </w:r>
      <w:r w:rsidR="00457062" w:rsidRPr="003A5439">
        <w:rPr>
          <w:rFonts w:ascii="Arial" w:hAnsi="Arial" w:cs="Arial"/>
          <w:lang w:val="en-GB"/>
        </w:rPr>
        <w:t>.12</w:t>
      </w:r>
      <w:r w:rsidR="00457062" w:rsidRPr="003A5439">
        <w:rPr>
          <w:rFonts w:ascii="Arial" w:hAnsi="Arial" w:cs="Arial"/>
          <w:lang w:val="en-GB"/>
        </w:rPr>
        <w:tab/>
      </w:r>
      <w:r w:rsidR="33434D26" w:rsidRPr="003A5439">
        <w:rPr>
          <w:rFonts w:ascii="Arial" w:hAnsi="Arial" w:cs="Arial"/>
          <w:lang w:val="en-GB"/>
        </w:rPr>
        <w:t xml:space="preserve">The Authority will expect the local risk assessment to consider the urban setting: </w:t>
      </w:r>
    </w:p>
    <w:p w:rsidR="00444515" w:rsidRPr="003A5439" w:rsidRDefault="00444515" w:rsidP="00444515">
      <w:pPr>
        <w:numPr>
          <w:ilvl w:val="0"/>
          <w:numId w:val="0"/>
        </w:numPr>
        <w:spacing w:after="0"/>
        <w:jc w:val="both"/>
        <w:rPr>
          <w:rFonts w:ascii="Arial" w:hAnsi="Arial" w:cs="Arial"/>
          <w:lang w:val="en-GB"/>
        </w:rPr>
      </w:pP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The proximity of the premises to schools</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The commercial environment</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Factors affecting the footfall</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Whether the premises is in an area of deprivation</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Whether the premises is in an area subject to high levels of crime and/or disorder</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The ethnic profile of residents in the area.</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The demographics of the area in relation to vulnerable groups</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The location of services for children such as schools, playgrounds, toy shops, leisure centres and other areas where children will gather</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The range of facilities in the local area such as other gambling outlets, banks, post offices, refreshment and entertainment type facilities</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Known problems in the area such as problems arising from street drinkers, youths participating in anti-social behaviour, drug dealing activity, etc.</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The proximity of churches, mosques, temples or any other place of worship</w:t>
      </w:r>
    </w:p>
    <w:p w:rsidR="00444515" w:rsidRPr="003A5439" w:rsidRDefault="00444515" w:rsidP="00444515">
      <w:pPr>
        <w:pStyle w:val="ListParagraph"/>
        <w:numPr>
          <w:ilvl w:val="0"/>
          <w:numId w:val="0"/>
        </w:numPr>
        <w:spacing w:after="0"/>
        <w:ind w:left="1440"/>
        <w:jc w:val="both"/>
        <w:rPr>
          <w:rFonts w:ascii="Arial" w:eastAsiaTheme="minorEastAsia" w:hAnsi="Arial" w:cs="Arial"/>
          <w:lang w:val="en-GB"/>
        </w:rPr>
      </w:pPr>
    </w:p>
    <w:p w:rsidR="33434D26" w:rsidRPr="003A5439" w:rsidRDefault="004C126B" w:rsidP="00444515">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.13</w:t>
      </w:r>
      <w:r w:rsidR="00457062" w:rsidRPr="003A5439">
        <w:rPr>
          <w:rFonts w:ascii="Arial" w:hAnsi="Arial" w:cs="Arial"/>
          <w:lang w:val="en-GB"/>
        </w:rPr>
        <w:tab/>
        <w:t>The local risk assessment must show how vulnerable people, including people with gambling dependencies, are protected through:</w:t>
      </w:r>
    </w:p>
    <w:p w:rsidR="00444515" w:rsidRPr="003A5439" w:rsidRDefault="00444515" w:rsidP="00444515">
      <w:pPr>
        <w:numPr>
          <w:ilvl w:val="0"/>
          <w:numId w:val="0"/>
        </w:numPr>
        <w:spacing w:after="0"/>
        <w:ind w:left="720" w:hanging="720"/>
        <w:jc w:val="both"/>
        <w:rPr>
          <w:rFonts w:ascii="Arial" w:hAnsi="Arial" w:cs="Arial"/>
          <w:lang w:val="en-GB"/>
        </w:rPr>
      </w:pPr>
    </w:p>
    <w:p w:rsidR="33434D26" w:rsidRPr="003A5439" w:rsidRDefault="00457062" w:rsidP="00B537DC">
      <w:pPr>
        <w:pStyle w:val="ListParagraph"/>
        <w:spacing w:after="0"/>
        <w:jc w:val="both"/>
        <w:rPr>
          <w:rFonts w:ascii="Arial" w:hAnsi="Arial" w:cs="Arial"/>
          <w:lang w:val="en-GB"/>
        </w:rPr>
      </w:pPr>
      <w:r w:rsidRPr="003A5439">
        <w:rPr>
          <w:rFonts w:ascii="Arial" w:hAnsi="Arial" w:cs="Arial"/>
          <w:lang w:val="en-GB"/>
        </w:rPr>
        <w:t>The training of staff in brief intervention when customers show signs of excessive gambling, the ability of staff to offer brief intervention and how the manning of premises affects this.</w:t>
      </w:r>
    </w:p>
    <w:p w:rsidR="33434D26"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Information held by the licensee regarding self-exclusions and incidences of underage gambling. </w:t>
      </w:r>
    </w:p>
    <w:p w:rsidR="33434D26" w:rsidRPr="003A5439" w:rsidRDefault="00457062" w:rsidP="00B537DC">
      <w:pPr>
        <w:pStyle w:val="ListParagraph"/>
        <w:spacing w:after="0"/>
        <w:jc w:val="both"/>
        <w:rPr>
          <w:rFonts w:ascii="Arial" w:hAnsi="Arial" w:cs="Arial"/>
          <w:lang w:val="en-GB"/>
        </w:rPr>
      </w:pPr>
      <w:r w:rsidRPr="003A5439">
        <w:rPr>
          <w:rFonts w:ascii="Arial" w:hAnsi="Arial" w:cs="Arial"/>
          <w:lang w:val="en-GB"/>
        </w:rPr>
        <w:t>Arrangements in place for local exchange of anonymised information regarding self-exclusion and gaming trends.</w:t>
      </w:r>
    </w:p>
    <w:p w:rsidR="33434D26" w:rsidRPr="003A5439" w:rsidRDefault="00457062" w:rsidP="00B537DC">
      <w:pPr>
        <w:pStyle w:val="ListParagraph"/>
        <w:spacing w:after="0"/>
        <w:jc w:val="both"/>
        <w:rPr>
          <w:rFonts w:ascii="Arial" w:hAnsi="Arial" w:cs="Arial"/>
          <w:lang w:val="en-GB"/>
        </w:rPr>
      </w:pPr>
      <w:r w:rsidRPr="003A5439">
        <w:rPr>
          <w:rFonts w:ascii="Arial" w:hAnsi="Arial" w:cs="Arial"/>
          <w:lang w:val="en-GB"/>
        </w:rPr>
        <w:t>Gaming trends that may mirror days for financial payments such as pay days or benefit payments.</w:t>
      </w:r>
    </w:p>
    <w:p w:rsidR="00BE7F53" w:rsidRPr="003A5439" w:rsidRDefault="00457062" w:rsidP="00B537DC">
      <w:pPr>
        <w:pStyle w:val="ListParagraph"/>
        <w:spacing w:after="0"/>
        <w:jc w:val="both"/>
        <w:rPr>
          <w:rFonts w:ascii="Arial" w:hAnsi="Arial" w:cs="Arial"/>
          <w:lang w:val="en-GB"/>
        </w:rPr>
      </w:pPr>
      <w:r w:rsidRPr="003A5439">
        <w:rPr>
          <w:rFonts w:ascii="Arial" w:hAnsi="Arial" w:cs="Arial"/>
          <w:lang w:val="en-GB"/>
        </w:rPr>
        <w:t>Arrangements for monitoring and dealing with underage people and vulnerable people, which may include:</w:t>
      </w:r>
    </w:p>
    <w:p w:rsidR="00BE7F53" w:rsidRPr="003A5439" w:rsidRDefault="00457062" w:rsidP="00B537DC">
      <w:pPr>
        <w:pStyle w:val="ListParagraph"/>
        <w:numPr>
          <w:ilvl w:val="1"/>
          <w:numId w:val="4"/>
        </w:numPr>
        <w:spacing w:after="0"/>
        <w:jc w:val="both"/>
        <w:rPr>
          <w:rFonts w:ascii="Arial" w:hAnsi="Arial" w:cs="Arial"/>
          <w:lang w:val="en-GB"/>
        </w:rPr>
      </w:pPr>
      <w:r w:rsidRPr="003A5439">
        <w:rPr>
          <w:rFonts w:ascii="Arial" w:hAnsi="Arial" w:cs="Arial"/>
          <w:lang w:val="en-GB"/>
        </w:rPr>
        <w:t>dedicated and trained personnel</w:t>
      </w:r>
    </w:p>
    <w:p w:rsidR="00BE7F53" w:rsidRPr="003A5439" w:rsidRDefault="00457062" w:rsidP="00B537DC">
      <w:pPr>
        <w:pStyle w:val="ListParagraph"/>
        <w:numPr>
          <w:ilvl w:val="1"/>
          <w:numId w:val="4"/>
        </w:numPr>
        <w:spacing w:after="0"/>
        <w:jc w:val="both"/>
        <w:rPr>
          <w:rFonts w:ascii="Arial" w:hAnsi="Arial" w:cs="Arial"/>
          <w:lang w:val="en-GB"/>
        </w:rPr>
      </w:pPr>
      <w:r w:rsidRPr="003A5439">
        <w:rPr>
          <w:rFonts w:ascii="Arial" w:hAnsi="Arial" w:cs="Arial"/>
          <w:lang w:val="en-GB"/>
        </w:rPr>
        <w:t>leaflets and posters</w:t>
      </w:r>
    </w:p>
    <w:p w:rsidR="00BE7F53" w:rsidRPr="003A5439" w:rsidRDefault="00457062" w:rsidP="00B537DC">
      <w:pPr>
        <w:pStyle w:val="ListParagraph"/>
        <w:numPr>
          <w:ilvl w:val="1"/>
          <w:numId w:val="4"/>
        </w:numPr>
        <w:spacing w:after="0"/>
        <w:jc w:val="both"/>
        <w:rPr>
          <w:rFonts w:ascii="Arial" w:hAnsi="Arial" w:cs="Arial"/>
          <w:lang w:val="en-GB"/>
        </w:rPr>
      </w:pPr>
      <w:r w:rsidRPr="003A5439">
        <w:rPr>
          <w:rFonts w:ascii="Arial" w:hAnsi="Arial" w:cs="Arial"/>
          <w:lang w:val="en-GB"/>
        </w:rPr>
        <w:t>self-exclusion schemes</w:t>
      </w:r>
    </w:p>
    <w:p w:rsidR="33434D26" w:rsidRPr="003A5439" w:rsidRDefault="00457062" w:rsidP="00B537DC">
      <w:pPr>
        <w:pStyle w:val="ListParagraph"/>
        <w:numPr>
          <w:ilvl w:val="1"/>
          <w:numId w:val="4"/>
        </w:numPr>
        <w:spacing w:after="0"/>
        <w:jc w:val="both"/>
        <w:rPr>
          <w:rFonts w:ascii="Arial" w:hAnsi="Arial" w:cs="Arial"/>
          <w:lang w:val="en-GB"/>
        </w:rPr>
      </w:pPr>
      <w:r w:rsidRPr="003A5439">
        <w:rPr>
          <w:rFonts w:ascii="Arial" w:hAnsi="Arial" w:cs="Arial"/>
          <w:lang w:val="en-GB"/>
        </w:rPr>
        <w:t>window displays and advertisements designed to not entice children and vulnerable people.</w:t>
      </w:r>
    </w:p>
    <w:p w:rsidR="33434D26" w:rsidRPr="003A5439" w:rsidRDefault="00457062" w:rsidP="00B537DC">
      <w:pPr>
        <w:pStyle w:val="ListParagraph"/>
        <w:spacing w:after="0"/>
        <w:jc w:val="both"/>
        <w:rPr>
          <w:rFonts w:ascii="Arial" w:hAnsi="Arial" w:cs="Arial"/>
          <w:lang w:val="en-GB"/>
        </w:rPr>
      </w:pPr>
      <w:r w:rsidRPr="003A5439">
        <w:rPr>
          <w:rFonts w:ascii="Arial" w:hAnsi="Arial" w:cs="Arial"/>
          <w:lang w:val="en-GB"/>
        </w:rPr>
        <w:t>The provision of signage and documents relating to games rules, gambling care providers and other relevant information be provided in both English and the other prominent first language for that locality</w:t>
      </w:r>
    </w:p>
    <w:p w:rsidR="33434D26" w:rsidRPr="003A5439" w:rsidRDefault="00457062" w:rsidP="00B537DC">
      <w:pPr>
        <w:pStyle w:val="ListParagraph"/>
        <w:spacing w:after="0"/>
        <w:jc w:val="both"/>
        <w:rPr>
          <w:rFonts w:ascii="Arial" w:hAnsi="Arial" w:cs="Arial"/>
          <w:lang w:val="en-GB"/>
        </w:rPr>
      </w:pPr>
      <w:r w:rsidRPr="003A5439">
        <w:rPr>
          <w:rFonts w:ascii="Arial" w:hAnsi="Arial" w:cs="Arial"/>
          <w:lang w:val="en-GB"/>
        </w:rPr>
        <w:t>The proximity of premises that may be frequented by vulnerable people such as hospitals, residential care homes, medical facilities, doctor surgeries, council community hubs, addiction clinics or help centres, places where alcohol or drug dependent people may congregate</w:t>
      </w:r>
    </w:p>
    <w:p w:rsidR="00444515" w:rsidRPr="003A5439" w:rsidRDefault="00444515" w:rsidP="00444515">
      <w:pPr>
        <w:pStyle w:val="ListParagraph"/>
        <w:numPr>
          <w:ilvl w:val="0"/>
          <w:numId w:val="0"/>
        </w:numPr>
        <w:spacing w:after="0"/>
        <w:ind w:left="1440"/>
        <w:jc w:val="both"/>
        <w:rPr>
          <w:rFonts w:ascii="Arial" w:hAnsi="Arial" w:cs="Arial"/>
          <w:lang w:val="en-GB"/>
        </w:rPr>
      </w:pPr>
    </w:p>
    <w:p w:rsidR="33434D26" w:rsidRPr="003A5439" w:rsidRDefault="004C126B" w:rsidP="00444515">
      <w:pPr>
        <w:numPr>
          <w:ilvl w:val="0"/>
          <w:numId w:val="0"/>
        </w:numPr>
        <w:spacing w:after="0"/>
        <w:jc w:val="both"/>
        <w:rPr>
          <w:rFonts w:ascii="Arial" w:hAnsi="Arial" w:cs="Arial"/>
          <w:lang w:val="en-GB"/>
        </w:rPr>
      </w:pPr>
      <w:r>
        <w:rPr>
          <w:rFonts w:ascii="Arial" w:hAnsi="Arial" w:cs="Arial"/>
          <w:lang w:val="en-GB"/>
        </w:rPr>
        <w:t>4</w:t>
      </w:r>
      <w:r w:rsidR="00457062" w:rsidRPr="003A5439">
        <w:rPr>
          <w:rFonts w:ascii="Arial" w:hAnsi="Arial" w:cs="Arial"/>
          <w:lang w:val="en-GB"/>
        </w:rPr>
        <w:t>.14</w:t>
      </w:r>
      <w:r w:rsidR="00457062" w:rsidRPr="003A5439">
        <w:rPr>
          <w:rFonts w:ascii="Arial" w:hAnsi="Arial" w:cs="Arial"/>
          <w:lang w:val="en-GB"/>
        </w:rPr>
        <w:tab/>
        <w:t xml:space="preserve">The local risk assessment should show how children are to be protected: </w:t>
      </w:r>
    </w:p>
    <w:p w:rsidR="00444515" w:rsidRPr="003A5439" w:rsidRDefault="00444515" w:rsidP="00444515">
      <w:pPr>
        <w:numPr>
          <w:ilvl w:val="0"/>
          <w:numId w:val="0"/>
        </w:numPr>
        <w:spacing w:after="0"/>
        <w:jc w:val="both"/>
        <w:rPr>
          <w:rFonts w:ascii="Arial" w:hAnsi="Arial" w:cs="Arial"/>
          <w:lang w:val="en-GB"/>
        </w:rPr>
      </w:pP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lastRenderedPageBreak/>
        <w:t>The proximity of institutions, places or areas where children and young people frequent such as schools, youth clubs, parks, playgrounds and entertainment venues such as bowling allies, cinemas, etc.</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The proximity of place where children congregate such as bus stops, cafes, shops.</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Areas that are prone to issues of youths participating in anti-social behaviour, including activities such as graffiti, tagging, underage drinking etc.</w:t>
      </w:r>
    </w:p>
    <w:p w:rsidR="00444515" w:rsidRPr="003A5439" w:rsidRDefault="00444515" w:rsidP="00444515">
      <w:pPr>
        <w:pStyle w:val="ListParagraph"/>
        <w:numPr>
          <w:ilvl w:val="0"/>
          <w:numId w:val="0"/>
        </w:numPr>
        <w:spacing w:after="0"/>
        <w:ind w:left="1440"/>
        <w:jc w:val="both"/>
        <w:rPr>
          <w:rFonts w:ascii="Arial" w:eastAsiaTheme="minorEastAsia" w:hAnsi="Arial" w:cs="Arial"/>
          <w:lang w:val="en-GB"/>
        </w:rPr>
      </w:pPr>
    </w:p>
    <w:p w:rsidR="33434D26" w:rsidRPr="003A5439" w:rsidRDefault="004C126B" w:rsidP="00444515">
      <w:pPr>
        <w:numPr>
          <w:ilvl w:val="0"/>
          <w:numId w:val="0"/>
        </w:numPr>
        <w:spacing w:after="0"/>
        <w:jc w:val="both"/>
        <w:rPr>
          <w:rFonts w:ascii="Arial" w:hAnsi="Arial" w:cs="Arial"/>
          <w:lang w:val="en-GB"/>
        </w:rPr>
      </w:pPr>
      <w:r>
        <w:rPr>
          <w:rFonts w:ascii="Arial" w:hAnsi="Arial" w:cs="Arial"/>
          <w:lang w:val="en-GB"/>
        </w:rPr>
        <w:t>4</w:t>
      </w:r>
      <w:r w:rsidR="00457062" w:rsidRPr="003A5439">
        <w:rPr>
          <w:rFonts w:ascii="Arial" w:hAnsi="Arial" w:cs="Arial"/>
          <w:lang w:val="en-GB"/>
        </w:rPr>
        <w:t>.15</w:t>
      </w:r>
      <w:r w:rsidR="00457062" w:rsidRPr="003A5439">
        <w:rPr>
          <w:rFonts w:ascii="Arial" w:hAnsi="Arial" w:cs="Arial"/>
          <w:lang w:val="en-GB"/>
        </w:rPr>
        <w:tab/>
        <w:t xml:space="preserve">Other matters that the assessment will include as appropriate: </w:t>
      </w:r>
    </w:p>
    <w:p w:rsidR="00444515" w:rsidRPr="003A5439" w:rsidRDefault="00444515" w:rsidP="00444515">
      <w:pPr>
        <w:numPr>
          <w:ilvl w:val="0"/>
          <w:numId w:val="0"/>
        </w:numPr>
        <w:spacing w:after="0"/>
        <w:jc w:val="both"/>
        <w:rPr>
          <w:rFonts w:ascii="Arial" w:hAnsi="Arial" w:cs="Arial"/>
          <w:lang w:val="en-GB"/>
        </w:rPr>
      </w:pP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Details as to the location and coverage of working CCTV cameras, and how the system will be monitored.</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The layout of the premises so that staff have an unobstructed view of people using the premises.</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The number of staff that will be available on the premises at any one time. If at any time that number is one, confirm the supervisory and monitoring arrangements when that person is absent from the licensed area or distracted from supervising the premises and observing those people using the premises.</w:t>
      </w:r>
    </w:p>
    <w:p w:rsidR="33434D26"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Where the application is for a betting premises licence, other than in respect of a track, the location and extent of any part of the premises which will be used to provide facilities for gambling in reliance on the licence.</w:t>
      </w:r>
    </w:p>
    <w:p w:rsidR="00444515" w:rsidRPr="003A5439" w:rsidRDefault="00444515" w:rsidP="00444515">
      <w:pPr>
        <w:pStyle w:val="ListParagraph"/>
        <w:numPr>
          <w:ilvl w:val="0"/>
          <w:numId w:val="0"/>
        </w:numPr>
        <w:spacing w:after="0"/>
        <w:ind w:left="1440"/>
        <w:jc w:val="both"/>
        <w:rPr>
          <w:rFonts w:ascii="Arial" w:eastAsiaTheme="minorEastAsia" w:hAnsi="Arial" w:cs="Arial"/>
          <w:lang w:val="en-GB"/>
        </w:rPr>
      </w:pPr>
    </w:p>
    <w:p w:rsidR="33434D26" w:rsidRPr="003A5439" w:rsidRDefault="004C126B" w:rsidP="00444515">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.16</w:t>
      </w:r>
      <w:r w:rsidR="00457062" w:rsidRPr="003A5439">
        <w:rPr>
          <w:rFonts w:ascii="Arial" w:hAnsi="Arial" w:cs="Arial"/>
          <w:lang w:val="en-GB"/>
        </w:rPr>
        <w:tab/>
        <w:t>Such information may be used to inform the decision the Authority makes about whether to grant the licence, to grant the licence with special conditions</w:t>
      </w:r>
      <w:r w:rsidR="18F1FA37" w:rsidRPr="003A5439">
        <w:rPr>
          <w:rFonts w:ascii="Arial" w:hAnsi="Arial" w:cs="Arial"/>
          <w:lang w:val="en-GB"/>
        </w:rPr>
        <w:t>,</w:t>
      </w:r>
      <w:r w:rsidR="00457062" w:rsidRPr="003A5439">
        <w:rPr>
          <w:rFonts w:ascii="Arial" w:hAnsi="Arial" w:cs="Arial"/>
          <w:lang w:val="en-GB"/>
        </w:rPr>
        <w:t xml:space="preserve"> or to refuse the application. </w:t>
      </w:r>
    </w:p>
    <w:p w:rsidR="00444515" w:rsidRPr="003A5439" w:rsidRDefault="00444515" w:rsidP="00444515">
      <w:pPr>
        <w:numPr>
          <w:ilvl w:val="0"/>
          <w:numId w:val="0"/>
        </w:numPr>
        <w:spacing w:after="0"/>
        <w:ind w:left="720" w:hanging="720"/>
        <w:jc w:val="both"/>
        <w:rPr>
          <w:rFonts w:ascii="Arial" w:hAnsi="Arial" w:cs="Arial"/>
          <w:lang w:val="en-GB"/>
        </w:rPr>
      </w:pPr>
    </w:p>
    <w:p w:rsidR="6B8462A6" w:rsidRPr="003A5439" w:rsidRDefault="004C126B" w:rsidP="00444515">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.17</w:t>
      </w:r>
      <w:r w:rsidR="00457062" w:rsidRPr="003A5439">
        <w:rPr>
          <w:rFonts w:ascii="Arial" w:hAnsi="Arial" w:cs="Arial"/>
          <w:lang w:val="en-GB"/>
        </w:rPr>
        <w:tab/>
      </w:r>
      <w:r w:rsidR="33434D26" w:rsidRPr="003A5439">
        <w:rPr>
          <w:rFonts w:ascii="Arial" w:hAnsi="Arial" w:cs="Arial"/>
          <w:lang w:val="en-GB"/>
        </w:rPr>
        <w:t>This policy does not preclude any application being made and each application will be decided on its merits, with the onus being upon the applicant to show how the concerns can be overcome.</w:t>
      </w:r>
    </w:p>
    <w:p w:rsidR="00444515" w:rsidRPr="003A5439" w:rsidRDefault="00444515" w:rsidP="00444515">
      <w:pPr>
        <w:numPr>
          <w:ilvl w:val="0"/>
          <w:numId w:val="0"/>
        </w:numPr>
        <w:spacing w:after="0"/>
        <w:ind w:left="720" w:hanging="720"/>
        <w:jc w:val="both"/>
        <w:rPr>
          <w:rFonts w:ascii="Arial" w:hAnsi="Arial" w:cs="Arial"/>
          <w:lang w:val="en-GB"/>
        </w:rPr>
      </w:pPr>
    </w:p>
    <w:p w:rsidR="33434D26" w:rsidRPr="003A5439" w:rsidRDefault="00457062" w:rsidP="00B537DC">
      <w:pPr>
        <w:pStyle w:val="Heading2"/>
        <w:spacing w:before="0"/>
        <w:jc w:val="both"/>
        <w:rPr>
          <w:rFonts w:ascii="Arial" w:eastAsia="MS Gothic" w:hAnsi="Arial" w:cs="Arial"/>
          <w:sz w:val="22"/>
          <w:szCs w:val="22"/>
          <w:lang w:val="en-GB"/>
        </w:rPr>
      </w:pPr>
      <w:bookmarkStart w:id="24" w:name="_Toc104388618"/>
      <w:r w:rsidRPr="003A5439">
        <w:rPr>
          <w:rFonts w:ascii="Arial" w:hAnsi="Arial" w:cs="Arial"/>
          <w:sz w:val="22"/>
          <w:szCs w:val="22"/>
          <w:lang w:val="en-GB"/>
        </w:rPr>
        <w:t>Local Area Profile</w:t>
      </w:r>
      <w:bookmarkEnd w:id="24"/>
    </w:p>
    <w:p w:rsidR="006F4C5A" w:rsidRPr="003A5439" w:rsidRDefault="004C126B" w:rsidP="00444515">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.18</w:t>
      </w:r>
      <w:r w:rsidR="00457062" w:rsidRPr="003A5439">
        <w:rPr>
          <w:rFonts w:ascii="Arial" w:hAnsi="Arial" w:cs="Arial"/>
          <w:lang w:val="en-GB"/>
        </w:rPr>
        <w:tab/>
      </w:r>
      <w:r w:rsidR="003F4F37" w:rsidRPr="003A5439">
        <w:rPr>
          <w:rFonts w:ascii="Arial" w:hAnsi="Arial" w:cs="Arial"/>
          <w:lang w:val="en-GB"/>
        </w:rPr>
        <w:t xml:space="preserve">The Greater Manchester Gambling Harms Reduction programme is listening to residents with lived experience of gambling and is commissioning its own research to better understand problem gambling in the region. </w:t>
      </w:r>
      <w:r w:rsidR="006F4C5A" w:rsidRPr="003A5439">
        <w:rPr>
          <w:rFonts w:ascii="Arial" w:hAnsi="Arial" w:cs="Arial"/>
          <w:lang w:val="en-GB"/>
        </w:rPr>
        <w:t xml:space="preserve"> </w:t>
      </w:r>
      <w:r w:rsidR="003F4F37" w:rsidRPr="003A5439">
        <w:rPr>
          <w:rFonts w:ascii="Arial" w:hAnsi="Arial" w:cs="Arial"/>
          <w:lang w:val="en-GB"/>
        </w:rPr>
        <w:t xml:space="preserve">As findings from this research emerge, license holders will be expected to support the delivery of recommendations to help minimize gambling harms to the local populations. </w:t>
      </w:r>
      <w:r w:rsidR="006F4C5A" w:rsidRPr="003A5439">
        <w:rPr>
          <w:rFonts w:ascii="Arial" w:hAnsi="Arial" w:cs="Arial"/>
          <w:lang w:val="en-GB"/>
        </w:rPr>
        <w:t xml:space="preserve"> </w:t>
      </w:r>
      <w:r w:rsidR="003F4F37" w:rsidRPr="003A5439">
        <w:rPr>
          <w:rFonts w:ascii="Arial" w:hAnsi="Arial" w:cs="Arial"/>
          <w:lang w:val="en-GB"/>
        </w:rPr>
        <w:t>This research and ev</w:t>
      </w:r>
      <w:r w:rsidR="00740FF9" w:rsidRPr="003A5439">
        <w:rPr>
          <w:rFonts w:ascii="Arial" w:hAnsi="Arial" w:cs="Arial"/>
          <w:lang w:val="en-GB"/>
        </w:rPr>
        <w:t xml:space="preserve">idence will be available online </w:t>
      </w:r>
      <w:r w:rsidR="003F4F37" w:rsidRPr="003A5439">
        <w:rPr>
          <w:rFonts w:ascii="Arial" w:hAnsi="Arial" w:cs="Arial"/>
          <w:lang w:val="en-GB"/>
        </w:rPr>
        <w:t>at:</w:t>
      </w:r>
    </w:p>
    <w:p w:rsidR="006F4C5A" w:rsidRPr="003A5439" w:rsidRDefault="0036439C" w:rsidP="006F4C5A">
      <w:pPr>
        <w:numPr>
          <w:ilvl w:val="0"/>
          <w:numId w:val="0"/>
        </w:numPr>
        <w:spacing w:after="0"/>
        <w:ind w:left="720" w:hanging="11"/>
        <w:jc w:val="both"/>
        <w:rPr>
          <w:rFonts w:ascii="Arial" w:hAnsi="Arial" w:cs="Arial"/>
          <w:color w:val="0070C0"/>
          <w:u w:val="single"/>
          <w:lang w:val="en-GB"/>
        </w:rPr>
      </w:pPr>
      <w:hyperlink r:id="rId14" w:history="1">
        <w:r w:rsidR="003F4F37" w:rsidRPr="003A5439">
          <w:rPr>
            <w:rFonts w:ascii="Arial" w:hAnsi="Arial" w:cs="Arial"/>
            <w:color w:val="0070C0"/>
            <w:u w:val="single"/>
            <w:lang w:val="en-GB"/>
          </w:rPr>
          <w:t>https://www.greatermanchester-ca.gov.uk/what-we-do/health/gambling/understanding-gambling-related-harms</w:t>
        </w:r>
      </w:hyperlink>
    </w:p>
    <w:p w:rsidR="6B8462A6" w:rsidRPr="003A5439" w:rsidRDefault="003F4F37" w:rsidP="006F4C5A">
      <w:pPr>
        <w:numPr>
          <w:ilvl w:val="0"/>
          <w:numId w:val="0"/>
        </w:numPr>
        <w:spacing w:after="0"/>
        <w:ind w:left="720" w:hanging="11"/>
        <w:jc w:val="both"/>
        <w:rPr>
          <w:rFonts w:ascii="Arial" w:hAnsi="Arial" w:cs="Arial"/>
          <w:lang w:val="en-GB"/>
        </w:rPr>
      </w:pPr>
      <w:r w:rsidRPr="003A5439">
        <w:rPr>
          <w:rFonts w:ascii="Arial" w:hAnsi="Arial" w:cs="Arial"/>
          <w:lang w:val="en-GB"/>
        </w:rPr>
        <w:t>and should be referred to in Local Risk Assessments.</w:t>
      </w:r>
      <w:r w:rsidR="00457062" w:rsidRPr="003A5439">
        <w:rPr>
          <w:rFonts w:ascii="Arial" w:hAnsi="Arial" w:cs="Arial"/>
          <w:lang w:val="en-GB"/>
        </w:rPr>
        <w:t xml:space="preserve"> </w:t>
      </w:r>
    </w:p>
    <w:p w:rsidR="00444515" w:rsidRPr="003A5439" w:rsidRDefault="00444515" w:rsidP="00444515">
      <w:pPr>
        <w:numPr>
          <w:ilvl w:val="0"/>
          <w:numId w:val="0"/>
        </w:numPr>
        <w:spacing w:after="0"/>
        <w:ind w:left="720" w:hanging="720"/>
        <w:jc w:val="both"/>
        <w:rPr>
          <w:rFonts w:ascii="Arial" w:hAnsi="Arial" w:cs="Arial"/>
          <w:lang w:val="en-GB"/>
        </w:rPr>
      </w:pPr>
    </w:p>
    <w:p w:rsidR="482C1209" w:rsidRPr="003A5439" w:rsidRDefault="00457062" w:rsidP="00B537DC">
      <w:pPr>
        <w:pStyle w:val="Heading2"/>
        <w:spacing w:before="0"/>
        <w:jc w:val="both"/>
        <w:rPr>
          <w:rFonts w:ascii="Arial" w:eastAsia="MS Gothic" w:hAnsi="Arial" w:cs="Arial"/>
          <w:sz w:val="22"/>
          <w:szCs w:val="22"/>
          <w:lang w:val="en-GB"/>
        </w:rPr>
      </w:pPr>
      <w:bookmarkStart w:id="25" w:name="_Toc104388619"/>
      <w:r w:rsidRPr="003A5439">
        <w:rPr>
          <w:rFonts w:ascii="Arial" w:hAnsi="Arial" w:cs="Arial"/>
          <w:sz w:val="22"/>
          <w:szCs w:val="22"/>
          <w:lang w:val="en-GB"/>
        </w:rPr>
        <w:t>How the premises will operate consistent with the licensing objectives</w:t>
      </w:r>
      <w:bookmarkEnd w:id="25"/>
    </w:p>
    <w:p w:rsidR="18335B73" w:rsidRPr="003A5439" w:rsidRDefault="004C126B" w:rsidP="00444515">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.19</w:t>
      </w:r>
      <w:r w:rsidR="00457062" w:rsidRPr="003A5439">
        <w:rPr>
          <w:rFonts w:ascii="Arial" w:hAnsi="Arial" w:cs="Arial"/>
          <w:lang w:val="en-GB"/>
        </w:rPr>
        <w:tab/>
        <w:t xml:space="preserve">We expect high standards from all gambling premises. </w:t>
      </w:r>
      <w:r w:rsidR="125B89CE" w:rsidRPr="003A5439">
        <w:rPr>
          <w:rFonts w:ascii="Arial" w:hAnsi="Arial" w:cs="Arial"/>
          <w:lang w:val="en-GB"/>
        </w:rPr>
        <w:t xml:space="preserve">Operators will be expected to demonstrate that they have given careful consideration to the licensing objectives and have appropriate </w:t>
      </w:r>
      <w:r w:rsidR="71ADFC66" w:rsidRPr="003A5439">
        <w:rPr>
          <w:rFonts w:ascii="Arial" w:hAnsi="Arial" w:cs="Arial"/>
          <w:lang w:val="en-GB"/>
        </w:rPr>
        <w:t>measures in place to uphold them.</w:t>
      </w:r>
    </w:p>
    <w:p w:rsidR="00444515" w:rsidRPr="003A5439" w:rsidRDefault="00444515" w:rsidP="00444515">
      <w:pPr>
        <w:numPr>
          <w:ilvl w:val="0"/>
          <w:numId w:val="0"/>
        </w:numPr>
        <w:spacing w:after="0"/>
        <w:ind w:left="720" w:hanging="720"/>
        <w:jc w:val="both"/>
        <w:rPr>
          <w:rFonts w:ascii="Arial" w:hAnsi="Arial" w:cs="Arial"/>
          <w:lang w:val="en-GB"/>
        </w:rPr>
      </w:pPr>
    </w:p>
    <w:p w:rsidR="3E673DC9" w:rsidRPr="003A5439" w:rsidRDefault="004C126B" w:rsidP="00444515">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.20</w:t>
      </w:r>
      <w:r w:rsidR="00457062" w:rsidRPr="003A5439">
        <w:rPr>
          <w:rFonts w:ascii="Arial" w:hAnsi="Arial" w:cs="Arial"/>
          <w:lang w:val="en-GB"/>
        </w:rPr>
        <w:tab/>
        <w:t>The following paragraphs indicate the physical and management factors that the licensing authority may take into account when considering applications for new, varied licence applications and reviews. These are not mandatory requirements but should be used as a guide to applicants and licensees as to the sort of arrangements that it should have in place</w:t>
      </w:r>
      <w:r w:rsidR="77988762" w:rsidRPr="003A5439">
        <w:rPr>
          <w:rFonts w:ascii="Arial" w:hAnsi="Arial" w:cs="Arial"/>
          <w:lang w:val="en-GB"/>
        </w:rPr>
        <w:t xml:space="preserve"> and demonstrate these are in place through their bespoke risk assessment</w:t>
      </w:r>
      <w:r w:rsidR="00457062" w:rsidRPr="003A5439">
        <w:rPr>
          <w:rFonts w:ascii="Arial" w:hAnsi="Arial" w:cs="Arial"/>
          <w:lang w:val="en-GB"/>
        </w:rPr>
        <w:t xml:space="preserve">. Where </w:t>
      </w:r>
      <w:r w:rsidR="00457062" w:rsidRPr="003A5439">
        <w:rPr>
          <w:rFonts w:ascii="Arial" w:hAnsi="Arial" w:cs="Arial"/>
          <w:lang w:val="en-GB"/>
        </w:rPr>
        <w:lastRenderedPageBreak/>
        <w:t>an applicant or licensee can demonstrate that these factors are not relevant, or alternative arrangements are more appropriate, the licensing authority will take these into account.</w:t>
      </w:r>
    </w:p>
    <w:p w:rsidR="00444515" w:rsidRPr="003A5439" w:rsidRDefault="00444515" w:rsidP="00444515">
      <w:pPr>
        <w:numPr>
          <w:ilvl w:val="0"/>
          <w:numId w:val="0"/>
        </w:numPr>
        <w:spacing w:after="0"/>
        <w:ind w:left="720" w:hanging="720"/>
        <w:jc w:val="both"/>
        <w:rPr>
          <w:rFonts w:ascii="Arial" w:hAnsi="Arial" w:cs="Arial"/>
          <w:lang w:val="en-GB"/>
        </w:rPr>
      </w:pPr>
    </w:p>
    <w:p w:rsidR="32639E50" w:rsidRPr="003A5439" w:rsidRDefault="00457062" w:rsidP="00B537DC">
      <w:pPr>
        <w:pStyle w:val="Heading2"/>
        <w:spacing w:before="0"/>
        <w:jc w:val="both"/>
        <w:rPr>
          <w:rFonts w:ascii="Arial" w:eastAsia="MS Gothic" w:hAnsi="Arial" w:cs="Arial"/>
          <w:color w:val="1F3763"/>
          <w:sz w:val="22"/>
          <w:szCs w:val="22"/>
          <w:lang w:val="en-GB"/>
        </w:rPr>
      </w:pPr>
      <w:bookmarkStart w:id="26" w:name="_Toc104388620"/>
      <w:r w:rsidRPr="003A5439">
        <w:rPr>
          <w:rFonts w:ascii="Arial" w:hAnsi="Arial" w:cs="Arial"/>
          <w:sz w:val="22"/>
          <w:szCs w:val="22"/>
          <w:lang w:val="en-GB"/>
        </w:rPr>
        <w:t>Preventing gambling from being a source of crime or disorder, being associated with crime or disorder or being used to support crime:</w:t>
      </w:r>
      <w:bookmarkEnd w:id="26"/>
    </w:p>
    <w:p w:rsidR="32639E50" w:rsidRPr="003A5439" w:rsidRDefault="004C126B" w:rsidP="00DF79F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.21</w:t>
      </w:r>
      <w:r w:rsidR="00457062" w:rsidRPr="003A5439">
        <w:rPr>
          <w:rFonts w:ascii="Arial" w:hAnsi="Arial" w:cs="Arial"/>
          <w:lang w:val="en-GB"/>
        </w:rPr>
        <w:tab/>
      </w:r>
      <w:r w:rsidR="18335B73" w:rsidRPr="003A5439">
        <w:rPr>
          <w:rFonts w:ascii="Arial" w:hAnsi="Arial" w:cs="Arial"/>
          <w:lang w:val="en-GB"/>
        </w:rPr>
        <w:t>The Gambling Commission play a leading role in preventing gambling from being a source of crime, through maintaining rigorous procedures that aim to prevent criminals from providing facilities for gambling, or being associated with doing so, as a result of the operating licence procedure.</w:t>
      </w:r>
    </w:p>
    <w:p w:rsidR="00DF79F6" w:rsidRPr="003A5439" w:rsidRDefault="00DF79F6" w:rsidP="00DF79F6">
      <w:pPr>
        <w:numPr>
          <w:ilvl w:val="0"/>
          <w:numId w:val="0"/>
        </w:numPr>
        <w:spacing w:after="0"/>
        <w:ind w:left="720" w:hanging="720"/>
        <w:jc w:val="both"/>
        <w:rPr>
          <w:rFonts w:ascii="Arial" w:hAnsi="Arial" w:cs="Arial"/>
          <w:lang w:val="en-GB"/>
        </w:rPr>
      </w:pPr>
    </w:p>
    <w:p w:rsidR="32639E50" w:rsidRPr="003A5439" w:rsidRDefault="004C126B" w:rsidP="00DF79F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.22</w:t>
      </w:r>
      <w:r w:rsidR="00457062" w:rsidRPr="003A5439">
        <w:rPr>
          <w:rFonts w:ascii="Arial" w:hAnsi="Arial" w:cs="Arial"/>
          <w:lang w:val="en-GB"/>
        </w:rPr>
        <w:tab/>
      </w:r>
      <w:r w:rsidR="18335B73" w:rsidRPr="003A5439">
        <w:rPr>
          <w:rFonts w:ascii="Arial" w:hAnsi="Arial" w:cs="Arial"/>
          <w:lang w:val="en-GB"/>
        </w:rPr>
        <w:t xml:space="preserve">However, as a Licensing Authority, we will take into account any local considerations that may impact with regard to this licensing objective, particularly in respect to the location of the premises, to ensure the suitability of the gambling premises. </w:t>
      </w:r>
      <w:r w:rsidR="006F4C5A" w:rsidRPr="003A5439">
        <w:rPr>
          <w:rFonts w:ascii="Arial" w:hAnsi="Arial" w:cs="Arial"/>
          <w:lang w:val="en-GB"/>
        </w:rPr>
        <w:t xml:space="preserve"> </w:t>
      </w:r>
      <w:r w:rsidR="18335B73" w:rsidRPr="003A5439">
        <w:rPr>
          <w:rFonts w:ascii="Arial" w:hAnsi="Arial" w:cs="Arial"/>
          <w:lang w:val="en-GB"/>
        </w:rPr>
        <w:t xml:space="preserve">When considering whether a disturbance was serious enough to constitute disorder, we will have regard to the individual merits of the situation including, but not limited to, whether police assistance was required and how threatening the behaviour was to those who could see or hear it. We acknowledge that </w:t>
      </w:r>
      <w:r w:rsidR="362AB33D" w:rsidRPr="003A5439">
        <w:rPr>
          <w:rFonts w:ascii="Arial" w:hAnsi="Arial" w:cs="Arial"/>
          <w:lang w:val="en-GB"/>
        </w:rPr>
        <w:t>t</w:t>
      </w:r>
      <w:r w:rsidR="18335B73" w:rsidRPr="003A5439">
        <w:rPr>
          <w:rFonts w:ascii="Arial" w:hAnsi="Arial" w:cs="Arial"/>
          <w:lang w:val="en-GB"/>
        </w:rPr>
        <w:t>he Gambling Commission highlights in its guidance to local authorities that “disorder is intended to mean activity that is more serious and disruptive than mere nuisance”.</w:t>
      </w:r>
    </w:p>
    <w:p w:rsidR="32639E50" w:rsidRPr="003A5439" w:rsidRDefault="004C126B" w:rsidP="00DF79F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.23</w:t>
      </w:r>
      <w:r w:rsidR="00457062" w:rsidRPr="003A5439">
        <w:rPr>
          <w:rFonts w:ascii="Arial" w:hAnsi="Arial" w:cs="Arial"/>
          <w:lang w:val="en-GB"/>
        </w:rPr>
        <w:tab/>
      </w:r>
      <w:r w:rsidR="18335B73" w:rsidRPr="003A5439">
        <w:rPr>
          <w:rFonts w:ascii="Arial" w:hAnsi="Arial" w:cs="Arial"/>
          <w:lang w:val="en-GB"/>
        </w:rPr>
        <w:t>Whilst regulatory issues arising from the prevention of disorder are likely to focus almost exclusively on premises licensing, rather than on operating licences; if there are persistent or serious disorder problems that we consider an operator could or should do more to prevent, we will bring this to the attention of the Commission so that it can consider the continuing suitability of the operator to hold an operating licence</w:t>
      </w:r>
      <w:r w:rsidR="00457062" w:rsidRPr="003A5439">
        <w:rPr>
          <w:rFonts w:ascii="Arial" w:hAnsi="Arial" w:cs="Arial"/>
          <w:lang w:val="en-GB"/>
        </w:rPr>
        <w:t>.</w:t>
      </w:r>
    </w:p>
    <w:p w:rsidR="00DF79F6" w:rsidRPr="003A5439" w:rsidRDefault="00DF79F6" w:rsidP="00DF79F6">
      <w:pPr>
        <w:numPr>
          <w:ilvl w:val="0"/>
          <w:numId w:val="0"/>
        </w:numPr>
        <w:spacing w:after="0"/>
        <w:ind w:left="720" w:hanging="720"/>
        <w:jc w:val="both"/>
        <w:rPr>
          <w:rFonts w:ascii="Arial" w:hAnsi="Arial" w:cs="Arial"/>
          <w:lang w:val="en-GB"/>
        </w:rPr>
      </w:pPr>
    </w:p>
    <w:p w:rsidR="32639E50" w:rsidRPr="003A5439" w:rsidRDefault="004C126B" w:rsidP="00DF79F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.24</w:t>
      </w:r>
      <w:r w:rsidR="00457062" w:rsidRPr="003A5439">
        <w:rPr>
          <w:rFonts w:ascii="Arial" w:hAnsi="Arial" w:cs="Arial"/>
          <w:lang w:val="en-GB"/>
        </w:rPr>
        <w:tab/>
      </w:r>
      <w:r w:rsidR="1D2C2E1D" w:rsidRPr="003A5439">
        <w:rPr>
          <w:rFonts w:ascii="Arial" w:hAnsi="Arial" w:cs="Arial"/>
          <w:lang w:val="en-GB"/>
        </w:rPr>
        <w:t xml:space="preserve">Licensees and applicants will be expected to demonstrate that they have given careful consideration to preventing gambling from being a source of crime and disorder, being associated with crime or disorder or being used to support crime. </w:t>
      </w:r>
    </w:p>
    <w:p w:rsidR="00DF79F6" w:rsidRPr="003A5439" w:rsidRDefault="00DF79F6" w:rsidP="00DF79F6">
      <w:pPr>
        <w:numPr>
          <w:ilvl w:val="0"/>
          <w:numId w:val="0"/>
        </w:numPr>
        <w:spacing w:after="0"/>
        <w:ind w:left="720" w:hanging="720"/>
        <w:jc w:val="both"/>
        <w:rPr>
          <w:rFonts w:ascii="Arial" w:hAnsi="Arial" w:cs="Arial"/>
          <w:lang w:val="en-GB"/>
        </w:rPr>
      </w:pPr>
    </w:p>
    <w:p w:rsidR="32639E50" w:rsidRPr="003A5439" w:rsidRDefault="004C126B" w:rsidP="00DF79F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.25</w:t>
      </w:r>
      <w:r w:rsidR="00457062" w:rsidRPr="003A5439">
        <w:rPr>
          <w:rFonts w:ascii="Arial" w:hAnsi="Arial" w:cs="Arial"/>
          <w:lang w:val="en-GB"/>
        </w:rPr>
        <w:tab/>
      </w:r>
      <w:r w:rsidR="11613DD5" w:rsidRPr="003A5439">
        <w:rPr>
          <w:rFonts w:ascii="Arial" w:hAnsi="Arial" w:cs="Arial"/>
          <w:lang w:val="en-GB"/>
        </w:rPr>
        <w:t>In addition to the need to consult a local Crime Reduction Officer, the operators of new premises/premises undergoing a refurbishment should also engage with the police’s architectural liaison unit at the design stage to ensure crime prevention and detection.</w:t>
      </w:r>
    </w:p>
    <w:p w:rsidR="00DF79F6" w:rsidRPr="003A5439" w:rsidRDefault="00DF79F6" w:rsidP="00DF79F6">
      <w:pPr>
        <w:numPr>
          <w:ilvl w:val="0"/>
          <w:numId w:val="0"/>
        </w:numPr>
        <w:spacing w:after="0"/>
        <w:ind w:left="720" w:hanging="720"/>
        <w:jc w:val="both"/>
        <w:rPr>
          <w:rFonts w:ascii="Arial" w:hAnsi="Arial" w:cs="Arial"/>
          <w:lang w:val="en-GB"/>
        </w:rPr>
      </w:pPr>
    </w:p>
    <w:p w:rsidR="32639E50" w:rsidRPr="003A5439" w:rsidRDefault="004C126B" w:rsidP="00DF79F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.26</w:t>
      </w:r>
      <w:r w:rsidR="00457062" w:rsidRPr="003A5439">
        <w:rPr>
          <w:rFonts w:ascii="Arial" w:hAnsi="Arial" w:cs="Arial"/>
          <w:lang w:val="en-GB"/>
        </w:rPr>
        <w:tab/>
      </w:r>
      <w:r w:rsidR="11613DD5" w:rsidRPr="003A5439">
        <w:rPr>
          <w:rFonts w:ascii="Arial" w:hAnsi="Arial" w:cs="Arial"/>
          <w:lang w:val="en-GB"/>
        </w:rPr>
        <w:t>We encourage that premises liaise with their Neighbourhood Policing Team to develop relationships at a local level and promote effective communication and co-operation. Additionally, operators are expected to actively support and participate in any local business partnership schemes, where any such schemes are in operation, and where such schemes are reasonably consistent with the licensing objectives.</w:t>
      </w:r>
    </w:p>
    <w:p w:rsidR="00DF79F6" w:rsidRPr="003A5439" w:rsidRDefault="00DF79F6" w:rsidP="00DF79F6">
      <w:pPr>
        <w:numPr>
          <w:ilvl w:val="0"/>
          <w:numId w:val="0"/>
        </w:numPr>
        <w:spacing w:after="0"/>
        <w:ind w:left="720" w:hanging="720"/>
        <w:jc w:val="both"/>
        <w:rPr>
          <w:rFonts w:ascii="Arial" w:hAnsi="Arial" w:cs="Arial"/>
          <w:lang w:val="en-GB"/>
        </w:rPr>
      </w:pPr>
    </w:p>
    <w:p w:rsidR="32639E50" w:rsidRPr="003A5439" w:rsidRDefault="004C126B" w:rsidP="00DF79F6">
      <w:pPr>
        <w:numPr>
          <w:ilvl w:val="0"/>
          <w:numId w:val="0"/>
        </w:numPr>
        <w:spacing w:after="0"/>
        <w:jc w:val="both"/>
        <w:rPr>
          <w:rFonts w:ascii="Arial" w:hAnsi="Arial" w:cs="Arial"/>
          <w:lang w:val="en-GB"/>
        </w:rPr>
      </w:pPr>
      <w:r>
        <w:rPr>
          <w:rFonts w:ascii="Arial" w:hAnsi="Arial" w:cs="Arial"/>
          <w:lang w:val="en-GB"/>
        </w:rPr>
        <w:t>4</w:t>
      </w:r>
      <w:r w:rsidR="00457062" w:rsidRPr="003A5439">
        <w:rPr>
          <w:rFonts w:ascii="Arial" w:hAnsi="Arial" w:cs="Arial"/>
          <w:lang w:val="en-GB"/>
        </w:rPr>
        <w:t>.27</w:t>
      </w:r>
      <w:r w:rsidR="00457062" w:rsidRPr="003A5439">
        <w:rPr>
          <w:rFonts w:ascii="Arial" w:hAnsi="Arial" w:cs="Arial"/>
          <w:lang w:val="en-GB"/>
        </w:rPr>
        <w:tab/>
      </w:r>
      <w:r w:rsidR="1D2C2E1D" w:rsidRPr="003A5439">
        <w:rPr>
          <w:rFonts w:ascii="Arial" w:hAnsi="Arial" w:cs="Arial"/>
          <w:lang w:val="en-GB"/>
        </w:rPr>
        <w:t xml:space="preserve">The measures to be considered should include: </w:t>
      </w:r>
    </w:p>
    <w:p w:rsidR="00DF79F6" w:rsidRPr="003A5439" w:rsidRDefault="00DF79F6" w:rsidP="00DF79F6">
      <w:pPr>
        <w:numPr>
          <w:ilvl w:val="0"/>
          <w:numId w:val="0"/>
        </w:numPr>
        <w:spacing w:after="0"/>
        <w:jc w:val="both"/>
        <w:rPr>
          <w:rFonts w:ascii="Arial" w:hAnsi="Arial" w:cs="Arial"/>
          <w:lang w:val="en-GB"/>
        </w:rPr>
      </w:pP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T</w:t>
      </w:r>
      <w:r w:rsidR="1D2C2E1D" w:rsidRPr="003A5439">
        <w:rPr>
          <w:rFonts w:ascii="Arial" w:hAnsi="Arial" w:cs="Arial"/>
          <w:lang w:val="en-GB"/>
        </w:rPr>
        <w:t>he arrangements in place to control access</w:t>
      </w:r>
      <w:r w:rsidR="043AB999" w:rsidRPr="003A5439">
        <w:rPr>
          <w:rFonts w:ascii="Arial" w:hAnsi="Arial" w:cs="Arial"/>
          <w:lang w:val="en-GB"/>
        </w:rPr>
        <w:t xml:space="preserve"> (pr</w:t>
      </w:r>
      <w:r w:rsidR="7F35DEEC" w:rsidRPr="003A5439">
        <w:rPr>
          <w:rFonts w:ascii="Arial" w:hAnsi="Arial" w:cs="Arial"/>
          <w:lang w:val="en-GB"/>
        </w:rPr>
        <w:t>eventing unauthorised access shall not be limited to the provision of supervisory personnel</w:t>
      </w:r>
      <w:r w:rsidR="749D9E0F" w:rsidRPr="003A5439">
        <w:rPr>
          <w:rFonts w:ascii="Arial" w:hAnsi="Arial" w:cs="Arial"/>
          <w:lang w:val="en-GB"/>
        </w:rPr>
        <w:t xml:space="preserve">; </w:t>
      </w:r>
      <w:r w:rsidR="33EEA7A1" w:rsidRPr="003A5439">
        <w:rPr>
          <w:rFonts w:ascii="Arial" w:hAnsi="Arial" w:cs="Arial"/>
          <w:lang w:val="en-GB"/>
        </w:rPr>
        <w:t>ot</w:t>
      </w:r>
      <w:r w:rsidR="7F35DEEC" w:rsidRPr="003A5439">
        <w:rPr>
          <w:rFonts w:ascii="Arial" w:hAnsi="Arial" w:cs="Arial"/>
          <w:lang w:val="en-GB"/>
        </w:rPr>
        <w:t>her options may include, but are not limited to, time-lock or maglock entrances</w:t>
      </w:r>
      <w:r w:rsidR="6FCAABF7" w:rsidRPr="003A5439">
        <w:rPr>
          <w:rFonts w:ascii="Arial" w:hAnsi="Arial" w:cs="Arial"/>
          <w:lang w:val="en-GB"/>
        </w:rPr>
        <w:t>)</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T</w:t>
      </w:r>
      <w:r w:rsidR="1D2C2E1D" w:rsidRPr="003A5439">
        <w:rPr>
          <w:rFonts w:ascii="Arial" w:hAnsi="Arial" w:cs="Arial"/>
          <w:lang w:val="en-GB"/>
        </w:rPr>
        <w:t xml:space="preserve">he opening hours </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T</w:t>
      </w:r>
      <w:r w:rsidR="1D2C2E1D" w:rsidRPr="003A5439">
        <w:rPr>
          <w:rFonts w:ascii="Arial" w:hAnsi="Arial" w:cs="Arial"/>
          <w:lang w:val="en-GB"/>
        </w:rPr>
        <w:t>he provision of registered door supervisors</w:t>
      </w:r>
      <w:r w:rsidR="4E0E4EA9" w:rsidRPr="003A5439">
        <w:rPr>
          <w:rFonts w:ascii="Arial" w:hAnsi="Arial" w:cs="Arial"/>
          <w:lang w:val="en-GB"/>
        </w:rPr>
        <w:t>*</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T</w:t>
      </w:r>
      <w:r w:rsidR="1D2C2E1D" w:rsidRPr="003A5439">
        <w:rPr>
          <w:rFonts w:ascii="Arial" w:hAnsi="Arial" w:cs="Arial"/>
          <w:lang w:val="en-GB"/>
        </w:rPr>
        <w:t xml:space="preserve">he provision of CCTV </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T</w:t>
      </w:r>
      <w:r w:rsidR="1D2C2E1D" w:rsidRPr="003A5439">
        <w:rPr>
          <w:rFonts w:ascii="Arial" w:hAnsi="Arial" w:cs="Arial"/>
          <w:lang w:val="en-GB"/>
        </w:rPr>
        <w:t>he number of staff on duty and effective staff training, especially in relation to lone working</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T</w:t>
      </w:r>
      <w:r w:rsidR="1D2C2E1D" w:rsidRPr="003A5439">
        <w:rPr>
          <w:rFonts w:ascii="Arial" w:hAnsi="Arial" w:cs="Arial"/>
          <w:lang w:val="en-GB"/>
        </w:rPr>
        <w:t xml:space="preserve">he provision of toilet facilities </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lastRenderedPageBreak/>
        <w:t>P</w:t>
      </w:r>
      <w:r w:rsidR="1D2C2E1D" w:rsidRPr="003A5439">
        <w:rPr>
          <w:rFonts w:ascii="Arial" w:hAnsi="Arial" w:cs="Arial"/>
          <w:lang w:val="en-GB"/>
        </w:rPr>
        <w:t>revention of antisocial behaviour associated with the premises, such as</w:t>
      </w:r>
      <w:r w:rsidR="1F61590C" w:rsidRPr="003A5439">
        <w:rPr>
          <w:rFonts w:ascii="Arial" w:hAnsi="Arial" w:cs="Arial"/>
          <w:lang w:val="en-GB"/>
        </w:rPr>
        <w:t xml:space="preserve"> </w:t>
      </w:r>
      <w:r w:rsidR="1D2C2E1D" w:rsidRPr="003A5439">
        <w:rPr>
          <w:rFonts w:ascii="Arial" w:hAnsi="Arial" w:cs="Arial"/>
          <w:lang w:val="en-GB"/>
        </w:rPr>
        <w:t>street drinking, litter, activity outside the premises including the management of clients leaving the premises</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A</w:t>
      </w:r>
      <w:r w:rsidR="6EC28FF6" w:rsidRPr="003A5439">
        <w:rPr>
          <w:rFonts w:ascii="Arial" w:hAnsi="Arial" w:cs="Arial"/>
          <w:lang w:val="en-GB"/>
        </w:rPr>
        <w:t>dequate lighting inside and out (appropriate to the premises in question) to ensure against robbery and other covert activity.</w:t>
      </w:r>
    </w:p>
    <w:p w:rsidR="00DF79F6" w:rsidRPr="003A5439" w:rsidRDefault="00DF79F6" w:rsidP="00DF79F6">
      <w:pPr>
        <w:pStyle w:val="ListParagraph"/>
        <w:numPr>
          <w:ilvl w:val="0"/>
          <w:numId w:val="0"/>
        </w:numPr>
        <w:spacing w:after="0"/>
        <w:ind w:left="1440"/>
        <w:jc w:val="both"/>
        <w:rPr>
          <w:rFonts w:ascii="Arial" w:hAnsi="Arial" w:cs="Arial"/>
          <w:lang w:val="en-GB"/>
        </w:rPr>
      </w:pPr>
    </w:p>
    <w:p w:rsidR="67822C3D" w:rsidRPr="003A5439" w:rsidRDefault="00457062" w:rsidP="00DF79F6">
      <w:pPr>
        <w:numPr>
          <w:ilvl w:val="0"/>
          <w:numId w:val="0"/>
        </w:numPr>
        <w:spacing w:after="0"/>
        <w:ind w:left="1080"/>
        <w:jc w:val="both"/>
        <w:rPr>
          <w:rFonts w:ascii="Arial" w:hAnsi="Arial" w:cs="Arial"/>
          <w:lang w:val="en-GB"/>
        </w:rPr>
      </w:pPr>
      <w:r w:rsidRPr="003A5439">
        <w:rPr>
          <w:rFonts w:ascii="Arial" w:hAnsi="Arial" w:cs="Arial"/>
          <w:lang w:val="en-GB"/>
        </w:rPr>
        <w:t xml:space="preserve">* </w:t>
      </w:r>
      <w:r w:rsidR="7EAA4126" w:rsidRPr="003A5439">
        <w:rPr>
          <w:rFonts w:ascii="Arial" w:hAnsi="Arial" w:cs="Arial"/>
          <w:lang w:val="en-GB"/>
        </w:rPr>
        <w:t xml:space="preserve">Only staff directly employed by Casinos and Bingo Clubs have an exemption from SIA registration. Where door supervisors are provided at these premises the operator should ensure that any people employed in this capacity are fit and proper to carry out such duties. </w:t>
      </w:r>
      <w:r w:rsidR="006F4C5A" w:rsidRPr="003A5439">
        <w:rPr>
          <w:rFonts w:ascii="Arial" w:hAnsi="Arial" w:cs="Arial"/>
          <w:lang w:val="en-GB"/>
        </w:rPr>
        <w:t xml:space="preserve"> </w:t>
      </w:r>
      <w:r w:rsidR="7EAA4126" w:rsidRPr="003A5439">
        <w:rPr>
          <w:rFonts w:ascii="Arial" w:hAnsi="Arial" w:cs="Arial"/>
          <w:lang w:val="en-GB"/>
        </w:rPr>
        <w:t>Possible ways to achieve this could be to carry out a criminal records (DBS) check on potential staff and for such personnel to have attended industry recognised training.</w:t>
      </w:r>
    </w:p>
    <w:p w:rsidR="00DF79F6" w:rsidRPr="003A5439" w:rsidRDefault="00DF79F6" w:rsidP="00DF79F6">
      <w:pPr>
        <w:numPr>
          <w:ilvl w:val="0"/>
          <w:numId w:val="0"/>
        </w:numPr>
        <w:spacing w:after="0"/>
        <w:ind w:left="1080"/>
        <w:jc w:val="both"/>
        <w:rPr>
          <w:rFonts w:ascii="Arial" w:hAnsi="Arial" w:cs="Arial"/>
          <w:lang w:val="en-GB"/>
        </w:rPr>
      </w:pPr>
    </w:p>
    <w:p w:rsidR="32639E50" w:rsidRPr="003A5439" w:rsidRDefault="00457062" w:rsidP="00B537DC">
      <w:pPr>
        <w:pStyle w:val="Heading2"/>
        <w:spacing w:before="0"/>
        <w:jc w:val="both"/>
        <w:rPr>
          <w:rFonts w:ascii="Arial" w:eastAsia="MS Gothic" w:hAnsi="Arial" w:cs="Arial"/>
          <w:color w:val="1F3763"/>
          <w:sz w:val="22"/>
          <w:szCs w:val="22"/>
          <w:lang w:val="en-GB"/>
        </w:rPr>
      </w:pPr>
      <w:bookmarkStart w:id="27" w:name="_Toc104388621"/>
      <w:r w:rsidRPr="003A5439">
        <w:rPr>
          <w:rFonts w:ascii="Arial" w:hAnsi="Arial" w:cs="Arial"/>
          <w:sz w:val="22"/>
          <w:szCs w:val="22"/>
          <w:lang w:val="en-GB"/>
        </w:rPr>
        <w:t>Ensuring that gambling is conducted in a fair and open way</w:t>
      </w:r>
      <w:bookmarkEnd w:id="27"/>
    </w:p>
    <w:p w:rsidR="32639E50" w:rsidRPr="003A5439" w:rsidRDefault="004C126B" w:rsidP="00DF79F6">
      <w:pPr>
        <w:numPr>
          <w:ilvl w:val="0"/>
          <w:numId w:val="0"/>
        </w:numPr>
        <w:spacing w:after="0"/>
        <w:jc w:val="both"/>
        <w:rPr>
          <w:rFonts w:ascii="Arial" w:hAnsi="Arial" w:cs="Arial"/>
          <w:lang w:val="en-GB"/>
        </w:rPr>
      </w:pPr>
      <w:r>
        <w:rPr>
          <w:rFonts w:ascii="Arial" w:hAnsi="Arial" w:cs="Arial"/>
          <w:lang w:val="en-GB"/>
        </w:rPr>
        <w:t>4</w:t>
      </w:r>
      <w:r w:rsidR="00457062" w:rsidRPr="003A5439">
        <w:rPr>
          <w:rFonts w:ascii="Arial" w:hAnsi="Arial" w:cs="Arial"/>
          <w:lang w:val="en-GB"/>
        </w:rPr>
        <w:t>.28</w:t>
      </w:r>
      <w:r w:rsidR="00457062" w:rsidRPr="003A5439">
        <w:rPr>
          <w:rFonts w:ascii="Arial" w:hAnsi="Arial" w:cs="Arial"/>
          <w:lang w:val="en-GB"/>
        </w:rPr>
        <w:tab/>
      </w:r>
      <w:r w:rsidR="18335B73" w:rsidRPr="003A5439">
        <w:rPr>
          <w:rFonts w:ascii="Arial" w:hAnsi="Arial" w:cs="Arial"/>
          <w:lang w:val="en-GB"/>
        </w:rPr>
        <w:t>Generally</w:t>
      </w:r>
      <w:r w:rsidR="00814141" w:rsidRPr="003A5439">
        <w:rPr>
          <w:rFonts w:ascii="Arial" w:hAnsi="Arial" w:cs="Arial"/>
          <w:lang w:val="en-GB"/>
        </w:rPr>
        <w:t>,</w:t>
      </w:r>
      <w:r w:rsidR="18335B73" w:rsidRPr="003A5439">
        <w:rPr>
          <w:rFonts w:ascii="Arial" w:hAnsi="Arial" w:cs="Arial"/>
          <w:lang w:val="en-GB"/>
        </w:rPr>
        <w:t xml:space="preserve"> this objective will be addressed by:</w:t>
      </w:r>
    </w:p>
    <w:p w:rsidR="00DF79F6" w:rsidRPr="003A5439" w:rsidRDefault="00DF79F6" w:rsidP="00DF79F6">
      <w:pPr>
        <w:numPr>
          <w:ilvl w:val="0"/>
          <w:numId w:val="0"/>
        </w:numPr>
        <w:spacing w:after="0"/>
        <w:jc w:val="both"/>
        <w:rPr>
          <w:rFonts w:ascii="Arial" w:hAnsi="Arial" w:cs="Arial"/>
          <w:lang w:val="en-GB"/>
        </w:rPr>
      </w:pP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The management of the gambling business (in conjunction with the Gambling Commission, who are responsible for issuing and enforcement of the operating licence).</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The personal licence holders proving their suitability and actions (which again is the responsibility of the Gambling Commission)</w:t>
      </w:r>
    </w:p>
    <w:p w:rsidR="00DF79F6" w:rsidRPr="003A5439" w:rsidRDefault="00DF79F6" w:rsidP="00DF79F6">
      <w:pPr>
        <w:pStyle w:val="ListParagraph"/>
        <w:numPr>
          <w:ilvl w:val="0"/>
          <w:numId w:val="0"/>
        </w:numPr>
        <w:spacing w:after="0"/>
        <w:ind w:left="1440"/>
        <w:jc w:val="both"/>
        <w:rPr>
          <w:rFonts w:ascii="Arial" w:hAnsi="Arial" w:cs="Arial"/>
          <w:lang w:val="en-GB"/>
        </w:rPr>
      </w:pPr>
    </w:p>
    <w:p w:rsidR="32639E50" w:rsidRPr="003A5439" w:rsidRDefault="004C126B" w:rsidP="00DF79F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.29</w:t>
      </w:r>
      <w:r w:rsidR="00457062" w:rsidRPr="003A5439">
        <w:rPr>
          <w:rFonts w:ascii="Arial" w:hAnsi="Arial" w:cs="Arial"/>
          <w:lang w:val="en-GB"/>
        </w:rPr>
        <w:tab/>
      </w:r>
      <w:r w:rsidR="18335B73" w:rsidRPr="003A5439">
        <w:rPr>
          <w:rFonts w:ascii="Arial" w:hAnsi="Arial" w:cs="Arial"/>
          <w:lang w:val="en-GB"/>
        </w:rPr>
        <w:t>Where we suspect that gambling is not being conducted in a fair and open way, we will bring this to the attention of the Gambling Commission, for their further consideration, and work in partnership with their officers In the case of those premises that do not hold an operating licence such as tracks, additional conditions may be required dependent on the risks outlined in the application.</w:t>
      </w:r>
    </w:p>
    <w:p w:rsidR="00DF79F6" w:rsidRPr="003A5439" w:rsidRDefault="00DF79F6" w:rsidP="00DF79F6">
      <w:pPr>
        <w:numPr>
          <w:ilvl w:val="0"/>
          <w:numId w:val="0"/>
        </w:numPr>
        <w:spacing w:after="0"/>
        <w:ind w:left="720" w:hanging="720"/>
        <w:jc w:val="both"/>
        <w:rPr>
          <w:rFonts w:ascii="Arial" w:hAnsi="Arial" w:cs="Arial"/>
          <w:lang w:val="en-GB"/>
        </w:rPr>
      </w:pPr>
    </w:p>
    <w:p w:rsidR="32639E50" w:rsidRPr="003A5439" w:rsidRDefault="00457062" w:rsidP="00B537DC">
      <w:pPr>
        <w:pStyle w:val="Heading2"/>
        <w:spacing w:before="0"/>
        <w:jc w:val="both"/>
        <w:rPr>
          <w:rFonts w:ascii="Arial" w:eastAsia="MS Gothic" w:hAnsi="Arial" w:cs="Arial"/>
          <w:color w:val="1F3763"/>
          <w:sz w:val="22"/>
          <w:szCs w:val="22"/>
          <w:lang w:val="en-GB"/>
        </w:rPr>
      </w:pPr>
      <w:bookmarkStart w:id="28" w:name="_Toc104388622"/>
      <w:r w:rsidRPr="003A5439">
        <w:rPr>
          <w:rFonts w:ascii="Arial" w:hAnsi="Arial" w:cs="Arial"/>
          <w:sz w:val="22"/>
          <w:szCs w:val="22"/>
          <w:lang w:val="en-GB"/>
        </w:rPr>
        <w:t>Protecting children and other vulnerable persons from being harmed or exploited by gambling</w:t>
      </w:r>
      <w:bookmarkEnd w:id="28"/>
    </w:p>
    <w:p w:rsidR="32639E50" w:rsidRPr="003A5439" w:rsidRDefault="004C126B" w:rsidP="00DF79F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.30</w:t>
      </w:r>
      <w:r w:rsidR="00457062" w:rsidRPr="003A5439">
        <w:rPr>
          <w:rFonts w:ascii="Arial" w:hAnsi="Arial" w:cs="Arial"/>
          <w:lang w:val="en-GB"/>
        </w:rPr>
        <w:tab/>
      </w:r>
      <w:r w:rsidR="18335B73" w:rsidRPr="003A5439">
        <w:rPr>
          <w:rFonts w:ascii="Arial" w:hAnsi="Arial" w:cs="Arial"/>
          <w:lang w:val="en-GB"/>
        </w:rPr>
        <w:t>The Gambling Act defines ‘children’ as those persons under 16 years of age and ‘young persons’ as those persons aged 16 or 17 years of age. The term ‘vulnerable persons’ is not defined</w:t>
      </w:r>
      <w:r w:rsidR="2446223F" w:rsidRPr="003A5439">
        <w:rPr>
          <w:rFonts w:ascii="Arial" w:hAnsi="Arial" w:cs="Arial"/>
          <w:lang w:val="en-GB"/>
        </w:rPr>
        <w:t xml:space="preserve"> and what constitutes harm or exploitation will have to be considered on a case-by-case basis</w:t>
      </w:r>
      <w:r w:rsidR="1AC63B58" w:rsidRPr="003A5439">
        <w:rPr>
          <w:rFonts w:ascii="Arial" w:hAnsi="Arial" w:cs="Arial"/>
          <w:lang w:val="en-GB"/>
        </w:rPr>
        <w:t>.</w:t>
      </w:r>
    </w:p>
    <w:p w:rsidR="00DF79F6" w:rsidRPr="003A5439" w:rsidRDefault="00DF79F6" w:rsidP="00DF79F6">
      <w:pPr>
        <w:numPr>
          <w:ilvl w:val="0"/>
          <w:numId w:val="0"/>
        </w:numPr>
        <w:spacing w:after="0"/>
        <w:ind w:left="720" w:hanging="720"/>
        <w:jc w:val="both"/>
        <w:rPr>
          <w:rFonts w:ascii="Arial" w:hAnsi="Arial" w:cs="Arial"/>
          <w:lang w:val="en-GB"/>
        </w:rPr>
      </w:pPr>
    </w:p>
    <w:p w:rsidR="32639E50" w:rsidRPr="003A5439" w:rsidRDefault="004C126B" w:rsidP="00DF79F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.31</w:t>
      </w:r>
      <w:r w:rsidR="00457062" w:rsidRPr="003A5439">
        <w:rPr>
          <w:rFonts w:ascii="Arial" w:hAnsi="Arial" w:cs="Arial"/>
          <w:lang w:val="en-GB"/>
        </w:rPr>
        <w:tab/>
      </w:r>
      <w:r w:rsidR="02D7EC9E" w:rsidRPr="003A5439">
        <w:rPr>
          <w:rFonts w:ascii="Arial" w:hAnsi="Arial" w:cs="Arial"/>
          <w:lang w:val="en-GB"/>
        </w:rPr>
        <w:t>Gambling-related harms are the adverse impacts from gambling on the health and wellbeing of individuals, families, communities and society. These harms are diverse, affecting resources, relationships and health, and may reflect an interplay between individual, family and community processes. The harmful effects from gambling may be short-lived but can persist, having longer- term and enduring consequences that can exacerbate existing inequalities</w:t>
      </w:r>
      <w:r w:rsidR="001B298D" w:rsidRPr="003A5439">
        <w:rPr>
          <w:rFonts w:ascii="Arial" w:hAnsi="Arial" w:cs="Arial"/>
          <w:lang w:val="en-GB"/>
        </w:rPr>
        <w:t>.</w:t>
      </w:r>
    </w:p>
    <w:p w:rsidR="00DF79F6" w:rsidRPr="003A5439" w:rsidRDefault="00DF79F6" w:rsidP="00DF79F6">
      <w:pPr>
        <w:numPr>
          <w:ilvl w:val="0"/>
          <w:numId w:val="0"/>
        </w:numPr>
        <w:spacing w:after="0"/>
        <w:ind w:left="720" w:hanging="720"/>
        <w:jc w:val="both"/>
        <w:rPr>
          <w:rFonts w:ascii="Arial" w:hAnsi="Arial" w:cs="Arial"/>
          <w:lang w:val="en-GB"/>
        </w:rPr>
      </w:pPr>
    </w:p>
    <w:p w:rsidR="32639E50" w:rsidRPr="003A5439" w:rsidRDefault="004C126B" w:rsidP="00DF79F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.32</w:t>
      </w:r>
      <w:r w:rsidR="00457062" w:rsidRPr="003A5439">
        <w:rPr>
          <w:rFonts w:ascii="Arial" w:hAnsi="Arial" w:cs="Arial"/>
          <w:lang w:val="en-GB"/>
        </w:rPr>
        <w:tab/>
      </w:r>
      <w:r w:rsidR="2446223F" w:rsidRPr="003A5439">
        <w:rPr>
          <w:rFonts w:ascii="Arial" w:hAnsi="Arial" w:cs="Arial"/>
          <w:lang w:val="en-GB"/>
        </w:rPr>
        <w:t>Regard will be had to current evidence in relation to vulnerability to gambling-related harm. In 2015, Manchester City Council in partnership with Westminster Council commissioned research into this i</w:t>
      </w:r>
      <w:r w:rsidR="00FB4E8A" w:rsidRPr="003A5439">
        <w:rPr>
          <w:rFonts w:ascii="Arial" w:hAnsi="Arial" w:cs="Arial"/>
          <w:lang w:val="en-GB"/>
        </w:rPr>
        <w:t>s</w:t>
      </w:r>
      <w:r w:rsidR="2446223F" w:rsidRPr="003A5439">
        <w:rPr>
          <w:rFonts w:ascii="Arial" w:hAnsi="Arial" w:cs="Arial"/>
          <w:lang w:val="en-GB"/>
        </w:rPr>
        <w:t xml:space="preserve">sue and published a report: Exploring area-based vulnerability to gambling-related harm: Who is vulnerable? Findings from a quick scoping review by Heather Wardle, Gambling and Place Research Hub, Geofutures 13th July 2015. </w:t>
      </w:r>
      <w:r w:rsidR="77D3CC53" w:rsidRPr="003A5439">
        <w:rPr>
          <w:rFonts w:ascii="Arial" w:hAnsi="Arial" w:cs="Arial"/>
          <w:lang w:val="en-GB"/>
        </w:rPr>
        <w:t>Similarly, In 2016 Leeds City Council commissioned Leeds Beckett University to undertake research into Problem Gambling  (</w:t>
      </w:r>
      <w:hyperlink r:id="rId15" w:history="1">
        <w:r w:rsidR="77D3CC53" w:rsidRPr="003A5439">
          <w:rPr>
            <w:rFonts w:ascii="Arial" w:hAnsi="Arial" w:cs="Arial"/>
            <w:lang w:val="en-GB"/>
          </w:rPr>
          <w:t xml:space="preserve">Problem Gambling in Leeds; Kenyon, </w:t>
        </w:r>
        <w:r w:rsidR="77D3CC53" w:rsidRPr="003A5439">
          <w:rPr>
            <w:rFonts w:ascii="Arial" w:hAnsi="Arial" w:cs="Arial"/>
            <w:lang w:val="en-GB"/>
          </w:rPr>
          <w:lastRenderedPageBreak/>
          <w:t>Ormerod, Parsons and Wardle, 2016</w:t>
        </w:r>
      </w:hyperlink>
      <w:r w:rsidR="77D3CC53" w:rsidRPr="003A5439">
        <w:rPr>
          <w:rFonts w:ascii="Arial" w:hAnsi="Arial" w:cs="Arial"/>
          <w:lang w:val="en-GB"/>
        </w:rPr>
        <w:t>) looking specifically at identifying groups of the society that could be considered</w:t>
      </w:r>
      <w:r w:rsidR="3EBE34C5" w:rsidRPr="003A5439">
        <w:rPr>
          <w:rFonts w:ascii="Arial" w:hAnsi="Arial" w:cs="Arial"/>
          <w:lang w:val="en-GB"/>
        </w:rPr>
        <w:t xml:space="preserve"> (more)</w:t>
      </w:r>
      <w:r w:rsidR="77D3CC53" w:rsidRPr="003A5439">
        <w:rPr>
          <w:rFonts w:ascii="Arial" w:hAnsi="Arial" w:cs="Arial"/>
          <w:lang w:val="en-GB"/>
        </w:rPr>
        <w:t xml:space="preserve"> vulnerable to problem gambling</w:t>
      </w:r>
      <w:r w:rsidR="59F82694" w:rsidRPr="003A5439">
        <w:rPr>
          <w:rFonts w:ascii="Arial" w:hAnsi="Arial" w:cs="Arial"/>
          <w:lang w:val="en-GB"/>
        </w:rPr>
        <w:t>:</w:t>
      </w:r>
    </w:p>
    <w:p w:rsidR="00DF79F6" w:rsidRPr="003A5439" w:rsidRDefault="00DF79F6" w:rsidP="00DF79F6">
      <w:pPr>
        <w:numPr>
          <w:ilvl w:val="0"/>
          <w:numId w:val="0"/>
        </w:numPr>
        <w:spacing w:after="0"/>
        <w:ind w:left="720" w:hanging="720"/>
        <w:jc w:val="both"/>
        <w:rPr>
          <w:rFonts w:ascii="Arial" w:hAnsi="Arial" w:cs="Arial"/>
          <w:lang w:val="en-GB"/>
        </w:rPr>
      </w:pP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Younger people</w:t>
      </w:r>
      <w:r w:rsidR="711A1F50" w:rsidRPr="003A5439">
        <w:rPr>
          <w:rFonts w:ascii="Arial" w:hAnsi="Arial" w:cs="Arial"/>
          <w:lang w:val="en-GB"/>
        </w:rPr>
        <w:t>,</w:t>
      </w:r>
      <w:r w:rsidRPr="003A5439">
        <w:rPr>
          <w:rFonts w:ascii="Arial" w:hAnsi="Arial" w:cs="Arial"/>
          <w:lang w:val="en-GB"/>
        </w:rPr>
        <w:t xml:space="preserve"> including students</w:t>
      </w:r>
    </w:p>
    <w:p w:rsidR="32639E50"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Those</w:t>
      </w:r>
      <w:r w:rsidR="1711E80C" w:rsidRPr="003A5439">
        <w:rPr>
          <w:rFonts w:ascii="Arial" w:hAnsi="Arial" w:cs="Arial"/>
          <w:lang w:val="en-GB"/>
        </w:rPr>
        <w:t xml:space="preserve"> who are unemployed and/or</w:t>
      </w:r>
      <w:r w:rsidRPr="003A5439">
        <w:rPr>
          <w:rFonts w:ascii="Arial" w:hAnsi="Arial" w:cs="Arial"/>
          <w:lang w:val="en-GB"/>
        </w:rPr>
        <w:t xml:space="preserve"> with constrained financial circumstances</w:t>
      </w:r>
    </w:p>
    <w:p w:rsidR="32639E50"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Those from minority ethnic groups</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Those under the influence of alcohol or drugs</w:t>
      </w:r>
    </w:p>
    <w:p w:rsidR="32639E50"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Problem gamblers seeking treatment</w:t>
      </w:r>
    </w:p>
    <w:p w:rsidR="32639E50"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Homeless people</w:t>
      </w:r>
    </w:p>
    <w:p w:rsidR="32639E50"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Those living in areas of greater deprivation</w:t>
      </w:r>
    </w:p>
    <w:p w:rsidR="32639E50"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Those with other mental health issues and substance abuse/misuse disorders</w:t>
      </w:r>
    </w:p>
    <w:p w:rsidR="32639E50"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Those with poorer intellectual functioning</w:t>
      </w:r>
      <w:r w:rsidR="01AC2165" w:rsidRPr="003A5439">
        <w:rPr>
          <w:rFonts w:ascii="Arial" w:hAnsi="Arial" w:cs="Arial"/>
          <w:lang w:val="en-GB"/>
        </w:rPr>
        <w:t xml:space="preserve"> </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Custodial and non-custodial offenders</w:t>
      </w:r>
    </w:p>
    <w:p w:rsidR="00DF79F6" w:rsidRPr="003A5439" w:rsidRDefault="00DF79F6" w:rsidP="00DF79F6">
      <w:pPr>
        <w:pStyle w:val="ListParagraph"/>
        <w:numPr>
          <w:ilvl w:val="0"/>
          <w:numId w:val="0"/>
        </w:numPr>
        <w:spacing w:after="0"/>
        <w:ind w:left="1440"/>
        <w:jc w:val="both"/>
        <w:rPr>
          <w:rFonts w:ascii="Arial" w:hAnsi="Arial" w:cs="Arial"/>
          <w:lang w:val="en-GB"/>
        </w:rPr>
      </w:pPr>
    </w:p>
    <w:p w:rsidR="32639E50" w:rsidRPr="003A5439" w:rsidRDefault="004C126B" w:rsidP="00DF79F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.33</w:t>
      </w:r>
      <w:r w:rsidR="00457062" w:rsidRPr="003A5439">
        <w:rPr>
          <w:rFonts w:ascii="Arial" w:hAnsi="Arial" w:cs="Arial"/>
          <w:lang w:val="en-GB"/>
        </w:rPr>
        <w:tab/>
      </w:r>
      <w:r w:rsidR="3ECCB650" w:rsidRPr="003A5439">
        <w:rPr>
          <w:rFonts w:ascii="Arial" w:hAnsi="Arial" w:cs="Arial"/>
          <w:lang w:val="en-GB"/>
        </w:rPr>
        <w:t xml:space="preserve">Licensees and applicants will be expected to demonstrate they have </w:t>
      </w:r>
      <w:r w:rsidR="0BDA2FFD" w:rsidRPr="003A5439">
        <w:rPr>
          <w:rFonts w:ascii="Arial" w:hAnsi="Arial" w:cs="Arial"/>
          <w:lang w:val="en-GB"/>
        </w:rPr>
        <w:t xml:space="preserve">carefully considered how to </w:t>
      </w:r>
      <w:r w:rsidR="3ECCB650" w:rsidRPr="003A5439">
        <w:rPr>
          <w:rFonts w:ascii="Arial" w:hAnsi="Arial" w:cs="Arial"/>
          <w:lang w:val="en-GB"/>
        </w:rPr>
        <w:t xml:space="preserve">protect children and vulnerable persons from harm and have adequate arrangements for preventing underage gambling on their premises. </w:t>
      </w:r>
      <w:r w:rsidR="006F4C5A" w:rsidRPr="003A5439">
        <w:rPr>
          <w:rFonts w:ascii="Arial" w:hAnsi="Arial" w:cs="Arial"/>
          <w:lang w:val="en-GB"/>
        </w:rPr>
        <w:t xml:space="preserve"> </w:t>
      </w:r>
      <w:r w:rsidR="3ECCB650" w:rsidRPr="003A5439">
        <w:rPr>
          <w:rFonts w:ascii="Arial" w:hAnsi="Arial" w:cs="Arial"/>
          <w:lang w:val="en-GB"/>
        </w:rPr>
        <w:t xml:space="preserve">The measures that should be considered where appropriate are: </w:t>
      </w:r>
    </w:p>
    <w:p w:rsidR="00DF79F6" w:rsidRPr="003A5439" w:rsidRDefault="00DF79F6" w:rsidP="00DF79F6">
      <w:pPr>
        <w:numPr>
          <w:ilvl w:val="0"/>
          <w:numId w:val="0"/>
        </w:numPr>
        <w:spacing w:after="0"/>
        <w:ind w:left="720" w:hanging="720"/>
        <w:jc w:val="both"/>
        <w:rPr>
          <w:rFonts w:ascii="Arial" w:hAnsi="Arial" w:cs="Arial"/>
          <w:lang w:val="en-GB"/>
        </w:rPr>
      </w:pP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T</w:t>
      </w:r>
      <w:r w:rsidR="3ECCB650" w:rsidRPr="003A5439">
        <w:rPr>
          <w:rFonts w:ascii="Arial" w:hAnsi="Arial" w:cs="Arial"/>
          <w:lang w:val="en-GB"/>
        </w:rPr>
        <w:t>he provision of CCTV</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L</w:t>
      </w:r>
      <w:r w:rsidR="3ECCB650" w:rsidRPr="003A5439">
        <w:rPr>
          <w:rFonts w:ascii="Arial" w:hAnsi="Arial" w:cs="Arial"/>
          <w:lang w:val="en-GB"/>
        </w:rPr>
        <w:t xml:space="preserve">ocation of entrances </w:t>
      </w:r>
    </w:p>
    <w:p w:rsidR="00384FF5" w:rsidRPr="003A5439" w:rsidRDefault="00457062" w:rsidP="00B537DC">
      <w:pPr>
        <w:pStyle w:val="ListParagraph"/>
        <w:spacing w:after="0"/>
        <w:jc w:val="both"/>
        <w:rPr>
          <w:rFonts w:ascii="Arial" w:hAnsi="Arial" w:cs="Arial"/>
          <w:lang w:val="en-GB"/>
        </w:rPr>
      </w:pPr>
      <w:r w:rsidRPr="003A5439">
        <w:rPr>
          <w:rFonts w:ascii="Arial" w:hAnsi="Arial" w:cs="Arial"/>
          <w:lang w:val="en-GB"/>
        </w:rPr>
        <w:t>Restricted opening and closing times to protect residents vulnerable to harm</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S</w:t>
      </w:r>
      <w:r w:rsidR="3ECCB650" w:rsidRPr="003A5439">
        <w:rPr>
          <w:rFonts w:ascii="Arial" w:hAnsi="Arial" w:cs="Arial"/>
          <w:lang w:val="en-GB"/>
        </w:rPr>
        <w:t xml:space="preserve">upervision of entrances </w:t>
      </w: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p>
    <w:p w:rsidR="32639E50"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C</w:t>
      </w:r>
      <w:r w:rsidR="3ECCB650" w:rsidRPr="003A5439">
        <w:rPr>
          <w:rFonts w:ascii="Arial" w:hAnsi="Arial" w:cs="Arial"/>
          <w:lang w:val="en-GB"/>
        </w:rPr>
        <w:t xml:space="preserve">ontrolled access to the premises by children under the age of 18 </w:t>
      </w:r>
    </w:p>
    <w:p w:rsidR="32639E50" w:rsidRPr="003A5439" w:rsidRDefault="00457062" w:rsidP="00B537DC">
      <w:pPr>
        <w:pStyle w:val="ListParagraph"/>
        <w:spacing w:after="0"/>
        <w:jc w:val="both"/>
        <w:rPr>
          <w:rFonts w:ascii="Arial" w:eastAsiaTheme="minorEastAsia" w:hAnsi="Arial" w:cs="Arial"/>
          <w:color w:val="70AD47" w:themeColor="accent6"/>
          <w:lang w:val="en-GB"/>
        </w:rPr>
      </w:pPr>
      <w:r w:rsidRPr="003A5439">
        <w:rPr>
          <w:rFonts w:ascii="Arial" w:hAnsi="Arial" w:cs="Arial"/>
          <w:lang w:val="en-GB"/>
        </w:rPr>
        <w:t>D</w:t>
      </w:r>
      <w:r w:rsidR="3ECCB650" w:rsidRPr="003A5439">
        <w:rPr>
          <w:rFonts w:ascii="Arial" w:hAnsi="Arial" w:cs="Arial"/>
          <w:lang w:val="en-GB"/>
        </w:rPr>
        <w:t>ealing with pupils who are truanting</w:t>
      </w:r>
      <w:r w:rsidR="3FB604FA" w:rsidRPr="003A5439">
        <w:rPr>
          <w:rFonts w:ascii="Arial" w:hAnsi="Arial" w:cs="Arial"/>
          <w:lang w:val="en-GB"/>
        </w:rPr>
        <w:t>, and policies to address seasonal periods where children may more frequently attempt to gain access to premises and gamble such as pre and post school hours, half term and school holidays</w:t>
      </w:r>
    </w:p>
    <w:p w:rsidR="32639E50"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D</w:t>
      </w:r>
      <w:r w:rsidR="3ECCB650" w:rsidRPr="003A5439">
        <w:rPr>
          <w:rFonts w:ascii="Arial" w:hAnsi="Arial" w:cs="Arial"/>
          <w:lang w:val="en-GB"/>
        </w:rPr>
        <w:t>esign layout/lighting/fit out to not attract children or vulnerable persons having a nationally</w:t>
      </w:r>
      <w:r w:rsidR="2485BF4D" w:rsidRPr="003A5439">
        <w:rPr>
          <w:rFonts w:ascii="Arial" w:hAnsi="Arial" w:cs="Arial"/>
          <w:lang w:val="en-GB"/>
        </w:rPr>
        <w:t>-</w:t>
      </w:r>
      <w:r w:rsidR="3ECCB650" w:rsidRPr="003A5439">
        <w:rPr>
          <w:rFonts w:ascii="Arial" w:hAnsi="Arial" w:cs="Arial"/>
          <w:lang w:val="en-GB"/>
        </w:rPr>
        <w:t>recognised proof of age scheme – Think 21/25</w:t>
      </w:r>
    </w:p>
    <w:p w:rsidR="32639E50"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w:t>
      </w:r>
      <w:r w:rsidR="3ECCB650" w:rsidRPr="003A5439">
        <w:rPr>
          <w:rFonts w:ascii="Arial" w:hAnsi="Arial" w:cs="Arial"/>
          <w:lang w:val="en-GB"/>
        </w:rPr>
        <w:t>he provision of registered door supervisors</w:t>
      </w:r>
    </w:p>
    <w:p w:rsidR="32639E50"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C</w:t>
      </w:r>
      <w:r w:rsidR="3ECCB650" w:rsidRPr="003A5439">
        <w:rPr>
          <w:rFonts w:ascii="Arial" w:hAnsi="Arial" w:cs="Arial"/>
          <w:lang w:val="en-GB"/>
        </w:rPr>
        <w:t>lear segregation between gaming and non-gaming areas in premises frequented by children</w:t>
      </w:r>
    </w:p>
    <w:p w:rsidR="32639E50"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T</w:t>
      </w:r>
      <w:r w:rsidR="3ECCB650" w:rsidRPr="003A5439">
        <w:rPr>
          <w:rFonts w:ascii="Arial" w:hAnsi="Arial" w:cs="Arial"/>
          <w:lang w:val="en-GB"/>
        </w:rPr>
        <w:t xml:space="preserve">he provision of adequate signage and notices </w:t>
      </w:r>
    </w:p>
    <w:p w:rsidR="32639E50"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S</w:t>
      </w:r>
      <w:r w:rsidR="3ECCB650" w:rsidRPr="003A5439">
        <w:rPr>
          <w:rFonts w:ascii="Arial" w:hAnsi="Arial" w:cs="Arial"/>
          <w:lang w:val="en-GB"/>
        </w:rPr>
        <w:t>upervision of machine areas in premises</w:t>
      </w:r>
      <w:r w:rsidR="6BCA6EBB" w:rsidRPr="003A5439">
        <w:rPr>
          <w:rFonts w:ascii="Arial" w:hAnsi="Arial" w:cs="Arial"/>
          <w:lang w:val="en-GB"/>
        </w:rPr>
        <w:t>, particularly</w:t>
      </w:r>
      <w:r w:rsidR="3ECCB650" w:rsidRPr="003A5439">
        <w:rPr>
          <w:rFonts w:ascii="Arial" w:hAnsi="Arial" w:cs="Arial"/>
          <w:lang w:val="en-GB"/>
        </w:rPr>
        <w:t xml:space="preserve"> </w:t>
      </w:r>
      <w:r w:rsidR="67FB2B95" w:rsidRPr="003A5439">
        <w:rPr>
          <w:rFonts w:ascii="Arial" w:hAnsi="Arial" w:cs="Arial"/>
          <w:lang w:val="en-GB"/>
        </w:rPr>
        <w:t>areas t</w:t>
      </w:r>
      <w:r w:rsidR="3ECCB650" w:rsidRPr="003A5439">
        <w:rPr>
          <w:rFonts w:ascii="Arial" w:hAnsi="Arial" w:cs="Arial"/>
          <w:lang w:val="en-GB"/>
        </w:rPr>
        <w:t xml:space="preserve">o which children are admitted </w:t>
      </w:r>
    </w:p>
    <w:p w:rsidR="32639E50"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C</w:t>
      </w:r>
      <w:r w:rsidR="3ECCB650" w:rsidRPr="003A5439">
        <w:rPr>
          <w:rFonts w:ascii="Arial" w:hAnsi="Arial" w:cs="Arial"/>
          <w:lang w:val="en-GB"/>
        </w:rPr>
        <w:t xml:space="preserve">ontrolled opening hours </w:t>
      </w:r>
    </w:p>
    <w:p w:rsidR="32639E50" w:rsidRPr="003A5439" w:rsidRDefault="00457062" w:rsidP="00B537DC">
      <w:pPr>
        <w:pStyle w:val="ListParagraph"/>
        <w:spacing w:after="0"/>
        <w:jc w:val="both"/>
        <w:rPr>
          <w:rFonts w:ascii="Arial" w:eastAsiaTheme="minorEastAsia" w:hAnsi="Arial" w:cs="Arial"/>
          <w:lang w:val="en-GB"/>
        </w:rPr>
      </w:pPr>
      <w:r w:rsidRPr="003A5439">
        <w:rPr>
          <w:rFonts w:ascii="Arial" w:hAnsi="Arial" w:cs="Arial"/>
          <w:lang w:val="en-GB"/>
        </w:rPr>
        <w:t>E</w:t>
      </w:r>
      <w:r w:rsidR="3ECCB650" w:rsidRPr="003A5439">
        <w:rPr>
          <w:rFonts w:ascii="Arial" w:hAnsi="Arial" w:cs="Arial"/>
          <w:lang w:val="en-GB"/>
        </w:rPr>
        <w:t xml:space="preserve">ffective self-barring schemes </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T</w:t>
      </w:r>
      <w:r w:rsidR="3ECCB650" w:rsidRPr="003A5439">
        <w:rPr>
          <w:rFonts w:ascii="Arial" w:hAnsi="Arial" w:cs="Arial"/>
          <w:lang w:val="en-GB"/>
        </w:rPr>
        <w:t>he provision of materials for GamCare, Betknowmore UK or similar</w:t>
      </w:r>
      <w:r w:rsidR="507B1374" w:rsidRPr="003A5439">
        <w:rPr>
          <w:rFonts w:ascii="Arial" w:hAnsi="Arial" w:cs="Arial"/>
          <w:lang w:val="en-GB"/>
        </w:rPr>
        <w:t xml:space="preserve">, </w:t>
      </w:r>
      <w:r w:rsidR="3ECCB650" w:rsidRPr="003A5439">
        <w:rPr>
          <w:rFonts w:ascii="Arial" w:hAnsi="Arial" w:cs="Arial"/>
          <w:lang w:val="en-GB"/>
        </w:rPr>
        <w:t xml:space="preserve">Citizens Advice Bureau information, local public and mental health and housing/homeless associations, printed in languages appropriate to the customer base. </w:t>
      </w:r>
    </w:p>
    <w:p w:rsidR="00D62371" w:rsidRPr="003A5439" w:rsidRDefault="00457062" w:rsidP="00B537DC">
      <w:pPr>
        <w:pStyle w:val="ListParagraph"/>
        <w:spacing w:after="0"/>
        <w:jc w:val="both"/>
        <w:rPr>
          <w:rFonts w:ascii="Arial" w:hAnsi="Arial" w:cs="Arial"/>
          <w:lang w:val="en-GB"/>
        </w:rPr>
      </w:pPr>
      <w:r w:rsidRPr="003A5439">
        <w:rPr>
          <w:rFonts w:ascii="Arial" w:hAnsi="Arial" w:cs="Arial"/>
          <w:lang w:val="en-GB"/>
        </w:rPr>
        <w:t>Advertising local support services in the area such as Beacon Counselling Trust or the NHS Gambling Clinic.</w:t>
      </w:r>
    </w:p>
    <w:p w:rsidR="32639E50" w:rsidRPr="003A5439" w:rsidRDefault="00457062" w:rsidP="00B537DC">
      <w:pPr>
        <w:pStyle w:val="ListParagraph"/>
        <w:spacing w:after="0"/>
        <w:jc w:val="both"/>
        <w:rPr>
          <w:rFonts w:ascii="Arial" w:eastAsiaTheme="minorEastAsia" w:hAnsi="Arial" w:cs="Arial"/>
          <w:color w:val="000000" w:themeColor="text1"/>
          <w:lang w:val="en-GB"/>
        </w:rPr>
      </w:pPr>
      <w:r w:rsidRPr="003A5439">
        <w:rPr>
          <w:rFonts w:ascii="Arial" w:hAnsi="Arial" w:cs="Arial"/>
          <w:lang w:val="en-GB"/>
        </w:rPr>
        <w:t>T</w:t>
      </w:r>
      <w:r w:rsidR="74D901A2" w:rsidRPr="003A5439">
        <w:rPr>
          <w:rFonts w:ascii="Arial" w:hAnsi="Arial" w:cs="Arial"/>
          <w:lang w:val="en-GB"/>
        </w:rPr>
        <w:t xml:space="preserve">he number of staff on duty and effective staff training, especially in relation to the ability to effectively </w:t>
      </w:r>
      <w:r w:rsidR="1809BF14" w:rsidRPr="003A5439">
        <w:rPr>
          <w:rFonts w:ascii="Arial" w:hAnsi="Arial" w:cs="Arial"/>
          <w:lang w:val="en-GB"/>
        </w:rPr>
        <w:t>Identify and engage with vulnerable persons, including primary intervention and escalation</w:t>
      </w:r>
    </w:p>
    <w:p w:rsidR="32639E50" w:rsidRPr="003A5439" w:rsidRDefault="00457062" w:rsidP="00B537DC">
      <w:pPr>
        <w:pStyle w:val="ListParagraph"/>
        <w:spacing w:after="0"/>
        <w:jc w:val="both"/>
        <w:rPr>
          <w:rFonts w:ascii="Arial" w:eastAsiaTheme="minorEastAsia" w:hAnsi="Arial" w:cs="Arial"/>
          <w:color w:val="000000" w:themeColor="text1"/>
          <w:lang w:val="en-GB"/>
        </w:rPr>
      </w:pPr>
      <w:r w:rsidRPr="003A5439">
        <w:rPr>
          <w:rFonts w:ascii="Arial" w:hAnsi="Arial" w:cs="Arial"/>
          <w:lang w:val="en-GB"/>
        </w:rPr>
        <w:t>A</w:t>
      </w:r>
      <w:r w:rsidR="4106F2C3" w:rsidRPr="003A5439">
        <w:rPr>
          <w:rFonts w:ascii="Arial" w:hAnsi="Arial" w:cs="Arial"/>
          <w:lang w:val="en-GB"/>
        </w:rPr>
        <w:t xml:space="preserve"> </w:t>
      </w:r>
      <w:r w:rsidR="39EFAFAD" w:rsidRPr="003A5439">
        <w:rPr>
          <w:rFonts w:ascii="Arial" w:hAnsi="Arial" w:cs="Arial"/>
          <w:lang w:val="en-GB"/>
        </w:rPr>
        <w:t>requirement that children must be accompanied by an adult (in premises where children are allowed)</w:t>
      </w:r>
    </w:p>
    <w:p w:rsidR="32639E50" w:rsidRPr="003A5439" w:rsidRDefault="00457062" w:rsidP="00B537DC">
      <w:pPr>
        <w:pStyle w:val="ListParagraph"/>
        <w:spacing w:after="0"/>
        <w:jc w:val="both"/>
        <w:rPr>
          <w:rFonts w:ascii="Arial" w:eastAsiaTheme="minorEastAsia" w:hAnsi="Arial" w:cs="Arial"/>
          <w:color w:val="000000" w:themeColor="text1"/>
          <w:lang w:val="en-GB"/>
        </w:rPr>
      </w:pPr>
      <w:r w:rsidRPr="003A5439">
        <w:rPr>
          <w:rFonts w:ascii="Arial" w:hAnsi="Arial" w:cs="Arial"/>
          <w:lang w:val="en-GB"/>
        </w:rPr>
        <w:t>E</w:t>
      </w:r>
      <w:r w:rsidR="39EFAFAD" w:rsidRPr="003A5439">
        <w:rPr>
          <w:rFonts w:ascii="Arial" w:hAnsi="Arial" w:cs="Arial"/>
          <w:lang w:val="en-GB"/>
        </w:rPr>
        <w:t>nhanced DBS checks of staff</w:t>
      </w:r>
    </w:p>
    <w:p w:rsidR="32639E50" w:rsidRPr="003A5439" w:rsidRDefault="00457062" w:rsidP="00B537DC">
      <w:pPr>
        <w:pStyle w:val="ListParagraph"/>
        <w:spacing w:after="0"/>
        <w:jc w:val="both"/>
        <w:rPr>
          <w:rFonts w:ascii="Arial" w:eastAsiaTheme="minorEastAsia" w:hAnsi="Arial" w:cs="Arial"/>
          <w:color w:val="000000" w:themeColor="text1"/>
          <w:lang w:val="en-GB"/>
        </w:rPr>
      </w:pPr>
      <w:r w:rsidRPr="003A5439">
        <w:rPr>
          <w:rFonts w:ascii="Arial" w:hAnsi="Arial" w:cs="Arial"/>
          <w:lang w:val="en-GB"/>
        </w:rPr>
        <w:lastRenderedPageBreak/>
        <w:t>O</w:t>
      </w:r>
      <w:r w:rsidR="39EFAFAD" w:rsidRPr="003A5439">
        <w:rPr>
          <w:rFonts w:ascii="Arial" w:hAnsi="Arial" w:cs="Arial"/>
          <w:lang w:val="en-GB"/>
        </w:rPr>
        <w:t>bscuring windows where appropriate and labelling premises so it is clear that they are gambling premises</w:t>
      </w:r>
    </w:p>
    <w:p w:rsidR="32639E50" w:rsidRPr="003A5439" w:rsidRDefault="00457062" w:rsidP="00B537DC">
      <w:pPr>
        <w:pStyle w:val="ListParagraph"/>
        <w:spacing w:after="0"/>
        <w:jc w:val="both"/>
        <w:rPr>
          <w:rFonts w:ascii="Arial" w:eastAsiaTheme="minorEastAsia" w:hAnsi="Arial" w:cs="Arial"/>
          <w:color w:val="000000" w:themeColor="text1"/>
          <w:lang w:val="en-GB"/>
        </w:rPr>
      </w:pPr>
      <w:r w:rsidRPr="003A5439">
        <w:rPr>
          <w:rFonts w:ascii="Arial" w:hAnsi="Arial" w:cs="Arial"/>
          <w:lang w:val="en-GB"/>
        </w:rPr>
        <w:t>S</w:t>
      </w:r>
      <w:r w:rsidR="39EFAFAD" w:rsidRPr="003A5439">
        <w:rPr>
          <w:rFonts w:ascii="Arial" w:hAnsi="Arial" w:cs="Arial"/>
          <w:lang w:val="en-GB"/>
        </w:rPr>
        <w:t>elf-exclusion schemes</w:t>
      </w:r>
    </w:p>
    <w:p w:rsidR="00DF79F6" w:rsidRPr="003A5439" w:rsidRDefault="00DF79F6" w:rsidP="00DF79F6">
      <w:pPr>
        <w:pStyle w:val="ListParagraph"/>
        <w:numPr>
          <w:ilvl w:val="0"/>
          <w:numId w:val="0"/>
        </w:numPr>
        <w:spacing w:after="0"/>
        <w:ind w:left="1440"/>
        <w:jc w:val="both"/>
        <w:rPr>
          <w:rFonts w:ascii="Arial" w:eastAsiaTheme="minorEastAsia" w:hAnsi="Arial" w:cs="Arial"/>
          <w:color w:val="000000" w:themeColor="text1"/>
          <w:lang w:val="en-GB"/>
        </w:rPr>
      </w:pPr>
    </w:p>
    <w:p w:rsidR="32639E50" w:rsidRPr="003A5439" w:rsidRDefault="004C126B" w:rsidP="00DF79F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.34</w:t>
      </w:r>
      <w:r w:rsidR="00457062" w:rsidRPr="003A5439">
        <w:rPr>
          <w:rFonts w:ascii="Arial" w:hAnsi="Arial" w:cs="Arial"/>
          <w:lang w:val="en-GB"/>
        </w:rPr>
        <w:tab/>
      </w:r>
      <w:r w:rsidR="581D3563" w:rsidRPr="003A5439">
        <w:rPr>
          <w:rFonts w:ascii="Arial" w:hAnsi="Arial" w:cs="Arial"/>
          <w:lang w:val="en-GB"/>
        </w:rPr>
        <w:t>W</w:t>
      </w:r>
      <w:r w:rsidR="4A54A57D" w:rsidRPr="003A5439">
        <w:rPr>
          <w:rFonts w:ascii="Arial" w:hAnsi="Arial" w:cs="Arial"/>
          <w:lang w:val="en-GB"/>
        </w:rPr>
        <w:t>ith reference to those persons with a mental impairment or mental health difficulties, operators would be well-advised to consult a suitable Mental Health Advisor and formulate a policy to protect this category of vulnerable person from being harmed or exploited by gambling</w:t>
      </w:r>
    </w:p>
    <w:p w:rsidR="00DF79F6" w:rsidRPr="003A5439" w:rsidRDefault="00DF79F6" w:rsidP="00DF79F6">
      <w:pPr>
        <w:numPr>
          <w:ilvl w:val="0"/>
          <w:numId w:val="0"/>
        </w:numPr>
        <w:spacing w:after="0"/>
        <w:ind w:left="720" w:hanging="720"/>
        <w:jc w:val="both"/>
        <w:rPr>
          <w:rFonts w:ascii="Arial" w:hAnsi="Arial" w:cs="Arial"/>
          <w:lang w:val="en-GB"/>
        </w:rPr>
      </w:pPr>
    </w:p>
    <w:p w:rsidR="32639E50" w:rsidRPr="003A5439" w:rsidRDefault="004C126B" w:rsidP="00DF79F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.35</w:t>
      </w:r>
      <w:r w:rsidR="00457062" w:rsidRPr="003A5439">
        <w:rPr>
          <w:rFonts w:ascii="Arial" w:hAnsi="Arial" w:cs="Arial"/>
          <w:lang w:val="en-GB"/>
        </w:rPr>
        <w:tab/>
      </w:r>
      <w:r w:rsidR="3ECCB650" w:rsidRPr="003A5439">
        <w:rPr>
          <w:rFonts w:ascii="Arial" w:hAnsi="Arial" w:cs="Arial"/>
          <w:lang w:val="en-GB"/>
        </w:rPr>
        <w:t xml:space="preserve">For multi-occupied premises consideration should be given to the arrangements for controlling access to children and the compatibility of the </w:t>
      </w:r>
      <w:r w:rsidR="0E90659A" w:rsidRPr="003A5439">
        <w:rPr>
          <w:rFonts w:ascii="Arial" w:hAnsi="Arial" w:cs="Arial"/>
          <w:lang w:val="en-GB"/>
        </w:rPr>
        <w:t>different us</w:t>
      </w:r>
      <w:r w:rsidR="3ECCB650" w:rsidRPr="003A5439">
        <w:rPr>
          <w:rFonts w:ascii="Arial" w:hAnsi="Arial" w:cs="Arial"/>
          <w:lang w:val="en-GB"/>
        </w:rPr>
        <w:t xml:space="preserve">es. </w:t>
      </w:r>
      <w:r w:rsidR="6199DD8C" w:rsidRPr="003A5439">
        <w:rPr>
          <w:rFonts w:ascii="Arial" w:hAnsi="Arial" w:cs="Arial"/>
          <w:lang w:val="en-GB"/>
        </w:rPr>
        <w:t>S</w:t>
      </w:r>
      <w:r w:rsidR="3ECCB650" w:rsidRPr="003A5439">
        <w:rPr>
          <w:rFonts w:ascii="Arial" w:hAnsi="Arial" w:cs="Arial"/>
          <w:lang w:val="en-GB"/>
        </w:rPr>
        <w:t xml:space="preserve">eparate and identifiable entrances </w:t>
      </w:r>
      <w:r w:rsidR="65C74017" w:rsidRPr="003A5439">
        <w:rPr>
          <w:rFonts w:ascii="Arial" w:hAnsi="Arial" w:cs="Arial"/>
          <w:lang w:val="en-GB"/>
        </w:rPr>
        <w:t xml:space="preserve">may </w:t>
      </w:r>
      <w:r w:rsidR="3ECCB650" w:rsidRPr="003A5439">
        <w:rPr>
          <w:rFonts w:ascii="Arial" w:hAnsi="Arial" w:cs="Arial"/>
          <w:lang w:val="en-GB"/>
        </w:rPr>
        <w:t xml:space="preserve">be required </w:t>
      </w:r>
      <w:r w:rsidR="4519B2B0" w:rsidRPr="003A5439">
        <w:rPr>
          <w:rFonts w:ascii="Arial" w:hAnsi="Arial" w:cs="Arial"/>
          <w:lang w:val="en-GB"/>
        </w:rPr>
        <w:t>to</w:t>
      </w:r>
      <w:r w:rsidR="16BDB485" w:rsidRPr="003A5439">
        <w:rPr>
          <w:rFonts w:ascii="Arial" w:hAnsi="Arial" w:cs="Arial"/>
          <w:lang w:val="en-GB"/>
        </w:rPr>
        <w:t xml:space="preserve"> ensure</w:t>
      </w:r>
      <w:r w:rsidR="3ECCB650" w:rsidRPr="003A5439">
        <w:rPr>
          <w:rFonts w:ascii="Arial" w:hAnsi="Arial" w:cs="Arial"/>
          <w:lang w:val="en-GB"/>
        </w:rPr>
        <w:t xml:space="preserve"> that people do not drift inadvertently into a gambling area.</w:t>
      </w:r>
    </w:p>
    <w:p w:rsidR="00DF79F6" w:rsidRPr="003A5439" w:rsidRDefault="00DF79F6" w:rsidP="00DF79F6">
      <w:pPr>
        <w:numPr>
          <w:ilvl w:val="0"/>
          <w:numId w:val="0"/>
        </w:numPr>
        <w:spacing w:after="0"/>
        <w:ind w:left="720" w:hanging="720"/>
        <w:jc w:val="both"/>
        <w:rPr>
          <w:rFonts w:ascii="Arial" w:hAnsi="Arial" w:cs="Arial"/>
          <w:lang w:val="en-GB"/>
        </w:rPr>
      </w:pPr>
    </w:p>
    <w:p w:rsidR="32639E50" w:rsidRPr="003A5439" w:rsidRDefault="004C126B" w:rsidP="00DF79F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.36</w:t>
      </w:r>
      <w:r w:rsidR="00457062" w:rsidRPr="003A5439">
        <w:rPr>
          <w:rFonts w:ascii="Arial" w:hAnsi="Arial" w:cs="Arial"/>
          <w:lang w:val="en-GB"/>
        </w:rPr>
        <w:tab/>
      </w:r>
      <w:r w:rsidR="3ECCB650" w:rsidRPr="003A5439">
        <w:rPr>
          <w:rFonts w:ascii="Arial" w:hAnsi="Arial" w:cs="Arial"/>
          <w:lang w:val="en-GB"/>
        </w:rPr>
        <w:t>Children are not permitted to use Category C or above machines and in premises where these machines are available and children are permitted on the premises the licensing authority will require:</w:t>
      </w:r>
    </w:p>
    <w:p w:rsidR="00DF79F6" w:rsidRPr="003A5439" w:rsidRDefault="00DF79F6" w:rsidP="00DF79F6">
      <w:pPr>
        <w:numPr>
          <w:ilvl w:val="0"/>
          <w:numId w:val="0"/>
        </w:numPr>
        <w:spacing w:after="0"/>
        <w:ind w:left="720" w:hanging="720"/>
        <w:jc w:val="both"/>
        <w:rPr>
          <w:rFonts w:ascii="Arial" w:hAnsi="Arial" w:cs="Arial"/>
          <w:lang w:val="en-GB"/>
        </w:rPr>
      </w:pP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all Category C and above machines to be located in an area of the premises which is separated from the remainder of the premises by a physical barrier to prevent access other than through a designated entrance </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adults only admitted to the area where these machines are located </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adequate supervised access to the area where the machines are located </w:t>
      </w:r>
    </w:p>
    <w:p w:rsidR="32639E50" w:rsidRPr="003A5439" w:rsidRDefault="00457062" w:rsidP="00B537DC">
      <w:pPr>
        <w:pStyle w:val="ListParagraph"/>
        <w:spacing w:after="0"/>
        <w:jc w:val="both"/>
        <w:rPr>
          <w:rFonts w:ascii="Arial" w:hAnsi="Arial" w:cs="Arial"/>
          <w:lang w:val="en-GB"/>
        </w:rPr>
      </w:pPr>
      <w:r w:rsidRPr="003A5439">
        <w:rPr>
          <w:rFonts w:ascii="Arial" w:hAnsi="Arial" w:cs="Arial"/>
          <w:lang w:val="en-GB"/>
        </w:rPr>
        <w:t xml:space="preserve">the area where these machines are located is arranged so that it can be observed by the staff or the licence holder </w:t>
      </w:r>
    </w:p>
    <w:p w:rsidR="00DF79F6" w:rsidRPr="003A5439" w:rsidRDefault="00457062" w:rsidP="00B537DC">
      <w:pPr>
        <w:pStyle w:val="ListParagraph"/>
        <w:spacing w:after="0"/>
        <w:jc w:val="both"/>
        <w:rPr>
          <w:rFonts w:ascii="Arial" w:hAnsi="Arial" w:cs="Arial"/>
          <w:lang w:val="en-GB"/>
        </w:rPr>
      </w:pPr>
      <w:r w:rsidRPr="003A5439">
        <w:rPr>
          <w:rFonts w:ascii="Arial" w:hAnsi="Arial" w:cs="Arial"/>
          <w:lang w:val="en-GB"/>
        </w:rPr>
        <w:t>prominent notices displayed at the entrance to, and inside, any such areas there indicating that access to the area is prohibited to persons under 18</w:t>
      </w:r>
    </w:p>
    <w:p w:rsidR="3ECCB650" w:rsidRPr="003A5439" w:rsidRDefault="00457062" w:rsidP="00DF79F6">
      <w:pPr>
        <w:pStyle w:val="ListParagraph"/>
        <w:numPr>
          <w:ilvl w:val="0"/>
          <w:numId w:val="0"/>
        </w:numPr>
        <w:spacing w:after="0"/>
        <w:ind w:left="1440"/>
        <w:jc w:val="both"/>
        <w:rPr>
          <w:rFonts w:ascii="Arial" w:hAnsi="Arial" w:cs="Arial"/>
          <w:lang w:val="en-GB"/>
        </w:rPr>
      </w:pPr>
      <w:r w:rsidRPr="003A5439">
        <w:rPr>
          <w:rFonts w:ascii="Arial" w:hAnsi="Arial" w:cs="Arial"/>
          <w:lang w:val="en-GB"/>
        </w:rPr>
        <w:t xml:space="preserve"> </w:t>
      </w:r>
    </w:p>
    <w:p w:rsidR="7BE59988" w:rsidRPr="003A5439" w:rsidRDefault="00457062" w:rsidP="00B537DC">
      <w:pPr>
        <w:pStyle w:val="Heading2"/>
        <w:spacing w:before="0"/>
        <w:jc w:val="both"/>
        <w:rPr>
          <w:rFonts w:ascii="Arial" w:eastAsia="MS Gothic" w:hAnsi="Arial" w:cs="Arial"/>
          <w:color w:val="1F3763"/>
          <w:sz w:val="22"/>
          <w:szCs w:val="22"/>
          <w:lang w:val="en-GB"/>
        </w:rPr>
      </w:pPr>
      <w:bookmarkStart w:id="29" w:name="_Toc104388623"/>
      <w:r w:rsidRPr="003A5439">
        <w:rPr>
          <w:rFonts w:ascii="Arial" w:hAnsi="Arial" w:cs="Arial"/>
          <w:sz w:val="22"/>
          <w:szCs w:val="22"/>
          <w:lang w:val="en-GB"/>
        </w:rPr>
        <w:t>Expectations of operators: Staffing</w:t>
      </w:r>
      <w:r w:rsidR="00652FCA" w:rsidRPr="003A5439">
        <w:rPr>
          <w:rFonts w:ascii="Arial" w:hAnsi="Arial" w:cs="Arial"/>
          <w:sz w:val="22"/>
          <w:szCs w:val="22"/>
          <w:lang w:val="en-GB"/>
        </w:rPr>
        <w:t xml:space="preserve"> provision</w:t>
      </w:r>
      <w:bookmarkEnd w:id="29"/>
    </w:p>
    <w:p w:rsidR="7BE59988" w:rsidRPr="003A5439" w:rsidRDefault="004C126B" w:rsidP="008011B8">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.37</w:t>
      </w:r>
      <w:r w:rsidR="00457062" w:rsidRPr="003A5439">
        <w:rPr>
          <w:rFonts w:ascii="Arial" w:hAnsi="Arial" w:cs="Arial"/>
          <w:lang w:val="en-GB"/>
        </w:rPr>
        <w:tab/>
        <w:t xml:space="preserve">Staff in licensed gambling premises are recognised as being subject to risk in the workplace from violence and verbal abuse, especially if working alone. </w:t>
      </w:r>
      <w:r w:rsidR="006F4C5A" w:rsidRPr="003A5439">
        <w:rPr>
          <w:rFonts w:ascii="Arial" w:hAnsi="Arial" w:cs="Arial"/>
          <w:lang w:val="en-GB"/>
        </w:rPr>
        <w:t xml:space="preserve"> </w:t>
      </w:r>
      <w:r w:rsidR="00457062" w:rsidRPr="003A5439">
        <w:rPr>
          <w:rFonts w:ascii="Arial" w:hAnsi="Arial" w:cs="Arial"/>
          <w:lang w:val="en-GB"/>
        </w:rPr>
        <w:t xml:space="preserve">In addition, lone workers may not be able to sufficiently serve and supervise the customers, identify and prevent young people from gambling, protect vulnerable persons, deal with customers who may be consuming alcohol and prevent the premises being used as a source of crime or supporting crime. </w:t>
      </w:r>
    </w:p>
    <w:p w:rsidR="008011B8" w:rsidRPr="003A5439" w:rsidRDefault="008011B8" w:rsidP="008011B8">
      <w:pPr>
        <w:numPr>
          <w:ilvl w:val="0"/>
          <w:numId w:val="0"/>
        </w:numPr>
        <w:spacing w:after="0"/>
        <w:ind w:left="720" w:hanging="720"/>
        <w:jc w:val="both"/>
        <w:rPr>
          <w:rFonts w:ascii="Arial" w:hAnsi="Arial" w:cs="Arial"/>
          <w:lang w:val="en-GB"/>
        </w:rPr>
      </w:pPr>
    </w:p>
    <w:p w:rsidR="7BE59988" w:rsidRPr="003A5439" w:rsidRDefault="004C126B" w:rsidP="008011B8">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.38</w:t>
      </w:r>
      <w:r w:rsidR="00457062" w:rsidRPr="003A5439">
        <w:rPr>
          <w:rFonts w:ascii="Arial" w:hAnsi="Arial" w:cs="Arial"/>
          <w:lang w:val="en-GB"/>
        </w:rPr>
        <w:tab/>
        <w:t xml:space="preserve">We expect premises management to recognise and address this as part of their management arrangements, especially at times where it has been identified that there is a spike in crimes around the premises. </w:t>
      </w:r>
    </w:p>
    <w:p w:rsidR="008011B8" w:rsidRPr="003A5439" w:rsidRDefault="008011B8" w:rsidP="008011B8">
      <w:pPr>
        <w:numPr>
          <w:ilvl w:val="0"/>
          <w:numId w:val="0"/>
        </w:numPr>
        <w:spacing w:after="0"/>
        <w:ind w:left="720" w:hanging="720"/>
        <w:jc w:val="both"/>
        <w:rPr>
          <w:rFonts w:ascii="Arial" w:hAnsi="Arial" w:cs="Arial"/>
          <w:lang w:val="en-GB"/>
        </w:rPr>
      </w:pPr>
    </w:p>
    <w:p w:rsidR="7BE59988" w:rsidRPr="003A5439" w:rsidRDefault="004C126B" w:rsidP="008011B8">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.39</w:t>
      </w:r>
      <w:r w:rsidR="00457062" w:rsidRPr="003A5439">
        <w:rPr>
          <w:rFonts w:ascii="Arial" w:hAnsi="Arial" w:cs="Arial"/>
          <w:lang w:val="en-GB"/>
        </w:rPr>
        <w:tab/>
        <w:t>We expect there to be an adequate number of staff and managers on the premises to cover key points throughout the day, especially where premises are close to schools/colleges/universities, pubs, bars, shopping centres and stadia.</w:t>
      </w:r>
    </w:p>
    <w:p w:rsidR="008011B8" w:rsidRPr="003A5439" w:rsidRDefault="008011B8" w:rsidP="008011B8">
      <w:pPr>
        <w:numPr>
          <w:ilvl w:val="0"/>
          <w:numId w:val="0"/>
        </w:numPr>
        <w:spacing w:after="0"/>
        <w:ind w:left="720" w:hanging="720"/>
        <w:jc w:val="both"/>
        <w:rPr>
          <w:rFonts w:ascii="Arial" w:hAnsi="Arial" w:cs="Arial"/>
          <w:lang w:val="en-GB"/>
        </w:rPr>
      </w:pPr>
    </w:p>
    <w:p w:rsidR="32639E50" w:rsidRPr="003A5439" w:rsidRDefault="00457062" w:rsidP="00B537DC">
      <w:pPr>
        <w:pStyle w:val="Heading2"/>
        <w:spacing w:before="0"/>
        <w:jc w:val="both"/>
        <w:rPr>
          <w:rFonts w:ascii="Arial" w:hAnsi="Arial" w:cs="Arial"/>
          <w:sz w:val="22"/>
          <w:szCs w:val="22"/>
          <w:lang w:val="en-GB"/>
        </w:rPr>
      </w:pPr>
      <w:bookmarkStart w:id="30" w:name="_Toc104388624"/>
      <w:r w:rsidRPr="003A5439">
        <w:rPr>
          <w:rFonts w:ascii="Arial" w:hAnsi="Arial" w:cs="Arial"/>
          <w:sz w:val="22"/>
          <w:szCs w:val="22"/>
          <w:lang w:val="en-GB"/>
        </w:rPr>
        <w:t xml:space="preserve">Expectations of operators: </w:t>
      </w:r>
      <w:r w:rsidR="0C91B6F6" w:rsidRPr="003A5439">
        <w:rPr>
          <w:rFonts w:ascii="Arial" w:hAnsi="Arial" w:cs="Arial"/>
          <w:sz w:val="22"/>
          <w:szCs w:val="22"/>
          <w:lang w:val="en-GB"/>
        </w:rPr>
        <w:t>Data gathering and sharing</w:t>
      </w:r>
      <w:bookmarkEnd w:id="30"/>
    </w:p>
    <w:p w:rsidR="32639E50" w:rsidRPr="003A5439" w:rsidRDefault="004C126B" w:rsidP="000160B0">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.40</w:t>
      </w:r>
      <w:r w:rsidR="00457062" w:rsidRPr="003A5439">
        <w:rPr>
          <w:rFonts w:ascii="Arial" w:hAnsi="Arial" w:cs="Arial"/>
          <w:lang w:val="en-GB"/>
        </w:rPr>
        <w:tab/>
      </w:r>
      <w:r w:rsidR="0C91B6F6" w:rsidRPr="003A5439">
        <w:rPr>
          <w:rFonts w:ascii="Arial" w:hAnsi="Arial" w:cs="Arial"/>
          <w:lang w:val="en-GB"/>
        </w:rPr>
        <w:t xml:space="preserve">Keeping track of the incidence and handling of problem gambling </w:t>
      </w:r>
      <w:r w:rsidR="00672ACF">
        <w:rPr>
          <w:rFonts w:ascii="Arial" w:hAnsi="Arial" w:cs="Arial"/>
          <w:lang w:val="en-GB"/>
        </w:rPr>
        <w:t>in the Borough of Tameside</w:t>
      </w:r>
      <w:r w:rsidR="0C91B6F6" w:rsidRPr="003A5439">
        <w:rPr>
          <w:rFonts w:ascii="Arial" w:hAnsi="Arial" w:cs="Arial"/>
          <w:lang w:val="en-GB"/>
        </w:rPr>
        <w:t xml:space="preserve"> is a key part of promoting the licensing objectives. We expect all gambling premises to maintain a log and share this and other information with the Licensing Unit upon request.</w:t>
      </w:r>
    </w:p>
    <w:p w:rsidR="000160B0" w:rsidRPr="003A5439" w:rsidRDefault="000160B0" w:rsidP="000160B0">
      <w:pPr>
        <w:numPr>
          <w:ilvl w:val="0"/>
          <w:numId w:val="0"/>
        </w:numPr>
        <w:spacing w:after="0"/>
        <w:ind w:left="567" w:hanging="567"/>
        <w:jc w:val="both"/>
        <w:rPr>
          <w:rFonts w:ascii="Arial" w:hAnsi="Arial" w:cs="Arial"/>
          <w:lang w:val="en-GB"/>
        </w:rPr>
      </w:pPr>
    </w:p>
    <w:p w:rsidR="32639E50" w:rsidRPr="003A5439" w:rsidRDefault="004C126B" w:rsidP="000160B0">
      <w:pPr>
        <w:numPr>
          <w:ilvl w:val="0"/>
          <w:numId w:val="0"/>
        </w:numPr>
        <w:spacing w:after="0"/>
        <w:ind w:left="720" w:hanging="720"/>
        <w:jc w:val="both"/>
        <w:rPr>
          <w:rFonts w:ascii="Arial" w:hAnsi="Arial" w:cs="Arial"/>
          <w:lang w:val="en-GB"/>
        </w:rPr>
      </w:pPr>
      <w:r>
        <w:rPr>
          <w:rFonts w:ascii="Arial" w:hAnsi="Arial" w:cs="Arial"/>
          <w:lang w:val="en-GB"/>
        </w:rPr>
        <w:lastRenderedPageBreak/>
        <w:t>4</w:t>
      </w:r>
      <w:r w:rsidR="00457062" w:rsidRPr="003A5439">
        <w:rPr>
          <w:rFonts w:ascii="Arial" w:hAnsi="Arial" w:cs="Arial"/>
          <w:lang w:val="en-GB"/>
        </w:rPr>
        <w:t>.41</w:t>
      </w:r>
      <w:r w:rsidR="00457062" w:rsidRPr="003A5439">
        <w:rPr>
          <w:rFonts w:ascii="Arial" w:hAnsi="Arial" w:cs="Arial"/>
          <w:lang w:val="en-GB"/>
        </w:rPr>
        <w:tab/>
      </w:r>
      <w:r w:rsidR="5DE62D31" w:rsidRPr="003A5439">
        <w:rPr>
          <w:rFonts w:ascii="Arial" w:hAnsi="Arial" w:cs="Arial"/>
          <w:lang w:val="en-GB"/>
        </w:rPr>
        <w:t xml:space="preserve">We would expect that all records </w:t>
      </w:r>
      <w:r w:rsidR="464732B1" w:rsidRPr="003A5439">
        <w:rPr>
          <w:rFonts w:ascii="Arial" w:hAnsi="Arial" w:cs="Arial"/>
          <w:lang w:val="en-GB"/>
        </w:rPr>
        <w:t xml:space="preserve">including time and date along with a short description of the incident </w:t>
      </w:r>
      <w:r w:rsidR="03A4EE12" w:rsidRPr="003A5439">
        <w:rPr>
          <w:rFonts w:ascii="Arial" w:hAnsi="Arial" w:cs="Arial"/>
          <w:lang w:val="en-GB"/>
        </w:rPr>
        <w:t>and action taken</w:t>
      </w:r>
      <w:r w:rsidR="003619DC">
        <w:rPr>
          <w:rFonts w:ascii="Arial" w:hAnsi="Arial" w:cs="Arial"/>
          <w:lang w:val="en-GB"/>
        </w:rPr>
        <w:t>.</w:t>
      </w:r>
      <w:r w:rsidR="003619DC">
        <w:t xml:space="preserve"> </w:t>
      </w:r>
      <w:r w:rsidR="003619DC" w:rsidRPr="003619DC">
        <w:rPr>
          <w:rFonts w:ascii="Arial" w:hAnsi="Arial" w:cs="Arial"/>
          <w:lang w:val="en-GB"/>
        </w:rPr>
        <w:t>Data that we consider should be recorded and shared inc</w:t>
      </w:r>
      <w:r w:rsidR="003619DC">
        <w:rPr>
          <w:rFonts w:ascii="Arial" w:hAnsi="Arial" w:cs="Arial"/>
          <w:lang w:val="en-GB"/>
        </w:rPr>
        <w:t xml:space="preserve">ludes (but is not exclusive to) </w:t>
      </w:r>
      <w:r w:rsidR="03A4EE12" w:rsidRPr="003A5439">
        <w:rPr>
          <w:rFonts w:ascii="Arial" w:hAnsi="Arial" w:cs="Arial"/>
          <w:lang w:val="en-GB"/>
        </w:rPr>
        <w:t>:</w:t>
      </w:r>
    </w:p>
    <w:p w:rsidR="000160B0" w:rsidRPr="003A5439" w:rsidRDefault="000160B0" w:rsidP="000160B0">
      <w:pPr>
        <w:numPr>
          <w:ilvl w:val="0"/>
          <w:numId w:val="0"/>
        </w:numPr>
        <w:spacing w:after="0"/>
        <w:ind w:left="567" w:hanging="567"/>
        <w:jc w:val="both"/>
        <w:rPr>
          <w:rFonts w:ascii="Arial" w:hAnsi="Arial" w:cs="Arial"/>
          <w:lang w:val="en-GB"/>
        </w:rPr>
      </w:pPr>
    </w:p>
    <w:p w:rsidR="32639E50" w:rsidRPr="003A5439" w:rsidRDefault="00457062" w:rsidP="00B537DC">
      <w:pPr>
        <w:pStyle w:val="ListParagraph"/>
        <w:numPr>
          <w:ilvl w:val="0"/>
          <w:numId w:val="12"/>
        </w:numPr>
        <w:spacing w:after="0"/>
        <w:jc w:val="both"/>
        <w:rPr>
          <w:rFonts w:ascii="Arial" w:eastAsiaTheme="minorEastAsia" w:hAnsi="Arial" w:cs="Arial"/>
          <w:lang w:val="en-GB"/>
        </w:rPr>
      </w:pPr>
      <w:r w:rsidRPr="003A5439">
        <w:rPr>
          <w:rFonts w:ascii="Arial" w:hAnsi="Arial" w:cs="Arial"/>
          <w:lang w:val="en-GB"/>
        </w:rPr>
        <w:t>Customer i</w:t>
      </w:r>
      <w:r w:rsidR="0C91B6F6" w:rsidRPr="003A5439">
        <w:rPr>
          <w:rFonts w:ascii="Arial" w:hAnsi="Arial" w:cs="Arial"/>
          <w:lang w:val="en-GB"/>
        </w:rPr>
        <w:t>nterventions</w:t>
      </w:r>
    </w:p>
    <w:p w:rsidR="32639E50" w:rsidRPr="003A5439" w:rsidRDefault="00457062" w:rsidP="00B537DC">
      <w:pPr>
        <w:pStyle w:val="ListParagraph"/>
        <w:numPr>
          <w:ilvl w:val="0"/>
          <w:numId w:val="12"/>
        </w:numPr>
        <w:spacing w:after="0"/>
        <w:jc w:val="both"/>
        <w:rPr>
          <w:rFonts w:ascii="Arial" w:eastAsiaTheme="minorEastAsia" w:hAnsi="Arial" w:cs="Arial"/>
          <w:lang w:val="en-GB"/>
        </w:rPr>
      </w:pPr>
      <w:r w:rsidRPr="003A5439">
        <w:rPr>
          <w:rFonts w:ascii="Arial" w:hAnsi="Arial" w:cs="Arial"/>
          <w:lang w:val="en-GB"/>
        </w:rPr>
        <w:t xml:space="preserve">Cases </w:t>
      </w:r>
      <w:r w:rsidR="0C91B6F6" w:rsidRPr="003A5439">
        <w:rPr>
          <w:rFonts w:ascii="Arial" w:hAnsi="Arial" w:cs="Arial"/>
          <w:lang w:val="en-GB"/>
        </w:rPr>
        <w:t>where persons who have decided to voluntarily exclude themselves from the premises have tried to gain entry</w:t>
      </w:r>
    </w:p>
    <w:p w:rsidR="32639E50" w:rsidRPr="003A5439" w:rsidRDefault="00457062" w:rsidP="00B537DC">
      <w:pPr>
        <w:pStyle w:val="ListParagraph"/>
        <w:numPr>
          <w:ilvl w:val="0"/>
          <w:numId w:val="12"/>
        </w:numPr>
        <w:spacing w:after="0"/>
        <w:jc w:val="both"/>
        <w:rPr>
          <w:rFonts w:ascii="Arial" w:eastAsiaTheme="minorEastAsia" w:hAnsi="Arial" w:cs="Arial"/>
          <w:lang w:val="en-GB"/>
        </w:rPr>
      </w:pPr>
      <w:r w:rsidRPr="003A5439">
        <w:rPr>
          <w:rFonts w:ascii="Arial" w:hAnsi="Arial" w:cs="Arial"/>
          <w:lang w:val="en-GB"/>
        </w:rPr>
        <w:t>M</w:t>
      </w:r>
      <w:r w:rsidR="0C91B6F6" w:rsidRPr="003A5439">
        <w:rPr>
          <w:rFonts w:ascii="Arial" w:hAnsi="Arial" w:cs="Arial"/>
          <w:lang w:val="en-GB"/>
        </w:rPr>
        <w:t xml:space="preserve">andatory exclusions needing enforcement </w:t>
      </w:r>
    </w:p>
    <w:p w:rsidR="32639E50" w:rsidRPr="003A5439" w:rsidRDefault="00457062" w:rsidP="00B537DC">
      <w:pPr>
        <w:pStyle w:val="ListParagraph"/>
        <w:numPr>
          <w:ilvl w:val="0"/>
          <w:numId w:val="12"/>
        </w:numPr>
        <w:spacing w:after="0"/>
        <w:jc w:val="both"/>
        <w:rPr>
          <w:rFonts w:ascii="Arial" w:eastAsiaTheme="minorEastAsia" w:hAnsi="Arial" w:cs="Arial"/>
          <w:lang w:val="en-GB"/>
        </w:rPr>
      </w:pPr>
      <w:r w:rsidRPr="003A5439">
        <w:rPr>
          <w:rFonts w:ascii="Arial" w:hAnsi="Arial" w:cs="Arial"/>
          <w:lang w:val="en-GB"/>
        </w:rPr>
        <w:t xml:space="preserve">Attempts to enter by those underage in a calendar month </w:t>
      </w:r>
    </w:p>
    <w:p w:rsidR="32639E50" w:rsidRPr="003A5439" w:rsidRDefault="00457062" w:rsidP="00B537DC">
      <w:pPr>
        <w:pStyle w:val="ListParagraph"/>
        <w:numPr>
          <w:ilvl w:val="0"/>
          <w:numId w:val="12"/>
        </w:numPr>
        <w:spacing w:after="0"/>
        <w:jc w:val="both"/>
        <w:rPr>
          <w:rFonts w:ascii="Arial" w:eastAsiaTheme="minorEastAsia" w:hAnsi="Arial" w:cs="Arial"/>
          <w:lang w:val="en-GB"/>
        </w:rPr>
      </w:pPr>
      <w:r w:rsidRPr="003A5439">
        <w:rPr>
          <w:rFonts w:ascii="Arial" w:hAnsi="Arial" w:cs="Arial"/>
          <w:lang w:val="en-GB"/>
        </w:rPr>
        <w:t xml:space="preserve">Attempts to enter by those underage in the company of adults </w:t>
      </w:r>
    </w:p>
    <w:p w:rsidR="32639E50" w:rsidRPr="003A5439" w:rsidRDefault="00457062" w:rsidP="00B537DC">
      <w:pPr>
        <w:pStyle w:val="ListParagraph"/>
        <w:numPr>
          <w:ilvl w:val="0"/>
          <w:numId w:val="12"/>
        </w:numPr>
        <w:spacing w:after="0"/>
        <w:jc w:val="both"/>
        <w:rPr>
          <w:rFonts w:ascii="Arial" w:eastAsiaTheme="minorEastAsia" w:hAnsi="Arial" w:cs="Arial"/>
          <w:lang w:val="en-GB"/>
        </w:rPr>
      </w:pPr>
      <w:r w:rsidRPr="003A5439">
        <w:rPr>
          <w:rFonts w:ascii="Arial" w:hAnsi="Arial" w:cs="Arial"/>
          <w:lang w:val="en-GB"/>
        </w:rPr>
        <w:t xml:space="preserve">Attempts to enter by those underage with complicit adults </w:t>
      </w:r>
    </w:p>
    <w:p w:rsidR="32639E50" w:rsidRPr="003A5439" w:rsidRDefault="00457062" w:rsidP="00B537DC">
      <w:pPr>
        <w:pStyle w:val="ListParagraph"/>
        <w:numPr>
          <w:ilvl w:val="0"/>
          <w:numId w:val="12"/>
        </w:numPr>
        <w:spacing w:after="0"/>
        <w:jc w:val="both"/>
        <w:rPr>
          <w:rFonts w:ascii="Arial" w:eastAsiaTheme="minorEastAsia" w:hAnsi="Arial" w:cs="Arial"/>
          <w:lang w:val="en-GB"/>
        </w:rPr>
      </w:pPr>
      <w:r w:rsidRPr="003A5439">
        <w:rPr>
          <w:rFonts w:ascii="Arial" w:hAnsi="Arial" w:cs="Arial"/>
          <w:lang w:val="en-GB"/>
        </w:rPr>
        <w:t xml:space="preserve">Incidents of ‘at risk behaviour’ </w:t>
      </w:r>
    </w:p>
    <w:p w:rsidR="32639E50" w:rsidRPr="003A5439" w:rsidRDefault="00457062" w:rsidP="00B537DC">
      <w:pPr>
        <w:pStyle w:val="ListParagraph"/>
        <w:numPr>
          <w:ilvl w:val="0"/>
          <w:numId w:val="12"/>
        </w:numPr>
        <w:spacing w:after="0"/>
        <w:jc w:val="both"/>
        <w:rPr>
          <w:rFonts w:ascii="Arial" w:eastAsiaTheme="minorEastAsia" w:hAnsi="Arial" w:cs="Arial"/>
          <w:lang w:val="en-GB"/>
        </w:rPr>
      </w:pPr>
      <w:r w:rsidRPr="003A5439">
        <w:rPr>
          <w:rFonts w:ascii="Arial" w:hAnsi="Arial" w:cs="Arial"/>
          <w:lang w:val="en-GB"/>
        </w:rPr>
        <w:t xml:space="preserve">Incidents of ‘behaviour requiring immediate intervention’ </w:t>
      </w:r>
    </w:p>
    <w:p w:rsidR="000160B0" w:rsidRPr="003A5439" w:rsidRDefault="000160B0" w:rsidP="000160B0">
      <w:pPr>
        <w:pStyle w:val="ListParagraph"/>
        <w:numPr>
          <w:ilvl w:val="0"/>
          <w:numId w:val="0"/>
        </w:numPr>
        <w:spacing w:after="0"/>
        <w:ind w:left="1440"/>
        <w:jc w:val="both"/>
        <w:rPr>
          <w:rFonts w:ascii="Arial" w:eastAsiaTheme="minorEastAsia" w:hAnsi="Arial" w:cs="Arial"/>
          <w:lang w:val="en-GB"/>
        </w:rPr>
      </w:pPr>
    </w:p>
    <w:p w:rsidR="00BD3838" w:rsidRPr="003A5439" w:rsidRDefault="004C126B" w:rsidP="00393566">
      <w:pPr>
        <w:numPr>
          <w:ilvl w:val="0"/>
          <w:numId w:val="0"/>
        </w:numPr>
        <w:spacing w:after="0"/>
        <w:jc w:val="both"/>
        <w:rPr>
          <w:rFonts w:ascii="Arial" w:hAnsi="Arial" w:cs="Arial"/>
          <w:lang w:val="en-GB"/>
        </w:rPr>
      </w:pPr>
      <w:r>
        <w:rPr>
          <w:rFonts w:ascii="Arial" w:hAnsi="Arial" w:cs="Arial"/>
          <w:lang w:val="en-GB"/>
        </w:rPr>
        <w:t>4</w:t>
      </w:r>
      <w:r w:rsidR="00457062" w:rsidRPr="003A5439">
        <w:rPr>
          <w:rFonts w:ascii="Arial" w:hAnsi="Arial" w:cs="Arial"/>
          <w:lang w:val="en-GB"/>
        </w:rPr>
        <w:t>.42</w:t>
      </w:r>
      <w:r w:rsidR="00457062" w:rsidRPr="003A5439">
        <w:rPr>
          <w:rFonts w:ascii="Arial" w:hAnsi="Arial" w:cs="Arial"/>
          <w:lang w:val="en-GB"/>
        </w:rPr>
        <w:tab/>
        <w:t xml:space="preserve">We expect that this application will be provided to the licensing authority annually. </w:t>
      </w:r>
    </w:p>
    <w:p w:rsidR="00393566" w:rsidRPr="003A5439" w:rsidRDefault="00393566" w:rsidP="00393566">
      <w:pPr>
        <w:numPr>
          <w:ilvl w:val="0"/>
          <w:numId w:val="0"/>
        </w:numPr>
        <w:spacing w:after="0"/>
        <w:jc w:val="both"/>
        <w:rPr>
          <w:rFonts w:ascii="Arial" w:hAnsi="Arial" w:cs="Arial"/>
          <w:lang w:val="en-GB"/>
        </w:rPr>
      </w:pPr>
    </w:p>
    <w:p w:rsidR="00BD3838" w:rsidRPr="003A5439" w:rsidRDefault="004C126B" w:rsidP="00393566">
      <w:pPr>
        <w:numPr>
          <w:ilvl w:val="0"/>
          <w:numId w:val="0"/>
        </w:numPr>
        <w:spacing w:after="0"/>
        <w:jc w:val="both"/>
        <w:rPr>
          <w:rFonts w:ascii="Arial" w:hAnsi="Arial" w:cs="Arial"/>
          <w:lang w:val="en-GB"/>
        </w:rPr>
      </w:pPr>
      <w:r>
        <w:rPr>
          <w:rFonts w:ascii="Arial" w:hAnsi="Arial" w:cs="Arial"/>
          <w:lang w:val="en-GB"/>
        </w:rPr>
        <w:t>4</w:t>
      </w:r>
      <w:r w:rsidR="00457062" w:rsidRPr="003A5439">
        <w:rPr>
          <w:rFonts w:ascii="Arial" w:hAnsi="Arial" w:cs="Arial"/>
          <w:lang w:val="en-GB"/>
        </w:rPr>
        <w:t>.43</w:t>
      </w:r>
      <w:r w:rsidR="00457062" w:rsidRPr="003A5439">
        <w:rPr>
          <w:rFonts w:ascii="Arial" w:hAnsi="Arial" w:cs="Arial"/>
          <w:lang w:val="en-GB"/>
        </w:rPr>
        <w:tab/>
        <w:t>A template for th</w:t>
      </w:r>
      <w:r w:rsidR="003136DF" w:rsidRPr="003A5439">
        <w:rPr>
          <w:rFonts w:ascii="Arial" w:hAnsi="Arial" w:cs="Arial"/>
          <w:lang w:val="en-GB"/>
        </w:rPr>
        <w:t>is</w:t>
      </w:r>
      <w:r w:rsidR="00457062" w:rsidRPr="003A5439">
        <w:rPr>
          <w:rFonts w:ascii="Arial" w:hAnsi="Arial" w:cs="Arial"/>
          <w:lang w:val="en-GB"/>
        </w:rPr>
        <w:t xml:space="preserve"> information to be provided is at </w:t>
      </w:r>
      <w:r w:rsidR="00457062" w:rsidRPr="003A5439">
        <w:rPr>
          <w:rFonts w:ascii="Arial" w:hAnsi="Arial" w:cs="Arial"/>
          <w:b/>
          <w:lang w:val="en-GB"/>
        </w:rPr>
        <w:t xml:space="preserve">Appendix </w:t>
      </w:r>
      <w:r w:rsidR="00C0424A" w:rsidRPr="003A5439">
        <w:rPr>
          <w:rFonts w:ascii="Arial" w:hAnsi="Arial" w:cs="Arial"/>
          <w:b/>
          <w:lang w:val="en-GB"/>
        </w:rPr>
        <w:t>2</w:t>
      </w:r>
      <w:r w:rsidR="00457062" w:rsidRPr="003A5439">
        <w:rPr>
          <w:rFonts w:ascii="Arial" w:hAnsi="Arial" w:cs="Arial"/>
          <w:lang w:val="en-GB"/>
        </w:rPr>
        <w:t>.</w:t>
      </w:r>
    </w:p>
    <w:p w:rsidR="00393566" w:rsidRPr="003A5439" w:rsidRDefault="00393566" w:rsidP="00393566">
      <w:pPr>
        <w:numPr>
          <w:ilvl w:val="0"/>
          <w:numId w:val="0"/>
        </w:numPr>
        <w:spacing w:after="0"/>
        <w:jc w:val="both"/>
        <w:rPr>
          <w:rFonts w:ascii="Arial" w:hAnsi="Arial" w:cs="Arial"/>
          <w:lang w:val="en-GB"/>
        </w:rPr>
      </w:pPr>
    </w:p>
    <w:p w:rsidR="32639E50" w:rsidRPr="003A5439" w:rsidRDefault="00457062" w:rsidP="00B537DC">
      <w:pPr>
        <w:pStyle w:val="Heading2"/>
        <w:spacing w:before="0"/>
        <w:jc w:val="both"/>
        <w:rPr>
          <w:rFonts w:ascii="Arial" w:eastAsia="MS Gothic" w:hAnsi="Arial" w:cs="Arial"/>
          <w:sz w:val="22"/>
          <w:szCs w:val="22"/>
          <w:lang w:val="en-GB"/>
        </w:rPr>
      </w:pPr>
      <w:bookmarkStart w:id="31" w:name="_Toc104388625"/>
      <w:r w:rsidRPr="003A5439">
        <w:rPr>
          <w:rFonts w:ascii="Arial" w:hAnsi="Arial" w:cs="Arial"/>
          <w:sz w:val="22"/>
          <w:szCs w:val="22"/>
          <w:lang w:val="en-GB"/>
        </w:rPr>
        <w:t xml:space="preserve">Expectation of applicants: Staff Training and </w:t>
      </w:r>
      <w:r w:rsidR="4B2F3D54" w:rsidRPr="003A5439">
        <w:rPr>
          <w:rFonts w:ascii="Arial" w:hAnsi="Arial" w:cs="Arial"/>
          <w:sz w:val="22"/>
          <w:szCs w:val="22"/>
          <w:lang w:val="en-GB"/>
        </w:rPr>
        <w:t>Knowledge</w:t>
      </w:r>
      <w:bookmarkEnd w:id="31"/>
    </w:p>
    <w:p w:rsidR="32639E50" w:rsidRPr="003A5439" w:rsidRDefault="004C126B" w:rsidP="0039356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.44</w:t>
      </w:r>
      <w:r w:rsidR="00457062" w:rsidRPr="003A5439">
        <w:rPr>
          <w:rFonts w:ascii="Arial" w:hAnsi="Arial" w:cs="Arial"/>
          <w:lang w:val="en-GB"/>
        </w:rPr>
        <w:tab/>
      </w:r>
      <w:r w:rsidR="4B2F3D54" w:rsidRPr="003A5439">
        <w:rPr>
          <w:rFonts w:ascii="Arial" w:hAnsi="Arial" w:cs="Arial"/>
          <w:lang w:val="en-GB"/>
        </w:rPr>
        <w:t xml:space="preserve">We expect all customer-facing and management staff in premises licensed under the Gambling Act 2005 to have sufficient knowledge to tackle risks associated with gambling and know how to promote responsible gambling. </w:t>
      </w:r>
      <w:r w:rsidR="00D847E8" w:rsidRPr="003A5439">
        <w:rPr>
          <w:rFonts w:ascii="Arial" w:hAnsi="Arial" w:cs="Arial"/>
          <w:lang w:val="en-GB"/>
        </w:rPr>
        <w:t xml:space="preserve"> </w:t>
      </w:r>
      <w:r w:rsidR="4B2F3D54" w:rsidRPr="003A5439">
        <w:rPr>
          <w:rFonts w:ascii="Arial" w:hAnsi="Arial" w:cs="Arial"/>
          <w:lang w:val="en-GB"/>
        </w:rPr>
        <w:t>Amongst other elements, staff knowledge should include (where appropriate):</w:t>
      </w:r>
    </w:p>
    <w:p w:rsidR="00393566" w:rsidRPr="003A5439" w:rsidRDefault="00393566" w:rsidP="00393566">
      <w:pPr>
        <w:numPr>
          <w:ilvl w:val="0"/>
          <w:numId w:val="0"/>
        </w:numPr>
        <w:spacing w:after="0"/>
        <w:ind w:left="720" w:hanging="720"/>
        <w:jc w:val="both"/>
        <w:rPr>
          <w:rFonts w:ascii="Arial" w:hAnsi="Arial" w:cs="Arial"/>
          <w:lang w:val="en-GB"/>
        </w:rPr>
      </w:pPr>
    </w:p>
    <w:p w:rsidR="32639E50"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T</w:t>
      </w:r>
      <w:r w:rsidR="4B2F3D54" w:rsidRPr="003A5439">
        <w:rPr>
          <w:rFonts w:ascii="Arial" w:hAnsi="Arial" w:cs="Arial"/>
          <w:lang w:val="en-GB"/>
        </w:rPr>
        <w:t>he importance of social responsibility (Premises may wish to seek an audit from GamCare in order to obtain a certificate of Social Responsibility)</w:t>
      </w:r>
    </w:p>
    <w:p w:rsidR="32639E50"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Causes and consequences of problem gambling</w:t>
      </w:r>
    </w:p>
    <w:p w:rsidR="32639E50" w:rsidRPr="003A5439" w:rsidRDefault="00457062" w:rsidP="00D847E8">
      <w:pPr>
        <w:pStyle w:val="ListParagraph"/>
        <w:numPr>
          <w:ilvl w:val="0"/>
          <w:numId w:val="6"/>
        </w:numPr>
        <w:spacing w:after="0"/>
        <w:ind w:hanging="589"/>
        <w:jc w:val="both"/>
        <w:rPr>
          <w:rFonts w:ascii="Arial" w:hAnsi="Arial" w:cs="Arial"/>
          <w:lang w:val="en-GB"/>
        </w:rPr>
      </w:pPr>
      <w:r w:rsidRPr="003A5439">
        <w:rPr>
          <w:rFonts w:ascii="Arial" w:hAnsi="Arial" w:cs="Arial"/>
          <w:lang w:val="en-GB"/>
        </w:rPr>
        <w:t>Identifying and communicating with vulnerable persons: primary intervention and escalation</w:t>
      </w:r>
      <w:r w:rsidR="00384FF5" w:rsidRPr="003A5439">
        <w:rPr>
          <w:rFonts w:ascii="Arial" w:hAnsi="Arial" w:cs="Arial"/>
          <w:lang w:val="en-GB"/>
        </w:rPr>
        <w:t>, supported by high quality training given the challenging nature of these conversations.</w:t>
      </w:r>
    </w:p>
    <w:p w:rsidR="32639E50"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Dealing with problem gamblers: exclusion (mandatory and voluntary) and escalating for advice/treatment including local treatment providers</w:t>
      </w:r>
    </w:p>
    <w:p w:rsidR="32639E50"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 xml:space="preserve">Refusal of entry (alcohol and drugs) </w:t>
      </w:r>
    </w:p>
    <w:p w:rsidR="32639E50"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Age verification procedures and need to return stakes/withdraw winnings if under age persons found gambling</w:t>
      </w:r>
    </w:p>
    <w:p w:rsidR="32639E50"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Importance and enforcement of time/spend limits</w:t>
      </w:r>
    </w:p>
    <w:p w:rsidR="32639E50"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The conditions of the licence</w:t>
      </w:r>
    </w:p>
    <w:p w:rsidR="32639E50"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Maintaining an incident log</w:t>
      </w:r>
    </w:p>
    <w:p w:rsidR="32639E50"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Offences under the Gambling Act</w:t>
      </w:r>
    </w:p>
    <w:p w:rsidR="32639E50"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Categories of gaming machines and the stakes and odds associated with each machine</w:t>
      </w:r>
    </w:p>
    <w:p w:rsidR="32639E50"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Types of gaming and the stakes and odds associated with each</w:t>
      </w:r>
    </w:p>
    <w:p w:rsidR="32639E50"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Ability to signpost customers to support services with respect to problem gambling, financial management, debt advice etc.</w:t>
      </w:r>
    </w:p>
    <w:p w:rsidR="32639E50"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Safe cash-handling/payment of winnings</w:t>
      </w:r>
    </w:p>
    <w:p w:rsidR="32639E50"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Identify forged ID and bar those using forged ID from the premises</w:t>
      </w:r>
    </w:p>
    <w:p w:rsidR="32639E50"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Knowledge of a problem gambling helpline number (for their own use as well as that of customers)</w:t>
      </w:r>
    </w:p>
    <w:p w:rsidR="002C6873" w:rsidRPr="003A5439" w:rsidRDefault="00457062" w:rsidP="00D847E8">
      <w:pPr>
        <w:pStyle w:val="ListParagraph"/>
        <w:numPr>
          <w:ilvl w:val="0"/>
          <w:numId w:val="6"/>
        </w:numPr>
        <w:spacing w:after="0"/>
        <w:ind w:hanging="589"/>
        <w:jc w:val="both"/>
        <w:rPr>
          <w:rFonts w:ascii="Arial" w:eastAsiaTheme="minorEastAsia" w:hAnsi="Arial" w:cs="Arial"/>
          <w:lang w:val="en-GB"/>
        </w:rPr>
      </w:pPr>
      <w:r w:rsidRPr="003A5439">
        <w:rPr>
          <w:rFonts w:ascii="Arial" w:hAnsi="Arial" w:cs="Arial"/>
          <w:lang w:val="en-GB"/>
        </w:rPr>
        <w:t>The importance of not encouraging customers to</w:t>
      </w:r>
      <w:r w:rsidR="03F1BE44" w:rsidRPr="003A5439">
        <w:rPr>
          <w:rFonts w:ascii="Arial" w:hAnsi="Arial" w:cs="Arial"/>
          <w:lang w:val="en-GB"/>
        </w:rPr>
        <w:t>:</w:t>
      </w:r>
    </w:p>
    <w:p w:rsidR="32639E50" w:rsidRPr="003A5439" w:rsidRDefault="00457062" w:rsidP="00D847E8">
      <w:pPr>
        <w:pStyle w:val="ListParagraph"/>
        <w:numPr>
          <w:ilvl w:val="4"/>
          <w:numId w:val="7"/>
        </w:numPr>
        <w:spacing w:after="0"/>
        <w:ind w:left="2127" w:hanging="567"/>
        <w:jc w:val="both"/>
        <w:rPr>
          <w:rFonts w:ascii="Arial" w:eastAsiaTheme="minorEastAsia" w:hAnsi="Arial" w:cs="Arial"/>
          <w:lang w:val="en-GB"/>
        </w:rPr>
      </w:pPr>
      <w:r w:rsidRPr="003A5439">
        <w:rPr>
          <w:rFonts w:ascii="Arial" w:hAnsi="Arial" w:cs="Arial"/>
          <w:lang w:val="en-GB"/>
        </w:rPr>
        <w:t xml:space="preserve">Increase the amount of money they have decided to gamble </w:t>
      </w:r>
    </w:p>
    <w:p w:rsidR="32639E50" w:rsidRPr="003A5439" w:rsidRDefault="00457062" w:rsidP="00D847E8">
      <w:pPr>
        <w:pStyle w:val="ListParagraph"/>
        <w:numPr>
          <w:ilvl w:val="4"/>
          <w:numId w:val="7"/>
        </w:numPr>
        <w:spacing w:after="0"/>
        <w:ind w:left="2127" w:hanging="567"/>
        <w:jc w:val="both"/>
        <w:rPr>
          <w:rFonts w:ascii="Arial" w:hAnsi="Arial" w:cs="Arial"/>
          <w:lang w:val="en-GB"/>
        </w:rPr>
      </w:pPr>
      <w:r w:rsidRPr="003A5439">
        <w:rPr>
          <w:rFonts w:ascii="Arial" w:hAnsi="Arial" w:cs="Arial"/>
          <w:lang w:val="en-GB"/>
        </w:rPr>
        <w:t>Enter into continuous gambling for a prolonged period</w:t>
      </w:r>
    </w:p>
    <w:p w:rsidR="32639E50" w:rsidRPr="003A5439" w:rsidRDefault="00457062" w:rsidP="00D847E8">
      <w:pPr>
        <w:pStyle w:val="ListParagraph"/>
        <w:numPr>
          <w:ilvl w:val="4"/>
          <w:numId w:val="7"/>
        </w:numPr>
        <w:spacing w:after="0"/>
        <w:ind w:left="2127" w:hanging="567"/>
        <w:jc w:val="both"/>
        <w:rPr>
          <w:rFonts w:ascii="Arial" w:hAnsi="Arial" w:cs="Arial"/>
          <w:lang w:val="en-GB"/>
        </w:rPr>
      </w:pPr>
      <w:r w:rsidRPr="003A5439">
        <w:rPr>
          <w:rFonts w:ascii="Arial" w:hAnsi="Arial" w:cs="Arial"/>
          <w:lang w:val="en-GB"/>
        </w:rPr>
        <w:lastRenderedPageBreak/>
        <w:t>Continue gambling when they have expressed a wish to stop</w:t>
      </w:r>
    </w:p>
    <w:p w:rsidR="32639E50" w:rsidRPr="003A5439" w:rsidRDefault="00457062" w:rsidP="00D847E8">
      <w:pPr>
        <w:pStyle w:val="ListParagraph"/>
        <w:numPr>
          <w:ilvl w:val="4"/>
          <w:numId w:val="7"/>
        </w:numPr>
        <w:spacing w:after="0"/>
        <w:ind w:left="2127" w:hanging="567"/>
        <w:jc w:val="both"/>
        <w:rPr>
          <w:rFonts w:ascii="Arial" w:hAnsi="Arial" w:cs="Arial"/>
          <w:lang w:val="en-GB"/>
        </w:rPr>
      </w:pPr>
      <w:r w:rsidRPr="003A5439">
        <w:rPr>
          <w:rFonts w:ascii="Arial" w:hAnsi="Arial" w:cs="Arial"/>
          <w:lang w:val="en-GB"/>
        </w:rPr>
        <w:t>Re-gamble winnings</w:t>
      </w:r>
    </w:p>
    <w:p w:rsidR="32639E50" w:rsidRPr="003A5439" w:rsidRDefault="00457062" w:rsidP="00D847E8">
      <w:pPr>
        <w:pStyle w:val="ListParagraph"/>
        <w:numPr>
          <w:ilvl w:val="4"/>
          <w:numId w:val="7"/>
        </w:numPr>
        <w:spacing w:after="0"/>
        <w:ind w:left="2127" w:hanging="567"/>
        <w:jc w:val="both"/>
        <w:rPr>
          <w:rFonts w:ascii="Arial" w:hAnsi="Arial" w:cs="Arial"/>
          <w:lang w:val="en-GB"/>
        </w:rPr>
      </w:pPr>
      <w:r w:rsidRPr="003A5439">
        <w:rPr>
          <w:rFonts w:ascii="Arial" w:hAnsi="Arial" w:cs="Arial"/>
          <w:lang w:val="en-GB"/>
        </w:rPr>
        <w:t>Chase losses.</w:t>
      </w:r>
    </w:p>
    <w:p w:rsidR="00393566" w:rsidRPr="003A5439" w:rsidRDefault="00393566" w:rsidP="00393566">
      <w:pPr>
        <w:pStyle w:val="ListParagraph"/>
        <w:numPr>
          <w:ilvl w:val="0"/>
          <w:numId w:val="0"/>
        </w:numPr>
        <w:spacing w:after="0"/>
        <w:ind w:left="1800"/>
        <w:jc w:val="both"/>
        <w:rPr>
          <w:rFonts w:ascii="Arial" w:hAnsi="Arial" w:cs="Arial"/>
          <w:lang w:val="en-GB"/>
        </w:rPr>
      </w:pPr>
    </w:p>
    <w:p w:rsidR="32639E50" w:rsidRPr="003A5439" w:rsidRDefault="004C126B" w:rsidP="0039356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.45</w:t>
      </w:r>
      <w:r w:rsidR="00457062" w:rsidRPr="003A5439">
        <w:rPr>
          <w:rFonts w:ascii="Arial" w:hAnsi="Arial" w:cs="Arial"/>
          <w:lang w:val="en-GB"/>
        </w:rPr>
        <w:tab/>
      </w:r>
      <w:r w:rsidR="4B2F3D54" w:rsidRPr="003A5439">
        <w:rPr>
          <w:rFonts w:ascii="Arial" w:hAnsi="Arial" w:cs="Arial"/>
          <w:lang w:val="en-GB"/>
        </w:rPr>
        <w:t>Above and beyond this we expect managers to have an in-depth knowledge of all of the above and be able to support staff in ensuring the highest standards with regard to protecting children and other vulnerable persons from being harmed or exploited by gambling.</w:t>
      </w:r>
      <w:r w:rsidR="00D847E8" w:rsidRPr="003A5439">
        <w:rPr>
          <w:rFonts w:ascii="Arial" w:hAnsi="Arial" w:cs="Arial"/>
          <w:lang w:val="en-GB"/>
        </w:rPr>
        <w:t xml:space="preserve"> </w:t>
      </w:r>
      <w:r w:rsidR="4B2F3D54" w:rsidRPr="003A5439">
        <w:rPr>
          <w:rFonts w:ascii="Arial" w:hAnsi="Arial" w:cs="Arial"/>
          <w:lang w:val="en-GB"/>
        </w:rPr>
        <w:t xml:space="preserve"> In so far as training, we do not intend to duplicate any existing training requirement, such as may be required by the Gambling Commission’s Code of Practice.</w:t>
      </w:r>
    </w:p>
    <w:p w:rsidR="00393566" w:rsidRPr="003A5439" w:rsidRDefault="00393566" w:rsidP="00393566">
      <w:pPr>
        <w:numPr>
          <w:ilvl w:val="0"/>
          <w:numId w:val="0"/>
        </w:numPr>
        <w:spacing w:after="0"/>
        <w:ind w:left="720" w:hanging="720"/>
        <w:jc w:val="both"/>
        <w:rPr>
          <w:rFonts w:ascii="Arial" w:hAnsi="Arial" w:cs="Arial"/>
          <w:lang w:val="en-GB"/>
        </w:rPr>
      </w:pPr>
    </w:p>
    <w:p w:rsidR="5DBB9D9C" w:rsidRPr="003A5439" w:rsidRDefault="00457062" w:rsidP="00B537DC">
      <w:pPr>
        <w:pStyle w:val="Heading2"/>
        <w:spacing w:before="0"/>
        <w:jc w:val="both"/>
        <w:rPr>
          <w:rFonts w:ascii="Arial" w:hAnsi="Arial" w:cs="Arial"/>
          <w:sz w:val="22"/>
          <w:szCs w:val="22"/>
          <w:lang w:val="en-GB"/>
        </w:rPr>
      </w:pPr>
      <w:bookmarkStart w:id="32" w:name="_Toc104388626"/>
      <w:r w:rsidRPr="003A5439">
        <w:rPr>
          <w:rFonts w:ascii="Arial" w:hAnsi="Arial" w:cs="Arial"/>
          <w:sz w:val="22"/>
          <w:szCs w:val="22"/>
          <w:lang w:val="en-GB"/>
        </w:rPr>
        <w:t>Expectation of applicants: Gaming machines / layouts</w:t>
      </w:r>
      <w:bookmarkEnd w:id="32"/>
    </w:p>
    <w:p w:rsidR="5DBB9D9C" w:rsidRPr="003A5439" w:rsidRDefault="004C126B" w:rsidP="0039356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.46</w:t>
      </w:r>
      <w:r w:rsidR="00457062" w:rsidRPr="003A5439">
        <w:rPr>
          <w:rFonts w:ascii="Arial" w:hAnsi="Arial" w:cs="Arial"/>
          <w:lang w:val="en-GB"/>
        </w:rPr>
        <w:tab/>
        <w:t>It is an operator’s responsibility to ensure staff are able to effectively monitor gaming machine play for a number of reasons that are part of the operator’s licence conditions.</w:t>
      </w:r>
      <w:r w:rsidR="00D847E8" w:rsidRPr="003A5439">
        <w:rPr>
          <w:rFonts w:ascii="Arial" w:hAnsi="Arial" w:cs="Arial"/>
          <w:lang w:val="en-GB"/>
        </w:rPr>
        <w:t xml:space="preserve"> </w:t>
      </w:r>
      <w:r w:rsidR="00457062" w:rsidRPr="003A5439">
        <w:rPr>
          <w:rFonts w:ascii="Arial" w:hAnsi="Arial" w:cs="Arial"/>
          <w:lang w:val="en-GB"/>
        </w:rPr>
        <w:t xml:space="preserve"> Age verification, customer interaction and self-exclusion policies all require operators to take into account the structure and layout of their gambling premises. </w:t>
      </w:r>
    </w:p>
    <w:p w:rsidR="00393566" w:rsidRPr="003A5439" w:rsidRDefault="00393566" w:rsidP="00393566">
      <w:pPr>
        <w:numPr>
          <w:ilvl w:val="0"/>
          <w:numId w:val="0"/>
        </w:numPr>
        <w:spacing w:after="0"/>
        <w:ind w:left="720" w:hanging="720"/>
        <w:jc w:val="both"/>
        <w:rPr>
          <w:rFonts w:ascii="Arial" w:hAnsi="Arial" w:cs="Arial"/>
          <w:lang w:val="en-GB"/>
        </w:rPr>
      </w:pPr>
    </w:p>
    <w:p w:rsidR="5DBB9D9C" w:rsidRPr="003A5439" w:rsidRDefault="004C126B" w:rsidP="0039356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.47</w:t>
      </w:r>
      <w:r w:rsidR="00457062" w:rsidRPr="003A5439">
        <w:rPr>
          <w:rFonts w:ascii="Arial" w:hAnsi="Arial" w:cs="Arial"/>
          <w:lang w:val="en-GB"/>
        </w:rPr>
        <w:tab/>
        <w:t>The Licence conditions and code of practice (LCCP) state: ‘Facilities for gambling must only be offered in a manner which provides for appropriate supervision of those facilities by staff at all times’.</w:t>
      </w:r>
      <w:r w:rsidR="00457062" w:rsidRPr="003A5439">
        <w:rPr>
          <w:rFonts w:ascii="Arial" w:hAnsi="Arial" w:cs="Arial"/>
          <w:lang w:val="en-GB"/>
        </w:rPr>
        <w:tab/>
      </w:r>
    </w:p>
    <w:p w:rsidR="00393566" w:rsidRPr="003A5439" w:rsidRDefault="004C126B" w:rsidP="0039356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.48</w:t>
      </w:r>
      <w:r w:rsidR="00457062" w:rsidRPr="003A5439">
        <w:rPr>
          <w:rFonts w:ascii="Arial" w:hAnsi="Arial" w:cs="Arial"/>
          <w:lang w:val="en-GB"/>
        </w:rPr>
        <w:tab/>
      </w:r>
      <w:r w:rsidR="5DBB9D9C" w:rsidRPr="003A5439">
        <w:rPr>
          <w:rFonts w:ascii="Arial" w:hAnsi="Arial" w:cs="Arial"/>
          <w:lang w:val="en-GB"/>
        </w:rPr>
        <w:t>A screen or pod around a gaming machine, designed to increase the privacy of the player, could prevent staff in a gambling premises from effectively monitoring gaming machine play</w:t>
      </w:r>
      <w:r w:rsidR="00457062" w:rsidRPr="003A5439">
        <w:rPr>
          <w:rFonts w:ascii="Arial" w:hAnsi="Arial" w:cs="Arial"/>
          <w:lang w:val="en-GB"/>
        </w:rPr>
        <w:t>.</w:t>
      </w:r>
    </w:p>
    <w:p w:rsidR="5DBB9D9C" w:rsidRPr="003A5439" w:rsidRDefault="5DBB9D9C" w:rsidP="00393566">
      <w:pPr>
        <w:numPr>
          <w:ilvl w:val="0"/>
          <w:numId w:val="0"/>
        </w:numPr>
        <w:spacing w:after="0"/>
        <w:ind w:left="720" w:hanging="720"/>
        <w:jc w:val="both"/>
        <w:rPr>
          <w:rFonts w:ascii="Arial" w:hAnsi="Arial" w:cs="Arial"/>
          <w:lang w:val="en-GB"/>
        </w:rPr>
      </w:pPr>
    </w:p>
    <w:p w:rsidR="5DBB9D9C" w:rsidRPr="003A5439" w:rsidRDefault="004C126B" w:rsidP="0039356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.49</w:t>
      </w:r>
      <w:r w:rsidR="00457062" w:rsidRPr="003A5439">
        <w:rPr>
          <w:rFonts w:ascii="Arial" w:hAnsi="Arial" w:cs="Arial"/>
          <w:lang w:val="en-GB"/>
        </w:rPr>
        <w:tab/>
        <w:t>Operators will be expected to be able to evidence to the licensing authority how they have considered the risk to the licensing objectives and implemented effective controls, prior to the introduction of any new machine arrangements.</w:t>
      </w:r>
    </w:p>
    <w:p w:rsidR="00393566" w:rsidRPr="003A5439" w:rsidRDefault="00393566" w:rsidP="00393566">
      <w:pPr>
        <w:numPr>
          <w:ilvl w:val="0"/>
          <w:numId w:val="0"/>
        </w:numPr>
        <w:spacing w:after="0"/>
        <w:ind w:left="720" w:hanging="720"/>
        <w:jc w:val="both"/>
        <w:rPr>
          <w:rFonts w:ascii="Arial" w:hAnsi="Arial" w:cs="Arial"/>
          <w:lang w:val="en-GB"/>
        </w:rPr>
      </w:pPr>
    </w:p>
    <w:p w:rsidR="00393566" w:rsidRPr="003A5439" w:rsidRDefault="004C126B" w:rsidP="0039356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.50</w:t>
      </w:r>
      <w:r w:rsidR="00457062" w:rsidRPr="003A5439">
        <w:rPr>
          <w:rFonts w:ascii="Arial" w:hAnsi="Arial" w:cs="Arial"/>
          <w:lang w:val="en-GB"/>
        </w:rPr>
        <w:tab/>
      </w:r>
      <w:r w:rsidR="5DBB9D9C" w:rsidRPr="003A5439">
        <w:rPr>
          <w:rFonts w:ascii="Arial" w:hAnsi="Arial" w:cs="Arial"/>
          <w:lang w:val="en-GB"/>
        </w:rPr>
        <w:t>It will be important to consider the means by which gaming machines are supervised (e.g. line of sight to counter, effective CCTV, mirrors or floor staff) and consider whether that is appropriate for that premises.</w:t>
      </w:r>
      <w:r w:rsidR="5DBB9D9C" w:rsidRPr="003A5439">
        <w:rPr>
          <w:rFonts w:ascii="Arial" w:hAnsi="Arial" w:cs="Arial"/>
          <w:lang w:val="en-GB"/>
        </w:rPr>
        <w:tab/>
      </w:r>
    </w:p>
    <w:p w:rsidR="5DBB9D9C" w:rsidRPr="003A5439" w:rsidRDefault="00457062" w:rsidP="00393566">
      <w:pPr>
        <w:numPr>
          <w:ilvl w:val="0"/>
          <w:numId w:val="0"/>
        </w:numPr>
        <w:spacing w:after="0"/>
        <w:ind w:left="720" w:hanging="720"/>
        <w:jc w:val="both"/>
        <w:rPr>
          <w:rFonts w:ascii="Arial" w:hAnsi="Arial" w:cs="Arial"/>
          <w:lang w:val="en-GB"/>
        </w:rPr>
      </w:pP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r w:rsidRPr="003A5439">
        <w:rPr>
          <w:rFonts w:ascii="Arial" w:hAnsi="Arial" w:cs="Arial"/>
          <w:lang w:val="en-GB"/>
        </w:rPr>
        <w:tab/>
      </w:r>
    </w:p>
    <w:p w:rsidR="5DBB9D9C" w:rsidRPr="003A5439" w:rsidRDefault="004C126B" w:rsidP="00393566">
      <w:pPr>
        <w:numPr>
          <w:ilvl w:val="0"/>
          <w:numId w:val="0"/>
        </w:numPr>
        <w:spacing w:after="0"/>
        <w:ind w:left="720" w:hanging="720"/>
        <w:jc w:val="both"/>
        <w:rPr>
          <w:rFonts w:ascii="Arial" w:hAnsi="Arial" w:cs="Arial"/>
          <w:lang w:val="en-GB"/>
        </w:rPr>
      </w:pPr>
      <w:r>
        <w:rPr>
          <w:rFonts w:ascii="Arial" w:hAnsi="Arial" w:cs="Arial"/>
          <w:lang w:val="en-GB"/>
        </w:rPr>
        <w:t>4</w:t>
      </w:r>
      <w:r w:rsidR="00457062" w:rsidRPr="003A5439">
        <w:rPr>
          <w:rFonts w:ascii="Arial" w:hAnsi="Arial" w:cs="Arial"/>
          <w:lang w:val="en-GB"/>
        </w:rPr>
        <w:t>.51</w:t>
      </w:r>
      <w:r w:rsidR="00457062" w:rsidRPr="003A5439">
        <w:rPr>
          <w:rFonts w:ascii="Arial" w:hAnsi="Arial" w:cs="Arial"/>
          <w:lang w:val="en-GB"/>
        </w:rPr>
        <w:tab/>
        <w:t>Whether amendments to a premises amount to a ‘material change’ warranting an application to vary the premises licence under s.187 of the Gambling Act is a matter for local determination and the licensing authority will adopt a common-sense approach.</w:t>
      </w:r>
    </w:p>
    <w:p w:rsidR="00F478A5" w:rsidRPr="003A5439" w:rsidRDefault="00F478A5" w:rsidP="00D1171C">
      <w:pPr>
        <w:numPr>
          <w:ilvl w:val="0"/>
          <w:numId w:val="0"/>
        </w:numPr>
        <w:ind w:left="720"/>
        <w:rPr>
          <w:rFonts w:ascii="Arial" w:hAnsi="Arial" w:cs="Arial"/>
          <w:lang w:val="en-GB"/>
        </w:rPr>
        <w:sectPr w:rsidR="00F478A5" w:rsidRPr="003A5439">
          <w:pgSz w:w="12240" w:h="15840"/>
          <w:pgMar w:top="1440" w:right="1440" w:bottom="1440" w:left="1440" w:header="720" w:footer="720" w:gutter="0"/>
          <w:cols w:space="720"/>
          <w:docGrid w:linePitch="360"/>
        </w:sectPr>
      </w:pPr>
    </w:p>
    <w:p w:rsidR="6B8462A6" w:rsidRPr="003A5439" w:rsidRDefault="004C126B" w:rsidP="00D740EC">
      <w:pPr>
        <w:pStyle w:val="Heading1"/>
        <w:numPr>
          <w:ilvl w:val="0"/>
          <w:numId w:val="0"/>
        </w:numPr>
        <w:jc w:val="both"/>
        <w:rPr>
          <w:rFonts w:ascii="Arial" w:eastAsia="MS Gothic" w:hAnsi="Arial" w:cs="Arial"/>
          <w:lang w:val="en-GB"/>
        </w:rPr>
      </w:pPr>
      <w:bookmarkStart w:id="33" w:name="_Toc104388627"/>
      <w:r>
        <w:rPr>
          <w:rFonts w:ascii="Arial" w:hAnsi="Arial" w:cs="Arial"/>
          <w:lang w:val="en-GB"/>
        </w:rPr>
        <w:lastRenderedPageBreak/>
        <w:t>5</w:t>
      </w:r>
      <w:r w:rsidR="00457062" w:rsidRPr="003A5439">
        <w:rPr>
          <w:rFonts w:ascii="Arial" w:hAnsi="Arial" w:cs="Arial"/>
          <w:lang w:val="en-GB"/>
        </w:rPr>
        <w:tab/>
        <w:t>PREMISES-</w:t>
      </w:r>
      <w:r w:rsidR="009F55BF" w:rsidRPr="003A5439">
        <w:rPr>
          <w:rFonts w:ascii="Arial" w:hAnsi="Arial" w:cs="Arial"/>
          <w:lang w:val="en-GB"/>
        </w:rPr>
        <w:t xml:space="preserve"> </w:t>
      </w:r>
      <w:r w:rsidR="00457062" w:rsidRPr="003A5439">
        <w:rPr>
          <w:rFonts w:ascii="Arial" w:hAnsi="Arial" w:cs="Arial"/>
          <w:lang w:val="en-GB"/>
        </w:rPr>
        <w:t>SPECIFIC CONSIDERATIONS</w:t>
      </w:r>
      <w:bookmarkEnd w:id="33"/>
    </w:p>
    <w:p w:rsidR="6B8462A6" w:rsidRPr="003A5439" w:rsidRDefault="00457062" w:rsidP="00B442AE">
      <w:pPr>
        <w:pStyle w:val="Heading2"/>
        <w:spacing w:before="0"/>
        <w:jc w:val="both"/>
        <w:rPr>
          <w:rFonts w:ascii="Arial" w:eastAsia="MS Gothic" w:hAnsi="Arial" w:cs="Arial"/>
          <w:sz w:val="22"/>
          <w:szCs w:val="22"/>
          <w:lang w:val="en-GB"/>
        </w:rPr>
      </w:pPr>
      <w:bookmarkStart w:id="34" w:name="_Toc104388628"/>
      <w:r w:rsidRPr="003A5439">
        <w:rPr>
          <w:rFonts w:ascii="Arial" w:hAnsi="Arial" w:cs="Arial"/>
          <w:sz w:val="22"/>
          <w:szCs w:val="22"/>
          <w:lang w:val="en-GB"/>
        </w:rPr>
        <w:t>Adult Gaming Centres</w:t>
      </w:r>
      <w:bookmarkEnd w:id="34"/>
    </w:p>
    <w:p w:rsidR="6B8462A6" w:rsidRPr="003A5439" w:rsidRDefault="00E624F1" w:rsidP="00B442AE">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.1</w:t>
      </w:r>
      <w:r w:rsidR="00457062" w:rsidRPr="003A5439">
        <w:rPr>
          <w:rFonts w:ascii="Arial" w:hAnsi="Arial" w:cs="Arial"/>
          <w:lang w:val="en-GB"/>
        </w:rPr>
        <w:tab/>
      </w:r>
      <w:r w:rsidR="0F0D2B43" w:rsidRPr="003A5439">
        <w:rPr>
          <w:rFonts w:ascii="Arial" w:hAnsi="Arial" w:cs="Arial"/>
          <w:lang w:val="en-GB"/>
        </w:rPr>
        <w:t>Adult gaming centres (AGCs) are premises able to make category B, C and D gaming machines available to their customers. Persons operating an AGC must hold a gaming machines general operating licence from the Commission as well as a premises licence from the Council.</w:t>
      </w:r>
    </w:p>
    <w:p w:rsidR="00B442AE" w:rsidRPr="003A5439" w:rsidRDefault="00B442AE" w:rsidP="00B442AE">
      <w:pPr>
        <w:numPr>
          <w:ilvl w:val="0"/>
          <w:numId w:val="0"/>
        </w:numPr>
        <w:spacing w:after="0"/>
        <w:ind w:left="720" w:hanging="720"/>
        <w:jc w:val="both"/>
        <w:rPr>
          <w:rFonts w:ascii="Arial" w:hAnsi="Arial" w:cs="Arial"/>
          <w:lang w:val="en-GB"/>
        </w:rPr>
      </w:pPr>
    </w:p>
    <w:p w:rsidR="6B8462A6" w:rsidRPr="003A5439" w:rsidRDefault="00E624F1" w:rsidP="00B442AE">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.2</w:t>
      </w:r>
      <w:r w:rsidR="00457062" w:rsidRPr="003A5439">
        <w:rPr>
          <w:rFonts w:ascii="Arial" w:hAnsi="Arial" w:cs="Arial"/>
          <w:lang w:val="en-GB"/>
        </w:rPr>
        <w:tab/>
      </w:r>
      <w:r w:rsidR="0F0D2B43" w:rsidRPr="003A5439">
        <w:rPr>
          <w:rFonts w:ascii="Arial" w:hAnsi="Arial" w:cs="Arial"/>
          <w:lang w:val="en-GB"/>
        </w:rPr>
        <w:t xml:space="preserve">This licensing authority will specifically have regard to the need to protect children and vulnerable persons from harm or being exploited by gambling and will expect the applicant to satisfy the authority that there will be sufficient measures to, for example, ensure that under 18 year olds do not have access to the premises.  </w:t>
      </w:r>
    </w:p>
    <w:p w:rsidR="00B442AE" w:rsidRPr="003A5439" w:rsidRDefault="00B442AE" w:rsidP="00B442AE">
      <w:pPr>
        <w:numPr>
          <w:ilvl w:val="0"/>
          <w:numId w:val="0"/>
        </w:numPr>
        <w:spacing w:after="0"/>
        <w:ind w:left="720" w:hanging="720"/>
        <w:jc w:val="both"/>
        <w:rPr>
          <w:rFonts w:ascii="Arial" w:hAnsi="Arial" w:cs="Arial"/>
          <w:lang w:val="en-GB"/>
        </w:rPr>
      </w:pPr>
    </w:p>
    <w:p w:rsidR="6B8462A6" w:rsidRPr="003A5439" w:rsidRDefault="00E624F1" w:rsidP="00B442AE">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.3</w:t>
      </w:r>
      <w:r w:rsidR="00457062" w:rsidRPr="003A5439">
        <w:rPr>
          <w:rFonts w:ascii="Arial" w:hAnsi="Arial" w:cs="Arial"/>
          <w:lang w:val="en-GB"/>
        </w:rPr>
        <w:tab/>
      </w:r>
      <w:r w:rsidR="0F0D2B43" w:rsidRPr="003A5439">
        <w:rPr>
          <w:rFonts w:ascii="Arial" w:hAnsi="Arial" w:cs="Arial"/>
          <w:lang w:val="en-GB"/>
        </w:rPr>
        <w:t>Where gambling facilities are provided at premises as a supplementary activity to the main purpose of the premises; e.g. motorway service areas and shopping malls. The council will expect the gambling area to be clearly defined to ensure that customers are fully aware that they are making a choice to enter into the gambling premises and that the premises is adequately supervised at all times.</w:t>
      </w:r>
    </w:p>
    <w:p w:rsidR="00B442AE" w:rsidRPr="003A5439" w:rsidRDefault="00B442AE" w:rsidP="00B442AE">
      <w:pPr>
        <w:numPr>
          <w:ilvl w:val="0"/>
          <w:numId w:val="0"/>
        </w:numPr>
        <w:spacing w:after="0"/>
        <w:ind w:left="720" w:hanging="720"/>
        <w:jc w:val="both"/>
        <w:rPr>
          <w:rFonts w:ascii="Arial" w:hAnsi="Arial" w:cs="Arial"/>
          <w:lang w:val="en-GB"/>
        </w:rPr>
      </w:pPr>
    </w:p>
    <w:p w:rsidR="6B8462A6" w:rsidRPr="003A5439" w:rsidRDefault="00457062" w:rsidP="00B442AE">
      <w:pPr>
        <w:pStyle w:val="Heading2"/>
        <w:spacing w:before="0"/>
        <w:jc w:val="both"/>
        <w:rPr>
          <w:rFonts w:ascii="Arial" w:eastAsia="MS Gothic" w:hAnsi="Arial" w:cs="Arial"/>
          <w:sz w:val="22"/>
          <w:szCs w:val="22"/>
          <w:lang w:val="en-GB"/>
        </w:rPr>
      </w:pPr>
      <w:bookmarkStart w:id="35" w:name="_Toc104388629"/>
      <w:r w:rsidRPr="003A5439">
        <w:rPr>
          <w:rFonts w:ascii="Arial" w:hAnsi="Arial" w:cs="Arial"/>
          <w:sz w:val="22"/>
          <w:szCs w:val="22"/>
          <w:lang w:val="en-GB"/>
        </w:rPr>
        <w:t>Casinos</w:t>
      </w:r>
      <w:bookmarkEnd w:id="35"/>
    </w:p>
    <w:p w:rsidR="003136DF" w:rsidRPr="003A5439" w:rsidRDefault="00E624F1" w:rsidP="00B442AE">
      <w:pPr>
        <w:numPr>
          <w:ilvl w:val="0"/>
          <w:numId w:val="0"/>
        </w:numPr>
        <w:spacing w:after="0"/>
        <w:jc w:val="both"/>
        <w:rPr>
          <w:rFonts w:ascii="Arial" w:hAnsi="Arial" w:cs="Arial"/>
          <w:lang w:val="en-GB"/>
        </w:rPr>
      </w:pPr>
      <w:r>
        <w:rPr>
          <w:rFonts w:ascii="Arial" w:hAnsi="Arial" w:cs="Arial"/>
          <w:lang w:val="en-GB"/>
        </w:rPr>
        <w:t>5</w:t>
      </w:r>
      <w:r w:rsidR="00457062" w:rsidRPr="003A5439">
        <w:rPr>
          <w:rFonts w:ascii="Arial" w:hAnsi="Arial" w:cs="Arial"/>
          <w:lang w:val="en-GB"/>
        </w:rPr>
        <w:t>.4</w:t>
      </w:r>
      <w:r w:rsidR="00457062" w:rsidRPr="003A5439">
        <w:rPr>
          <w:rFonts w:ascii="Arial" w:hAnsi="Arial" w:cs="Arial"/>
          <w:lang w:val="en-GB"/>
        </w:rPr>
        <w:tab/>
      </w:r>
      <w:r w:rsidR="00272241" w:rsidRPr="003A5439">
        <w:rPr>
          <w:rFonts w:ascii="Arial" w:hAnsi="Arial" w:cs="Arial"/>
          <w:lang w:val="en-GB"/>
        </w:rPr>
        <w:t>Tameside</w:t>
      </w:r>
      <w:r w:rsidR="00457062" w:rsidRPr="003A5439">
        <w:rPr>
          <w:rFonts w:ascii="Arial" w:hAnsi="Arial" w:cs="Arial"/>
          <w:lang w:val="en-GB"/>
        </w:rPr>
        <w:t xml:space="preserve"> has no licensed casino.</w:t>
      </w:r>
    </w:p>
    <w:p w:rsidR="00272241" w:rsidRPr="003A5439" w:rsidRDefault="00272241" w:rsidP="00B442AE">
      <w:pPr>
        <w:numPr>
          <w:ilvl w:val="0"/>
          <w:numId w:val="0"/>
        </w:numPr>
        <w:spacing w:after="0"/>
        <w:ind w:left="794"/>
        <w:jc w:val="both"/>
        <w:rPr>
          <w:rFonts w:ascii="Arial" w:hAnsi="Arial" w:cs="Arial"/>
          <w:highlight w:val="yellow"/>
          <w:lang w:val="en-GB"/>
        </w:rPr>
      </w:pPr>
    </w:p>
    <w:p w:rsidR="6B8462A6" w:rsidRPr="003A5439" w:rsidRDefault="00E624F1" w:rsidP="00B442AE">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.5</w:t>
      </w:r>
      <w:r w:rsidR="00457062" w:rsidRPr="003A5439">
        <w:rPr>
          <w:rFonts w:ascii="Arial" w:hAnsi="Arial" w:cs="Arial"/>
          <w:lang w:val="en-GB"/>
        </w:rPr>
        <w:tab/>
      </w:r>
      <w:r w:rsidR="2C768D86" w:rsidRPr="003A5439">
        <w:rPr>
          <w:rFonts w:ascii="Arial" w:hAnsi="Arial" w:cs="Arial"/>
          <w:lang w:val="en-GB"/>
        </w:rPr>
        <w:t>The Gambling Act states that a casino is an arrangement whereby people are given the opportunity to participate in one or more casino games whereby casino games are defined as a game of chance which is not equal chance gaming. This means that casino games offer the chance for multiple participants to take part in a game competing against the house or bank at different odds to their fellow players.  Casinos can also provide equal chance gaming and gaming machines.</w:t>
      </w:r>
    </w:p>
    <w:p w:rsidR="00B442AE" w:rsidRPr="003A5439" w:rsidRDefault="00B442AE" w:rsidP="00B442AE">
      <w:pPr>
        <w:numPr>
          <w:ilvl w:val="0"/>
          <w:numId w:val="0"/>
        </w:numPr>
        <w:spacing w:after="0"/>
        <w:ind w:left="720" w:hanging="720"/>
        <w:jc w:val="both"/>
        <w:rPr>
          <w:rFonts w:ascii="Arial" w:hAnsi="Arial" w:cs="Arial"/>
          <w:lang w:val="en-GB"/>
        </w:rPr>
      </w:pPr>
    </w:p>
    <w:p w:rsidR="6B8462A6" w:rsidRPr="003A5439" w:rsidRDefault="00457062" w:rsidP="00B442AE">
      <w:pPr>
        <w:pStyle w:val="Heading2"/>
        <w:spacing w:before="0"/>
        <w:jc w:val="both"/>
        <w:rPr>
          <w:rFonts w:ascii="Arial" w:eastAsia="MS Gothic" w:hAnsi="Arial" w:cs="Arial"/>
          <w:sz w:val="22"/>
          <w:szCs w:val="22"/>
          <w:lang w:val="en-GB"/>
        </w:rPr>
      </w:pPr>
      <w:bookmarkStart w:id="36" w:name="_Toc104388630"/>
      <w:r w:rsidRPr="003A5439">
        <w:rPr>
          <w:rFonts w:ascii="Arial" w:hAnsi="Arial" w:cs="Arial"/>
          <w:sz w:val="22"/>
          <w:szCs w:val="22"/>
          <w:lang w:val="en-GB"/>
        </w:rPr>
        <w:t>‘No Casinos’ resolution</w:t>
      </w:r>
      <w:bookmarkEnd w:id="36"/>
    </w:p>
    <w:p w:rsidR="6B8462A6" w:rsidRPr="003A5439" w:rsidRDefault="00E624F1" w:rsidP="00B442AE">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.6</w:t>
      </w:r>
      <w:r w:rsidR="00457062" w:rsidRPr="003A5439">
        <w:rPr>
          <w:rFonts w:ascii="Arial" w:hAnsi="Arial" w:cs="Arial"/>
          <w:lang w:val="en-GB"/>
        </w:rPr>
        <w:tab/>
      </w:r>
      <w:r w:rsidR="2C768D86" w:rsidRPr="003A5439">
        <w:rPr>
          <w:rFonts w:ascii="Arial" w:hAnsi="Arial" w:cs="Arial"/>
          <w:lang w:val="en-GB"/>
        </w:rPr>
        <w:t>This licensing authority has not passed a ‘no casino’ resolution under Section 166 of the Gambling Act 2005, but is aware that it has the power to do so.   Should this licensing authority decide in the future to pass such a resolution, it will update this policy statement with details of that resolution.  Any such decision will be made by the Full Council.</w:t>
      </w:r>
    </w:p>
    <w:p w:rsidR="00B442AE" w:rsidRPr="003A5439" w:rsidRDefault="00B442AE" w:rsidP="00B442AE">
      <w:pPr>
        <w:numPr>
          <w:ilvl w:val="0"/>
          <w:numId w:val="0"/>
        </w:numPr>
        <w:spacing w:after="0"/>
        <w:ind w:left="720" w:hanging="720"/>
        <w:jc w:val="both"/>
        <w:rPr>
          <w:rFonts w:ascii="Arial" w:hAnsi="Arial" w:cs="Arial"/>
          <w:lang w:val="en-GB"/>
        </w:rPr>
      </w:pPr>
    </w:p>
    <w:p w:rsidR="6B8462A6" w:rsidRPr="003A5439" w:rsidRDefault="00457062" w:rsidP="00B442AE">
      <w:pPr>
        <w:pStyle w:val="Heading2"/>
        <w:spacing w:before="0"/>
        <w:jc w:val="both"/>
        <w:rPr>
          <w:rFonts w:ascii="Arial" w:eastAsia="MS Gothic" w:hAnsi="Arial" w:cs="Arial"/>
          <w:sz w:val="22"/>
          <w:szCs w:val="22"/>
          <w:lang w:val="en-GB"/>
        </w:rPr>
      </w:pPr>
      <w:bookmarkStart w:id="37" w:name="_Toc104388631"/>
      <w:r w:rsidRPr="003A5439">
        <w:rPr>
          <w:rFonts w:ascii="Arial" w:hAnsi="Arial" w:cs="Arial"/>
          <w:sz w:val="22"/>
          <w:szCs w:val="22"/>
          <w:lang w:val="en-GB"/>
        </w:rPr>
        <w:t>Bingo premises</w:t>
      </w:r>
      <w:bookmarkEnd w:id="37"/>
    </w:p>
    <w:p w:rsidR="6B8462A6" w:rsidRPr="003A5439" w:rsidRDefault="00E624F1" w:rsidP="00B442AE">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.7</w:t>
      </w:r>
      <w:r w:rsidR="00457062" w:rsidRPr="003A5439">
        <w:rPr>
          <w:rFonts w:ascii="Arial" w:hAnsi="Arial" w:cs="Arial"/>
          <w:lang w:val="en-GB"/>
        </w:rPr>
        <w:tab/>
      </w:r>
      <w:r w:rsidR="2C768D86" w:rsidRPr="003A5439">
        <w:rPr>
          <w:rFonts w:ascii="Arial" w:hAnsi="Arial" w:cs="Arial"/>
          <w:lang w:val="en-GB"/>
        </w:rPr>
        <w:t xml:space="preserve">The Gambling Act 2005 does not contain a definition of Bingo. It is to have its ordinary and natural meaning and the Act does stipulate that “bingo” means any version of that game, irrespective of how it is described. </w:t>
      </w:r>
      <w:r w:rsidR="00D847E8" w:rsidRPr="003A5439">
        <w:rPr>
          <w:rFonts w:ascii="Arial" w:hAnsi="Arial" w:cs="Arial"/>
          <w:lang w:val="en-GB"/>
        </w:rPr>
        <w:t xml:space="preserve"> </w:t>
      </w:r>
      <w:r w:rsidR="2C768D86" w:rsidRPr="003A5439">
        <w:rPr>
          <w:rFonts w:ascii="Arial" w:hAnsi="Arial" w:cs="Arial"/>
          <w:lang w:val="en-GB"/>
        </w:rPr>
        <w:t>Two types of bingo may be offered:</w:t>
      </w:r>
    </w:p>
    <w:p w:rsidR="00B442AE" w:rsidRPr="003A5439" w:rsidRDefault="00B442AE" w:rsidP="00B442AE">
      <w:pPr>
        <w:numPr>
          <w:ilvl w:val="0"/>
          <w:numId w:val="0"/>
        </w:numPr>
        <w:spacing w:after="0"/>
        <w:ind w:left="720" w:hanging="720"/>
        <w:jc w:val="both"/>
        <w:rPr>
          <w:rFonts w:ascii="Arial" w:hAnsi="Arial" w:cs="Arial"/>
          <w:lang w:val="en-GB"/>
        </w:rPr>
      </w:pP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Cash bingo, where the stakes panel made up the cash prize that’s won; or</w:t>
      </w: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Prize bingo, where various forms of prizes is won, not directly relating to the stakes panel</w:t>
      </w:r>
    </w:p>
    <w:p w:rsidR="00B442AE" w:rsidRPr="003A5439" w:rsidRDefault="00B442AE" w:rsidP="00B442AE">
      <w:pPr>
        <w:pStyle w:val="ListParagraph"/>
        <w:numPr>
          <w:ilvl w:val="0"/>
          <w:numId w:val="0"/>
        </w:numPr>
        <w:spacing w:after="0"/>
        <w:ind w:left="1440"/>
        <w:jc w:val="both"/>
        <w:rPr>
          <w:rFonts w:ascii="Arial" w:hAnsi="Arial" w:cs="Arial"/>
          <w:lang w:val="en-GB"/>
        </w:rPr>
      </w:pPr>
    </w:p>
    <w:p w:rsidR="6B8462A6" w:rsidRPr="003A5439" w:rsidRDefault="00E624F1" w:rsidP="00B442AE">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.8</w:t>
      </w:r>
      <w:r w:rsidR="00457062" w:rsidRPr="003A5439">
        <w:rPr>
          <w:rFonts w:ascii="Arial" w:hAnsi="Arial" w:cs="Arial"/>
          <w:lang w:val="en-GB"/>
        </w:rPr>
        <w:tab/>
      </w:r>
      <w:r w:rsidR="2C768D86" w:rsidRPr="003A5439">
        <w:rPr>
          <w:rFonts w:ascii="Arial" w:hAnsi="Arial" w:cs="Arial"/>
          <w:lang w:val="en-GB"/>
        </w:rPr>
        <w:t xml:space="preserve">Subject to the rules of individual operators, children and young people are allowed into bingo premises. </w:t>
      </w:r>
      <w:r w:rsidR="00D847E8" w:rsidRPr="003A5439">
        <w:rPr>
          <w:rFonts w:ascii="Arial" w:hAnsi="Arial" w:cs="Arial"/>
          <w:lang w:val="en-GB"/>
        </w:rPr>
        <w:t xml:space="preserve"> </w:t>
      </w:r>
      <w:r w:rsidR="2C768D86" w:rsidRPr="003A5439">
        <w:rPr>
          <w:rFonts w:ascii="Arial" w:hAnsi="Arial" w:cs="Arial"/>
          <w:lang w:val="en-GB"/>
        </w:rPr>
        <w:t>However, they are not permitted to participate in the bingo and if category B or C machines are made available for use these must be separated from areas where children and young people are allowed.</w:t>
      </w:r>
    </w:p>
    <w:p w:rsidR="00B442AE" w:rsidRPr="003A5439" w:rsidRDefault="00B442AE" w:rsidP="00B442AE">
      <w:pPr>
        <w:numPr>
          <w:ilvl w:val="0"/>
          <w:numId w:val="0"/>
        </w:numPr>
        <w:spacing w:after="0"/>
        <w:ind w:left="720" w:hanging="720"/>
        <w:jc w:val="both"/>
        <w:rPr>
          <w:rFonts w:ascii="Arial" w:hAnsi="Arial" w:cs="Arial"/>
          <w:lang w:val="en-GB"/>
        </w:rPr>
      </w:pPr>
    </w:p>
    <w:p w:rsidR="6B8462A6" w:rsidRPr="003A5439" w:rsidRDefault="00E624F1" w:rsidP="00B442AE">
      <w:pPr>
        <w:numPr>
          <w:ilvl w:val="0"/>
          <w:numId w:val="0"/>
        </w:numPr>
        <w:spacing w:after="0"/>
        <w:ind w:left="720" w:hanging="720"/>
        <w:jc w:val="both"/>
        <w:rPr>
          <w:rFonts w:ascii="Arial" w:hAnsi="Arial" w:cs="Arial"/>
          <w:lang w:val="en-GB"/>
        </w:rPr>
      </w:pPr>
      <w:r>
        <w:rPr>
          <w:rFonts w:ascii="Arial" w:hAnsi="Arial" w:cs="Arial"/>
          <w:lang w:val="en-GB"/>
        </w:rPr>
        <w:lastRenderedPageBreak/>
        <w:t>5</w:t>
      </w:r>
      <w:r w:rsidR="00457062" w:rsidRPr="003A5439">
        <w:rPr>
          <w:rFonts w:ascii="Arial" w:hAnsi="Arial" w:cs="Arial"/>
          <w:lang w:val="en-GB"/>
        </w:rPr>
        <w:t>.9</w:t>
      </w:r>
      <w:r w:rsidR="00457062" w:rsidRPr="003A5439">
        <w:rPr>
          <w:rFonts w:ascii="Arial" w:hAnsi="Arial" w:cs="Arial"/>
          <w:lang w:val="en-GB"/>
        </w:rPr>
        <w:tab/>
      </w:r>
      <w:r w:rsidR="2C768D86" w:rsidRPr="003A5439">
        <w:rPr>
          <w:rFonts w:ascii="Arial" w:hAnsi="Arial" w:cs="Arial"/>
          <w:lang w:val="en-GB"/>
        </w:rPr>
        <w:t>Where category C or above machines are available in premises to which children are admitted then the council will ensure that:</w:t>
      </w:r>
    </w:p>
    <w:p w:rsidR="00B442AE" w:rsidRPr="003A5439" w:rsidRDefault="00B442AE" w:rsidP="00B442AE">
      <w:pPr>
        <w:numPr>
          <w:ilvl w:val="0"/>
          <w:numId w:val="0"/>
        </w:numPr>
        <w:spacing w:after="0"/>
        <w:ind w:left="720" w:hanging="720"/>
        <w:jc w:val="both"/>
        <w:rPr>
          <w:rFonts w:ascii="Arial" w:hAnsi="Arial" w:cs="Arial"/>
          <w:lang w:val="en-GB"/>
        </w:rPr>
      </w:pP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 xml:space="preserve">all such machines are located in an area of the premises separate from the remainder of the premises by a physical barrier which is effective to prevent access other than through a designated entrance. </w:t>
      </w:r>
      <w:r w:rsidR="00D847E8" w:rsidRPr="003A5439">
        <w:rPr>
          <w:rFonts w:ascii="Arial" w:hAnsi="Arial" w:cs="Arial"/>
          <w:lang w:val="en-GB"/>
        </w:rPr>
        <w:t xml:space="preserve"> </w:t>
      </w:r>
      <w:r w:rsidRPr="003A5439">
        <w:rPr>
          <w:rFonts w:ascii="Arial" w:hAnsi="Arial" w:cs="Arial"/>
          <w:lang w:val="en-GB"/>
        </w:rPr>
        <w:t xml:space="preserve">For this purpose a rope, floor markings or similar provision will not suffice and the council may insist on a permanent barrier of at least one metre high </w:t>
      </w: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only adults are admitted to the area where the machines are located</w:t>
      </w: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access to the area where the machines are located is supervised at all times</w:t>
      </w: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the area where the machines are located is arranged so that it can be observed by staff</w:t>
      </w: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at the entrance to, and inside any such area there are prominently displayed notices indicating that access to the area is prohibited to people under 18</w:t>
      </w: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 xml:space="preserve">children will not be admitted to bingo premises unless accompanied by an adult. </w:t>
      </w:r>
    </w:p>
    <w:p w:rsidR="00B442AE" w:rsidRPr="003A5439" w:rsidRDefault="00B442AE" w:rsidP="00B442AE">
      <w:pPr>
        <w:pStyle w:val="ListParagraph"/>
        <w:numPr>
          <w:ilvl w:val="0"/>
          <w:numId w:val="0"/>
        </w:numPr>
        <w:spacing w:after="0"/>
        <w:ind w:left="1440"/>
        <w:jc w:val="both"/>
        <w:rPr>
          <w:rFonts w:ascii="Arial" w:hAnsi="Arial" w:cs="Arial"/>
          <w:lang w:val="en-GB"/>
        </w:rPr>
      </w:pPr>
    </w:p>
    <w:p w:rsidR="6B8462A6" w:rsidRPr="003A5439" w:rsidRDefault="00E624F1" w:rsidP="00B442AE">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.10</w:t>
      </w:r>
      <w:r w:rsidR="00457062" w:rsidRPr="003A5439">
        <w:rPr>
          <w:rFonts w:ascii="Arial" w:hAnsi="Arial" w:cs="Arial"/>
          <w:lang w:val="en-GB"/>
        </w:rPr>
        <w:tab/>
      </w:r>
      <w:r w:rsidR="2C768D86" w:rsidRPr="003A5439">
        <w:rPr>
          <w:rFonts w:ascii="Arial" w:hAnsi="Arial" w:cs="Arial"/>
          <w:lang w:val="en-GB"/>
        </w:rPr>
        <w:t xml:space="preserve">The Gambling Commission has provided Guidance for Licensing Authorities and Licence Conditions and Code of Practice which are applied to Operator’s Licences.  The council will take this into consideration when determining licence applications for bingo premises. </w:t>
      </w:r>
    </w:p>
    <w:p w:rsidR="00B442AE" w:rsidRPr="003A5439" w:rsidRDefault="00B442AE" w:rsidP="00B442AE">
      <w:pPr>
        <w:numPr>
          <w:ilvl w:val="0"/>
          <w:numId w:val="0"/>
        </w:numPr>
        <w:spacing w:after="0"/>
        <w:ind w:left="720" w:hanging="720"/>
        <w:jc w:val="both"/>
        <w:rPr>
          <w:rFonts w:ascii="Arial" w:hAnsi="Arial" w:cs="Arial"/>
          <w:lang w:val="en-GB"/>
        </w:rPr>
      </w:pPr>
    </w:p>
    <w:p w:rsidR="6B8462A6" w:rsidRPr="003A5439" w:rsidRDefault="00E624F1" w:rsidP="00B442AE">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.11</w:t>
      </w:r>
      <w:r w:rsidR="00457062" w:rsidRPr="003A5439">
        <w:rPr>
          <w:rFonts w:ascii="Arial" w:hAnsi="Arial" w:cs="Arial"/>
          <w:lang w:val="en-GB"/>
        </w:rPr>
        <w:tab/>
      </w:r>
      <w:r w:rsidR="2C768D86" w:rsidRPr="003A5439">
        <w:rPr>
          <w:rFonts w:ascii="Arial" w:hAnsi="Arial" w:cs="Arial"/>
          <w:lang w:val="en-GB"/>
        </w:rPr>
        <w:t>Where certain measures are not already addressed by the mandatory/default conditions, the Gambling Commission Code of Practice or the applicant, the council may consider licence conditions to address such issues.</w:t>
      </w:r>
    </w:p>
    <w:p w:rsidR="00B442AE" w:rsidRPr="003A5439" w:rsidRDefault="00B442AE" w:rsidP="00B442AE">
      <w:pPr>
        <w:numPr>
          <w:ilvl w:val="0"/>
          <w:numId w:val="0"/>
        </w:numPr>
        <w:spacing w:after="0"/>
        <w:ind w:left="720" w:hanging="720"/>
        <w:jc w:val="both"/>
        <w:rPr>
          <w:rFonts w:ascii="Arial" w:hAnsi="Arial" w:cs="Arial"/>
          <w:lang w:val="en-GB"/>
        </w:rPr>
      </w:pPr>
    </w:p>
    <w:p w:rsidR="6B8462A6" w:rsidRPr="003A5439" w:rsidRDefault="00457062" w:rsidP="00B442AE">
      <w:pPr>
        <w:pStyle w:val="Heading2"/>
        <w:spacing w:before="0"/>
        <w:jc w:val="both"/>
        <w:rPr>
          <w:rFonts w:ascii="Arial" w:eastAsia="MS Gothic" w:hAnsi="Arial" w:cs="Arial"/>
          <w:sz w:val="22"/>
          <w:szCs w:val="22"/>
          <w:lang w:val="en-GB"/>
        </w:rPr>
      </w:pPr>
      <w:bookmarkStart w:id="38" w:name="_Toc104388632"/>
      <w:r w:rsidRPr="003A5439">
        <w:rPr>
          <w:rFonts w:ascii="Arial" w:hAnsi="Arial" w:cs="Arial"/>
          <w:sz w:val="22"/>
          <w:szCs w:val="22"/>
          <w:lang w:val="en-GB"/>
        </w:rPr>
        <w:t>Electronic bingo gaming machines</w:t>
      </w:r>
      <w:bookmarkEnd w:id="38"/>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.12</w:t>
      </w:r>
      <w:r w:rsidR="00457062" w:rsidRPr="003A5439">
        <w:rPr>
          <w:rFonts w:ascii="Arial" w:hAnsi="Arial" w:cs="Arial"/>
          <w:lang w:val="en-GB"/>
        </w:rPr>
        <w:tab/>
      </w:r>
      <w:r w:rsidR="2C768D86" w:rsidRPr="003A5439">
        <w:rPr>
          <w:rFonts w:ascii="Arial" w:hAnsi="Arial" w:cs="Arial"/>
          <w:lang w:val="en-GB"/>
        </w:rPr>
        <w:t xml:space="preserve">Where a premises intends on providing electronic terminals to play bingo, we will </w:t>
      </w:r>
      <w:r>
        <w:rPr>
          <w:rFonts w:ascii="Arial" w:hAnsi="Arial" w:cs="Arial"/>
          <w:lang w:val="en-GB"/>
        </w:rPr>
        <w:t xml:space="preserve">expect </w:t>
      </w:r>
      <w:r w:rsidR="2C768D86" w:rsidRPr="003A5439">
        <w:rPr>
          <w:rFonts w:ascii="Arial" w:hAnsi="Arial" w:cs="Arial"/>
          <w:lang w:val="en-GB"/>
        </w:rPr>
        <w:t>operators (as part of their application) to provide a breakdown of the number of electronic bingo terminals that will be provided at the premises</w:t>
      </w:r>
      <w:r w:rsidR="00457062" w:rsidRPr="003A5439">
        <w:rPr>
          <w:rFonts w:ascii="Arial" w:hAnsi="Arial" w:cs="Arial"/>
          <w:lang w:val="en-GB"/>
        </w:rPr>
        <w:t>.</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457062" w:rsidP="00B442AE">
      <w:pPr>
        <w:pStyle w:val="Heading2"/>
        <w:spacing w:before="0"/>
        <w:jc w:val="both"/>
        <w:rPr>
          <w:rFonts w:ascii="Arial" w:hAnsi="Arial" w:cs="Arial"/>
          <w:sz w:val="22"/>
          <w:szCs w:val="22"/>
          <w:lang w:val="en-GB"/>
        </w:rPr>
      </w:pPr>
      <w:bookmarkStart w:id="39" w:name="_Toc104388633"/>
      <w:r w:rsidRPr="003A5439">
        <w:rPr>
          <w:rFonts w:ascii="Arial" w:hAnsi="Arial" w:cs="Arial"/>
          <w:sz w:val="22"/>
          <w:szCs w:val="22"/>
          <w:lang w:val="en-GB"/>
        </w:rPr>
        <w:t>Gaming machines at bingo premises</w:t>
      </w:r>
      <w:bookmarkEnd w:id="39"/>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.13</w:t>
      </w:r>
      <w:r w:rsidR="00457062" w:rsidRPr="003A5439">
        <w:rPr>
          <w:rFonts w:ascii="Arial" w:hAnsi="Arial" w:cs="Arial"/>
          <w:lang w:val="en-GB"/>
        </w:rPr>
        <w:tab/>
      </w:r>
      <w:r w:rsidR="2C768D86" w:rsidRPr="003A5439">
        <w:rPr>
          <w:rFonts w:ascii="Arial" w:hAnsi="Arial" w:cs="Arial"/>
          <w:lang w:val="en-GB"/>
        </w:rPr>
        <w:t>In addition to bingo, this premises licence will authorise the provision of a limited number of gaming machines in line with the provisions of the Act. Bingo premises licences authorise a maximum of 20% of the total number of gaming machines which are available for use on the premises categories B3 or B4.</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.14</w:t>
      </w:r>
      <w:r w:rsidR="00457062" w:rsidRPr="003A5439">
        <w:rPr>
          <w:rFonts w:ascii="Arial" w:hAnsi="Arial" w:cs="Arial"/>
          <w:lang w:val="en-GB"/>
        </w:rPr>
        <w:tab/>
      </w:r>
      <w:r w:rsidR="2C768D86" w:rsidRPr="003A5439">
        <w:rPr>
          <w:rFonts w:ascii="Arial" w:hAnsi="Arial" w:cs="Arial"/>
          <w:lang w:val="en-GB"/>
        </w:rPr>
        <w:t>Bingo facilities in bingo premises may not be offered between the hours of midnight and 9am.</w:t>
      </w:r>
      <w:r w:rsidR="00D847E8" w:rsidRPr="003A5439">
        <w:rPr>
          <w:rFonts w:ascii="Arial" w:hAnsi="Arial" w:cs="Arial"/>
          <w:lang w:val="en-GB"/>
        </w:rPr>
        <w:t xml:space="preserve"> </w:t>
      </w:r>
      <w:r w:rsidR="2C768D86" w:rsidRPr="003A5439">
        <w:rPr>
          <w:rFonts w:ascii="Arial" w:hAnsi="Arial" w:cs="Arial"/>
          <w:lang w:val="en-GB"/>
        </w:rPr>
        <w:t xml:space="preserve"> However, there are no restrictions on access to gaming machines in bingo premises. </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.15</w:t>
      </w:r>
      <w:r w:rsidR="00457062" w:rsidRPr="003A5439">
        <w:rPr>
          <w:rFonts w:ascii="Arial" w:hAnsi="Arial" w:cs="Arial"/>
          <w:lang w:val="en-GB"/>
        </w:rPr>
        <w:tab/>
      </w:r>
      <w:r w:rsidR="2C768D86" w:rsidRPr="003A5439">
        <w:rPr>
          <w:rFonts w:ascii="Arial" w:hAnsi="Arial" w:cs="Arial"/>
          <w:lang w:val="en-GB"/>
        </w:rPr>
        <w:t xml:space="preserve">The LCCP requires (Social Responsibility Code Provision 9) that gaming machines are only made available in combination with the named non-remote activity of the operating licence. </w:t>
      </w:r>
      <w:r w:rsidR="00D847E8" w:rsidRPr="003A5439">
        <w:rPr>
          <w:rFonts w:ascii="Arial" w:hAnsi="Arial" w:cs="Arial"/>
          <w:lang w:val="en-GB"/>
        </w:rPr>
        <w:t xml:space="preserve"> </w:t>
      </w:r>
      <w:r w:rsidR="2C768D86" w:rsidRPr="003A5439">
        <w:rPr>
          <w:rFonts w:ascii="Arial" w:hAnsi="Arial" w:cs="Arial"/>
          <w:lang w:val="en-GB"/>
        </w:rPr>
        <w:t>So, unless a bingo premises operator offers substantive facilities for non-remote bingo it should not make gaming machines available for use on the premises in question.</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.16</w:t>
      </w:r>
      <w:r w:rsidR="00457062" w:rsidRPr="003A5439">
        <w:rPr>
          <w:rFonts w:ascii="Arial" w:hAnsi="Arial" w:cs="Arial"/>
          <w:lang w:val="en-GB"/>
        </w:rPr>
        <w:tab/>
      </w:r>
      <w:r w:rsidR="2C768D86" w:rsidRPr="003A5439">
        <w:rPr>
          <w:rFonts w:ascii="Arial" w:hAnsi="Arial" w:cs="Arial"/>
          <w:lang w:val="en-GB"/>
        </w:rPr>
        <w:t xml:space="preserve">As the licensing authority, we will need to satisfy ourselves that a premises applying for or licensed for bingo is operating or will operate in a manner which a customer would reasonably be expected to recognise as a premises licensed for the purposes of providing facilities for bingo. </w:t>
      </w:r>
      <w:r w:rsidR="00D847E8" w:rsidRPr="003A5439">
        <w:rPr>
          <w:rFonts w:ascii="Arial" w:hAnsi="Arial" w:cs="Arial"/>
          <w:lang w:val="en-GB"/>
        </w:rPr>
        <w:t xml:space="preserve"> </w:t>
      </w:r>
      <w:r w:rsidR="2C768D86" w:rsidRPr="003A5439">
        <w:rPr>
          <w:rFonts w:ascii="Arial" w:hAnsi="Arial" w:cs="Arial"/>
          <w:lang w:val="en-GB"/>
        </w:rPr>
        <w:t>Equally, we must ensure that a premises licensed for the purposes of providing facilities for bingo is operating as such and is not merely a vehicle to offer higher stake and prize gaming machines.</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E624F1" w:rsidP="00C003E1">
      <w:pPr>
        <w:numPr>
          <w:ilvl w:val="0"/>
          <w:numId w:val="0"/>
        </w:numPr>
        <w:spacing w:after="0"/>
        <w:jc w:val="both"/>
        <w:rPr>
          <w:rFonts w:ascii="Arial" w:hAnsi="Arial" w:cs="Arial"/>
          <w:lang w:val="en-GB"/>
        </w:rPr>
      </w:pPr>
      <w:r>
        <w:rPr>
          <w:rFonts w:ascii="Arial" w:hAnsi="Arial" w:cs="Arial"/>
          <w:lang w:val="en-GB"/>
        </w:rPr>
        <w:lastRenderedPageBreak/>
        <w:t>5</w:t>
      </w:r>
      <w:r w:rsidR="00457062" w:rsidRPr="003A5439">
        <w:rPr>
          <w:rFonts w:ascii="Arial" w:hAnsi="Arial" w:cs="Arial"/>
          <w:lang w:val="en-GB"/>
        </w:rPr>
        <w:t>.17</w:t>
      </w:r>
      <w:r w:rsidR="00457062" w:rsidRPr="003A5439">
        <w:rPr>
          <w:rFonts w:ascii="Arial" w:hAnsi="Arial" w:cs="Arial"/>
          <w:lang w:val="en-GB"/>
        </w:rPr>
        <w:tab/>
      </w:r>
      <w:r w:rsidR="2C768D86" w:rsidRPr="003A5439">
        <w:rPr>
          <w:rFonts w:ascii="Arial" w:hAnsi="Arial" w:cs="Arial"/>
          <w:lang w:val="en-GB"/>
        </w:rPr>
        <w:t>Therefore, we will expect operators (as part of their application) to provide information on:</w:t>
      </w:r>
    </w:p>
    <w:p w:rsidR="00C003E1" w:rsidRPr="003A5439" w:rsidRDefault="00C003E1" w:rsidP="00C003E1">
      <w:pPr>
        <w:numPr>
          <w:ilvl w:val="0"/>
          <w:numId w:val="0"/>
        </w:numPr>
        <w:spacing w:after="0"/>
        <w:jc w:val="both"/>
        <w:rPr>
          <w:rFonts w:ascii="Arial" w:hAnsi="Arial" w:cs="Arial"/>
          <w:lang w:val="en-GB"/>
        </w:rPr>
      </w:pP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any times they intend to provide gaming machines at any times that bingo facilities are not provided</w:t>
      </w: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how the premises will be recognised as a premises licensed for providing facilities for bingo</w:t>
      </w: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 xml:space="preserve">A breakdown of gaming machine numbers (by category) </w:t>
      </w:r>
    </w:p>
    <w:p w:rsidR="00C003E1" w:rsidRPr="003A5439" w:rsidRDefault="00C003E1" w:rsidP="00C003E1">
      <w:pPr>
        <w:pStyle w:val="ListParagraph"/>
        <w:numPr>
          <w:ilvl w:val="0"/>
          <w:numId w:val="0"/>
        </w:numPr>
        <w:spacing w:after="0"/>
        <w:ind w:left="1440"/>
        <w:jc w:val="both"/>
        <w:rPr>
          <w:rFonts w:ascii="Arial" w:hAnsi="Arial" w:cs="Arial"/>
          <w:lang w:val="en-GB"/>
        </w:rPr>
      </w:pP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.18</w:t>
      </w:r>
      <w:r w:rsidR="00457062" w:rsidRPr="003A5439">
        <w:rPr>
          <w:rFonts w:ascii="Arial" w:hAnsi="Arial" w:cs="Arial"/>
          <w:lang w:val="en-GB"/>
        </w:rPr>
        <w:tab/>
      </w:r>
      <w:r w:rsidR="2C768D86" w:rsidRPr="003A5439">
        <w:rPr>
          <w:rFonts w:ascii="Arial" w:hAnsi="Arial" w:cs="Arial"/>
          <w:lang w:val="en-GB"/>
        </w:rPr>
        <w:t>The licensing authority is concerned that later opening hours will attract the more vulnerable, such as those who are intoxicated or who have gambling addictions. The licensing authority will expect applicants can demonstrate that robust measures will be in place to protect the vulnerable and the additional hours are not being sought to take advantage of the gaming machine entitlement.</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.19</w:t>
      </w:r>
      <w:r w:rsidR="00457062" w:rsidRPr="003A5439">
        <w:rPr>
          <w:rFonts w:ascii="Arial" w:hAnsi="Arial" w:cs="Arial"/>
          <w:lang w:val="en-GB"/>
        </w:rPr>
        <w:tab/>
      </w:r>
      <w:r w:rsidR="2C768D86" w:rsidRPr="003A5439">
        <w:rPr>
          <w:rFonts w:ascii="Arial" w:hAnsi="Arial" w:cs="Arial"/>
          <w:lang w:val="en-GB"/>
        </w:rPr>
        <w:t xml:space="preserve">The licensing authority will use their power to restrict the circumstances in which they are available for use when appropriate by way of conditions. When considering imposing conditions, the licensing authority will take into account, among other factors: </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 xml:space="preserve">the size and physical layout of the premises </w:t>
      </w: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 xml:space="preserve">the number of counter positions and staff on the premises </w:t>
      </w: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the ability of staff to monitor the use of machines by children, young persons under the age of 18 or vulnerable people</w:t>
      </w:r>
    </w:p>
    <w:p w:rsidR="00C003E1" w:rsidRPr="003A5439" w:rsidRDefault="00C003E1" w:rsidP="00C003E1">
      <w:pPr>
        <w:pStyle w:val="ListParagraph"/>
        <w:numPr>
          <w:ilvl w:val="0"/>
          <w:numId w:val="0"/>
        </w:numPr>
        <w:spacing w:after="0"/>
        <w:ind w:left="1440"/>
        <w:jc w:val="both"/>
        <w:rPr>
          <w:rFonts w:ascii="Arial" w:hAnsi="Arial" w:cs="Arial"/>
          <w:lang w:val="en-GB"/>
        </w:rPr>
      </w:pP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.20</w:t>
      </w:r>
      <w:r w:rsidR="00457062" w:rsidRPr="003A5439">
        <w:rPr>
          <w:rFonts w:ascii="Arial" w:hAnsi="Arial" w:cs="Arial"/>
          <w:lang w:val="en-GB"/>
        </w:rPr>
        <w:tab/>
      </w:r>
      <w:r w:rsidR="2C768D86" w:rsidRPr="003A5439">
        <w:rPr>
          <w:rFonts w:ascii="Arial" w:hAnsi="Arial" w:cs="Arial"/>
          <w:lang w:val="en-GB"/>
        </w:rPr>
        <w:t xml:space="preserve">The licensing authority will not seek to limit the number of gambling machines by category as this entitled provision is defined in the Gambling Act. </w:t>
      </w:r>
      <w:r w:rsidR="00D847E8" w:rsidRPr="003A5439">
        <w:rPr>
          <w:rFonts w:ascii="Arial" w:hAnsi="Arial" w:cs="Arial"/>
          <w:lang w:val="en-GB"/>
        </w:rPr>
        <w:t xml:space="preserve"> </w:t>
      </w:r>
      <w:r w:rsidR="2C768D86" w:rsidRPr="003A5439">
        <w:rPr>
          <w:rFonts w:ascii="Arial" w:hAnsi="Arial" w:cs="Arial"/>
          <w:lang w:val="en-GB"/>
        </w:rPr>
        <w:t>However, we will seek to ensure that the number and provision of gaming machines are only provided in a manner which a customer would reasonably be expected to recognise as a premises licensed for the purposes of providing facilities for bingo.</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.21</w:t>
      </w:r>
      <w:r w:rsidR="00457062" w:rsidRPr="003A5439">
        <w:rPr>
          <w:rFonts w:ascii="Arial" w:hAnsi="Arial" w:cs="Arial"/>
          <w:lang w:val="en-GB"/>
        </w:rPr>
        <w:tab/>
      </w:r>
      <w:r w:rsidR="2C768D86" w:rsidRPr="003A5439">
        <w:rPr>
          <w:rFonts w:ascii="Arial" w:hAnsi="Arial" w:cs="Arial"/>
          <w:lang w:val="en-GB"/>
        </w:rPr>
        <w:t>To contain the unavoidable risk to the licensing objectives associated with gaming machines, premises which offer machines must be appropriately supervised.</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.22</w:t>
      </w:r>
      <w:r w:rsidR="00457062" w:rsidRPr="003A5439">
        <w:rPr>
          <w:rFonts w:ascii="Arial" w:hAnsi="Arial" w:cs="Arial"/>
          <w:lang w:val="en-GB"/>
        </w:rPr>
        <w:tab/>
      </w:r>
      <w:r w:rsidR="2C768D86" w:rsidRPr="003A5439">
        <w:rPr>
          <w:rFonts w:ascii="Arial" w:hAnsi="Arial" w:cs="Arial"/>
          <w:lang w:val="en-GB"/>
        </w:rPr>
        <w:t>The licensing authority will information required from an applicant for a new premises or for a variation to an existing premises in order to satisfy themselves as to the matters set out at s153 of the Act. This includes the codes of practice and the Gambling Commission’s guidance to licensing authorities.</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457062" w:rsidP="00B442AE">
      <w:pPr>
        <w:pStyle w:val="Heading2"/>
        <w:spacing w:before="0"/>
        <w:jc w:val="both"/>
        <w:rPr>
          <w:rFonts w:ascii="Arial" w:hAnsi="Arial" w:cs="Arial"/>
          <w:sz w:val="22"/>
          <w:szCs w:val="22"/>
          <w:lang w:val="en-GB"/>
        </w:rPr>
      </w:pPr>
      <w:bookmarkStart w:id="40" w:name="_Toc104388634"/>
      <w:r w:rsidRPr="003A5439">
        <w:rPr>
          <w:rFonts w:ascii="Arial" w:hAnsi="Arial" w:cs="Arial"/>
          <w:sz w:val="22"/>
          <w:szCs w:val="22"/>
          <w:lang w:val="en-GB"/>
        </w:rPr>
        <w:t>'Entertainment’ Bingo</w:t>
      </w:r>
      <w:bookmarkEnd w:id="40"/>
      <w:r w:rsidRPr="003A5439">
        <w:rPr>
          <w:rFonts w:ascii="Arial" w:hAnsi="Arial" w:cs="Arial"/>
          <w:sz w:val="22"/>
          <w:szCs w:val="22"/>
          <w:lang w:val="en-GB"/>
        </w:rPr>
        <w:t xml:space="preserve"> </w:t>
      </w: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.23</w:t>
      </w:r>
      <w:r w:rsidR="00457062" w:rsidRPr="003A5439">
        <w:rPr>
          <w:rFonts w:ascii="Arial" w:hAnsi="Arial" w:cs="Arial"/>
          <w:lang w:val="en-GB"/>
        </w:rPr>
        <w:tab/>
      </w:r>
      <w:r w:rsidR="2C768D86" w:rsidRPr="003A5439">
        <w:rPr>
          <w:rFonts w:ascii="Arial" w:hAnsi="Arial" w:cs="Arial"/>
          <w:lang w:val="en-GB"/>
        </w:rPr>
        <w:t>A phenomenon over recent years has been the evolution of businesses, such as Bongo’s Bingo, providing facilities for high turnover bingo (the aggregate stakes or prizes for bingo in any seven day period may exceed £2,000); typically providing equal chance gaming at pubs and nightclubs, in reliance on the alcohol licence held by the premises, and therefore doing so under the rules for exempt gaming.</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.24</w:t>
      </w:r>
      <w:r w:rsidR="00457062" w:rsidRPr="003A5439">
        <w:rPr>
          <w:rFonts w:ascii="Arial" w:hAnsi="Arial" w:cs="Arial"/>
          <w:lang w:val="en-GB"/>
        </w:rPr>
        <w:tab/>
      </w:r>
      <w:r w:rsidR="2C768D86" w:rsidRPr="003A5439">
        <w:rPr>
          <w:rFonts w:ascii="Arial" w:hAnsi="Arial" w:cs="Arial"/>
          <w:lang w:val="en-GB"/>
        </w:rPr>
        <w:t>We note that it is a condition of some such companies’ operator’s licence that they must notify both the Commission and the relevant LA at least 28 days before any event takes place in new premises, by providing a description of the event taking place, a copy of the premises contract and any amendment to the rules of the bingo.</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lastRenderedPageBreak/>
        <w:t>5</w:t>
      </w:r>
      <w:r w:rsidR="00457062" w:rsidRPr="003A5439">
        <w:rPr>
          <w:rFonts w:ascii="Arial" w:hAnsi="Arial" w:cs="Arial"/>
          <w:lang w:val="en-GB"/>
        </w:rPr>
        <w:t>.25</w:t>
      </w:r>
      <w:r w:rsidR="00457062" w:rsidRPr="003A5439">
        <w:rPr>
          <w:rFonts w:ascii="Arial" w:hAnsi="Arial" w:cs="Arial"/>
          <w:lang w:val="en-GB"/>
        </w:rPr>
        <w:tab/>
      </w:r>
      <w:r w:rsidR="2C768D86" w:rsidRPr="003A5439">
        <w:rPr>
          <w:rFonts w:ascii="Arial" w:hAnsi="Arial" w:cs="Arial"/>
          <w:lang w:val="en-GB"/>
        </w:rPr>
        <w:t>We would encourage venues hosting such events to promote responsible gambling messaging at them.</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457062" w:rsidP="00B442AE">
      <w:pPr>
        <w:pStyle w:val="Heading2"/>
        <w:spacing w:before="0"/>
        <w:jc w:val="both"/>
        <w:rPr>
          <w:rFonts w:ascii="Arial" w:eastAsia="MS Gothic" w:hAnsi="Arial" w:cs="Arial"/>
          <w:sz w:val="22"/>
          <w:szCs w:val="22"/>
          <w:lang w:val="en-GB"/>
        </w:rPr>
      </w:pPr>
      <w:bookmarkStart w:id="41" w:name="_Toc104388635"/>
      <w:r w:rsidRPr="003A5439">
        <w:rPr>
          <w:rFonts w:ascii="Arial" w:hAnsi="Arial" w:cs="Arial"/>
          <w:sz w:val="22"/>
          <w:szCs w:val="22"/>
          <w:lang w:val="en-GB"/>
        </w:rPr>
        <w:t>Betting Premises</w:t>
      </w:r>
      <w:bookmarkEnd w:id="41"/>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.26</w:t>
      </w:r>
      <w:r w:rsidR="00457062" w:rsidRPr="003A5439">
        <w:rPr>
          <w:rFonts w:ascii="Arial" w:hAnsi="Arial" w:cs="Arial"/>
          <w:lang w:val="en-GB"/>
        </w:rPr>
        <w:tab/>
      </w:r>
      <w:r w:rsidR="6D9743EE" w:rsidRPr="003A5439">
        <w:rPr>
          <w:rFonts w:ascii="Arial" w:hAnsi="Arial" w:cs="Arial"/>
          <w:lang w:val="en-GB"/>
        </w:rPr>
        <w:t xml:space="preserve">We encourage operators to participate in the Safebet Alliance in order to help ensure the highest standards for the safety and security of staff working at betting premises. </w:t>
      </w:r>
      <w:r w:rsidR="00D847E8" w:rsidRPr="003A5439">
        <w:rPr>
          <w:rFonts w:ascii="Arial" w:hAnsi="Arial" w:cs="Arial"/>
          <w:lang w:val="en-GB"/>
        </w:rPr>
        <w:t xml:space="preserve"> </w:t>
      </w:r>
      <w:r w:rsidR="6D9743EE" w:rsidRPr="003A5439">
        <w:rPr>
          <w:rFonts w:ascii="Arial" w:hAnsi="Arial" w:cs="Arial"/>
          <w:lang w:val="en-GB"/>
        </w:rPr>
        <w:t xml:space="preserve">Where an operator does not participate in the scheme, it is expected that they can satisfactorily demonstrate the security measures they incorporate are adequate. </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.27</w:t>
      </w:r>
      <w:r w:rsidR="00457062" w:rsidRPr="003A5439">
        <w:rPr>
          <w:rFonts w:ascii="Arial" w:hAnsi="Arial" w:cs="Arial"/>
          <w:lang w:val="en-GB"/>
        </w:rPr>
        <w:tab/>
      </w:r>
      <w:r w:rsidR="2C768D86" w:rsidRPr="003A5439">
        <w:rPr>
          <w:rFonts w:ascii="Arial" w:hAnsi="Arial" w:cs="Arial"/>
          <w:lang w:val="en-GB"/>
        </w:rPr>
        <w:t xml:space="preserve">Licensed betting premises are only permitted to offer gambling facilities between 7am and 10pm, unless the licensing authority has granted a variation application to extend these hours. The licensing authority is concerned that later opening hours will attract the more vulnerable, such as those who are intoxicated or who have gambling addictions. The licensing authority also has concerns that licensed betting premises operators may seek to extend the permitted hours for the primary purpose of making gaming machines available to customers for longer. </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.28</w:t>
      </w:r>
      <w:r w:rsidR="00457062" w:rsidRPr="003A5439">
        <w:rPr>
          <w:rFonts w:ascii="Arial" w:hAnsi="Arial" w:cs="Arial"/>
          <w:lang w:val="en-GB"/>
        </w:rPr>
        <w:tab/>
      </w:r>
      <w:r w:rsidR="2C768D86" w:rsidRPr="003A5439">
        <w:rPr>
          <w:rFonts w:ascii="Arial" w:hAnsi="Arial" w:cs="Arial"/>
          <w:lang w:val="en-GB"/>
        </w:rPr>
        <w:t xml:space="preserve">As a consequence, the licensing authority is unlikely to grant variation of hours’ applications unless applicants can demonstrate that robust measures will be in place to protect the vulnerable and the additional hours are not being sought to take advantage of the gaming machine entitlement. </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.29</w:t>
      </w:r>
      <w:r w:rsidR="00457062" w:rsidRPr="003A5439">
        <w:rPr>
          <w:rFonts w:ascii="Arial" w:hAnsi="Arial" w:cs="Arial"/>
          <w:lang w:val="en-GB"/>
        </w:rPr>
        <w:tab/>
      </w:r>
      <w:r w:rsidR="2C768D86" w:rsidRPr="003A5439">
        <w:rPr>
          <w:rFonts w:ascii="Arial" w:hAnsi="Arial" w:cs="Arial"/>
          <w:lang w:val="en-GB"/>
        </w:rPr>
        <w:t xml:space="preserve">The licensing authority will use their power to restrict the number of betting machines (bet receipt terminals), their nature and the circumstances in which they are available for use when appropriate by way of conditions. When considering imposing conditions, the licensing authority will take into account, among other factors: </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 xml:space="preserve"> the size and physical layout of the premises </w:t>
      </w: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 xml:space="preserve"> the number of counter positions and staff on the premises </w:t>
      </w:r>
    </w:p>
    <w:p w:rsidR="6B8462A6" w:rsidRPr="003A5439" w:rsidRDefault="00457062" w:rsidP="00B442AE">
      <w:pPr>
        <w:pStyle w:val="ListParagraph"/>
        <w:spacing w:after="0"/>
        <w:jc w:val="both"/>
        <w:rPr>
          <w:rFonts w:ascii="Arial" w:hAnsi="Arial" w:cs="Arial"/>
          <w:lang w:val="en-GB"/>
        </w:rPr>
      </w:pPr>
      <w:r w:rsidRPr="003A5439">
        <w:rPr>
          <w:rFonts w:ascii="Arial" w:hAnsi="Arial" w:cs="Arial"/>
          <w:lang w:val="en-GB"/>
        </w:rPr>
        <w:t xml:space="preserve"> the ability of staff to monitor the use of machines by children, young persons under the age of 18 or vulnerable people </w:t>
      </w:r>
    </w:p>
    <w:p w:rsidR="00C003E1" w:rsidRPr="003A5439" w:rsidRDefault="00C003E1" w:rsidP="00C003E1">
      <w:pPr>
        <w:pStyle w:val="ListParagraph"/>
        <w:numPr>
          <w:ilvl w:val="0"/>
          <w:numId w:val="0"/>
        </w:numPr>
        <w:spacing w:after="0"/>
        <w:ind w:left="1440"/>
        <w:jc w:val="both"/>
        <w:rPr>
          <w:rFonts w:ascii="Arial" w:hAnsi="Arial" w:cs="Arial"/>
          <w:lang w:val="en-GB"/>
        </w:rPr>
      </w:pPr>
    </w:p>
    <w:p w:rsidR="00C003E1"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.30</w:t>
      </w:r>
      <w:r w:rsidR="00457062" w:rsidRPr="003A5439">
        <w:rPr>
          <w:rFonts w:ascii="Arial" w:hAnsi="Arial" w:cs="Arial"/>
          <w:lang w:val="en-GB"/>
        </w:rPr>
        <w:tab/>
      </w:r>
      <w:r w:rsidR="2C768D86" w:rsidRPr="003A5439">
        <w:rPr>
          <w:rFonts w:ascii="Arial" w:hAnsi="Arial" w:cs="Arial"/>
          <w:lang w:val="en-GB"/>
        </w:rPr>
        <w:t xml:space="preserve">Betting machines - This licensing authority will, as per the Gambling Commission's Guidance, take into account the size of the premises, the number of counter positions available for person-to-person transactions, and the ability of staff to monitor the use of the machines by children and young persons (it is an offence for those under 18 to bet) or by vulnerable people, when considering the number/nature/circumstances of betting machines an operator wants to offer. </w:t>
      </w:r>
      <w:r w:rsidR="00D847E8" w:rsidRPr="003A5439">
        <w:rPr>
          <w:rFonts w:ascii="Arial" w:hAnsi="Arial" w:cs="Arial"/>
          <w:lang w:val="en-GB"/>
        </w:rPr>
        <w:t xml:space="preserve"> </w:t>
      </w:r>
      <w:r w:rsidR="2C768D86" w:rsidRPr="003A5439">
        <w:rPr>
          <w:rFonts w:ascii="Arial" w:hAnsi="Arial" w:cs="Arial"/>
          <w:lang w:val="en-GB"/>
        </w:rPr>
        <w:t>It is noted that that children are not able to go into premises with the benefit of a Betting Premises Licence.</w:t>
      </w:r>
      <w:r w:rsidR="6B8462A6" w:rsidRPr="003A5439">
        <w:rPr>
          <w:rFonts w:ascii="Arial" w:hAnsi="Arial" w:cs="Arial"/>
          <w:lang w:val="en-GB"/>
        </w:rPr>
        <w:tab/>
      </w:r>
    </w:p>
    <w:p w:rsidR="6B8462A6" w:rsidRPr="003A5439" w:rsidRDefault="00457062" w:rsidP="00C003E1">
      <w:pPr>
        <w:numPr>
          <w:ilvl w:val="0"/>
          <w:numId w:val="0"/>
        </w:numPr>
        <w:spacing w:after="0"/>
        <w:ind w:left="720" w:hanging="720"/>
        <w:jc w:val="both"/>
        <w:rPr>
          <w:rFonts w:ascii="Arial" w:hAnsi="Arial" w:cs="Arial"/>
          <w:lang w:val="en-GB"/>
        </w:rPr>
      </w:pPr>
      <w:r w:rsidRPr="003A5439">
        <w:rPr>
          <w:rFonts w:ascii="Arial" w:hAnsi="Arial" w:cs="Arial"/>
          <w:lang w:val="en-GB"/>
        </w:rPr>
        <w:tab/>
      </w:r>
      <w:r w:rsidRPr="003A5439">
        <w:rPr>
          <w:rFonts w:ascii="Arial" w:hAnsi="Arial" w:cs="Arial"/>
          <w:lang w:val="en-GB"/>
        </w:rPr>
        <w:tab/>
      </w:r>
    </w:p>
    <w:p w:rsidR="6B8462A6" w:rsidRPr="003A5439" w:rsidRDefault="00457062" w:rsidP="00B442AE">
      <w:pPr>
        <w:pStyle w:val="Heading2"/>
        <w:spacing w:before="0"/>
        <w:jc w:val="both"/>
        <w:rPr>
          <w:rFonts w:ascii="Arial" w:eastAsia="MS Gothic" w:hAnsi="Arial" w:cs="Arial"/>
          <w:bCs/>
          <w:sz w:val="22"/>
          <w:szCs w:val="22"/>
          <w:lang w:val="en-GB"/>
        </w:rPr>
      </w:pPr>
      <w:bookmarkStart w:id="42" w:name="_Toc104388636"/>
      <w:r w:rsidRPr="003A5439">
        <w:rPr>
          <w:rFonts w:ascii="Arial" w:hAnsi="Arial" w:cs="Arial"/>
          <w:sz w:val="22"/>
          <w:szCs w:val="22"/>
          <w:lang w:val="en-GB"/>
        </w:rPr>
        <w:t>(Licensed) Family Entertainment Centres</w:t>
      </w:r>
      <w:bookmarkEnd w:id="42"/>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.31</w:t>
      </w:r>
      <w:r w:rsidR="00457062" w:rsidRPr="003A5439">
        <w:rPr>
          <w:rFonts w:ascii="Arial" w:hAnsi="Arial" w:cs="Arial"/>
          <w:lang w:val="en-GB"/>
        </w:rPr>
        <w:tab/>
      </w:r>
      <w:r w:rsidR="0F0D2B43" w:rsidRPr="003A5439">
        <w:rPr>
          <w:rFonts w:ascii="Arial" w:hAnsi="Arial" w:cs="Arial"/>
          <w:lang w:val="en-GB"/>
        </w:rPr>
        <w:t>The Act creates two classes of family entertainment centre (FEC). Licensed FEC’s provide category C and D machines and require a premises licence. Unlicensed FEC’s provide category D machines only are regulated through FEC gaming machine permits.</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.32</w:t>
      </w:r>
      <w:r w:rsidR="00457062" w:rsidRPr="003A5439">
        <w:rPr>
          <w:rFonts w:ascii="Arial" w:hAnsi="Arial" w:cs="Arial"/>
          <w:lang w:val="en-GB"/>
        </w:rPr>
        <w:tab/>
      </w:r>
      <w:r w:rsidR="0F0D2B43" w:rsidRPr="003A5439">
        <w:rPr>
          <w:rFonts w:ascii="Arial" w:hAnsi="Arial" w:cs="Arial"/>
          <w:lang w:val="en-GB"/>
        </w:rPr>
        <w:t xml:space="preserve">This licensing authority will specifically have regard to the need to protect children and vulnerable persons from harm or being exploited by gambling and will expect the applicant to satisfy the authority, for example, that there will be sufficient measures to ensure that under </w:t>
      </w:r>
      <w:r w:rsidR="2AB1C3C1" w:rsidRPr="003A5439">
        <w:rPr>
          <w:rFonts w:ascii="Arial" w:hAnsi="Arial" w:cs="Arial"/>
          <w:lang w:val="en-GB"/>
        </w:rPr>
        <w:t>18-year-olds</w:t>
      </w:r>
      <w:r w:rsidR="0F0D2B43" w:rsidRPr="003A5439">
        <w:rPr>
          <w:rFonts w:ascii="Arial" w:hAnsi="Arial" w:cs="Arial"/>
          <w:lang w:val="en-GB"/>
        </w:rPr>
        <w:t xml:space="preserve"> do not have access to the adult only gaming machine areas. Operators should ensure that a proof of age scheme is in force.</w:t>
      </w: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lastRenderedPageBreak/>
        <w:t>5</w:t>
      </w:r>
      <w:r w:rsidR="00457062" w:rsidRPr="003A5439">
        <w:rPr>
          <w:rFonts w:ascii="Arial" w:hAnsi="Arial" w:cs="Arial"/>
          <w:lang w:val="en-GB"/>
        </w:rPr>
        <w:t>.33</w:t>
      </w:r>
      <w:r w:rsidR="00457062" w:rsidRPr="003A5439">
        <w:rPr>
          <w:rFonts w:ascii="Arial" w:hAnsi="Arial" w:cs="Arial"/>
          <w:lang w:val="en-GB"/>
        </w:rPr>
        <w:tab/>
      </w:r>
      <w:r w:rsidR="0F0D2B43" w:rsidRPr="003A5439">
        <w:rPr>
          <w:rFonts w:ascii="Arial" w:hAnsi="Arial" w:cs="Arial"/>
          <w:lang w:val="en-GB"/>
        </w:rPr>
        <w:t>This licensing authority will, as per the Gambling Commission’s guidance, refer to the Commission’s website to see any conditions that apply to operating licences covering the way in which the area containing the category C machines should be delineated.  This licensing authority will also make itself aware of any mandatory or default conditions on these premises licences, when they have been published.</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457062" w:rsidP="00B442AE">
      <w:pPr>
        <w:pStyle w:val="Heading2"/>
        <w:spacing w:before="0"/>
        <w:jc w:val="both"/>
        <w:rPr>
          <w:rFonts w:ascii="Arial" w:eastAsia="MS Gothic" w:hAnsi="Arial" w:cs="Arial"/>
          <w:sz w:val="22"/>
          <w:szCs w:val="22"/>
          <w:lang w:val="en-GB"/>
        </w:rPr>
      </w:pPr>
      <w:bookmarkStart w:id="43" w:name="_Toc104388637"/>
      <w:r w:rsidRPr="003A5439">
        <w:rPr>
          <w:rFonts w:ascii="Arial" w:hAnsi="Arial" w:cs="Arial"/>
          <w:sz w:val="22"/>
          <w:szCs w:val="22"/>
          <w:lang w:val="en-GB"/>
        </w:rPr>
        <w:t>Occasional use notices</w:t>
      </w:r>
      <w:bookmarkEnd w:id="43"/>
      <w:r w:rsidRPr="003A5439">
        <w:rPr>
          <w:rFonts w:ascii="Arial" w:hAnsi="Arial" w:cs="Arial"/>
          <w:sz w:val="22"/>
          <w:szCs w:val="22"/>
          <w:lang w:val="en-GB"/>
        </w:rPr>
        <w:tab/>
      </w:r>
      <w:r w:rsidRPr="003A5439">
        <w:rPr>
          <w:rFonts w:ascii="Arial" w:hAnsi="Arial" w:cs="Arial"/>
          <w:sz w:val="22"/>
          <w:szCs w:val="22"/>
          <w:lang w:val="en-GB"/>
        </w:rPr>
        <w:tab/>
      </w:r>
      <w:r w:rsidRPr="003A5439">
        <w:rPr>
          <w:rFonts w:ascii="Arial" w:hAnsi="Arial" w:cs="Arial"/>
          <w:sz w:val="22"/>
          <w:szCs w:val="22"/>
          <w:lang w:val="en-GB"/>
        </w:rPr>
        <w:tab/>
      </w:r>
      <w:r w:rsidRPr="003A5439">
        <w:rPr>
          <w:rFonts w:ascii="Arial" w:hAnsi="Arial" w:cs="Arial"/>
          <w:sz w:val="22"/>
          <w:szCs w:val="22"/>
          <w:lang w:val="en-GB"/>
        </w:rPr>
        <w:tab/>
      </w:r>
      <w:r w:rsidRPr="003A5439">
        <w:rPr>
          <w:rFonts w:ascii="Arial" w:hAnsi="Arial" w:cs="Arial"/>
          <w:sz w:val="22"/>
          <w:szCs w:val="22"/>
          <w:lang w:val="en-GB"/>
        </w:rPr>
        <w:tab/>
      </w:r>
      <w:r w:rsidRPr="003A5439">
        <w:rPr>
          <w:rFonts w:ascii="Arial" w:hAnsi="Arial" w:cs="Arial"/>
          <w:sz w:val="22"/>
          <w:szCs w:val="22"/>
          <w:lang w:val="en-GB"/>
        </w:rPr>
        <w:tab/>
      </w: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.34</w:t>
      </w:r>
      <w:r w:rsidR="00457062" w:rsidRPr="003A5439">
        <w:rPr>
          <w:rFonts w:ascii="Arial" w:hAnsi="Arial" w:cs="Arial"/>
          <w:lang w:val="en-GB"/>
        </w:rPr>
        <w:tab/>
      </w:r>
      <w:r w:rsidR="0F0D2B43" w:rsidRPr="003A5439">
        <w:rPr>
          <w:rFonts w:ascii="Arial" w:hAnsi="Arial" w:cs="Arial"/>
          <w:lang w:val="en-GB"/>
        </w:rPr>
        <w:t>Occasional Use Notices (OUN) are designed to allow licensed betting operators to provide betting facilities at genuine sporting events, such as point-to point racecourses and golf courses for major competitions, within the boundaries of the identified venue on a specific date.</w:t>
      </w:r>
    </w:p>
    <w:p w:rsidR="00C003E1" w:rsidRPr="003A5439" w:rsidRDefault="00C003E1" w:rsidP="00C003E1">
      <w:pPr>
        <w:numPr>
          <w:ilvl w:val="0"/>
          <w:numId w:val="0"/>
        </w:numPr>
        <w:spacing w:after="0"/>
        <w:ind w:left="720" w:hanging="720"/>
        <w:jc w:val="both"/>
        <w:rPr>
          <w:rFonts w:ascii="Arial" w:hAnsi="Arial" w:cs="Arial"/>
          <w:lang w:val="en-GB"/>
        </w:rPr>
      </w:pPr>
    </w:p>
    <w:p w:rsidR="6B8462A6" w:rsidRPr="003A5439" w:rsidRDefault="00E624F1" w:rsidP="00C003E1">
      <w:pPr>
        <w:numPr>
          <w:ilvl w:val="0"/>
          <w:numId w:val="0"/>
        </w:numPr>
        <w:spacing w:after="0"/>
        <w:ind w:left="720" w:hanging="720"/>
        <w:jc w:val="both"/>
        <w:rPr>
          <w:rFonts w:ascii="Arial" w:hAnsi="Arial" w:cs="Arial"/>
          <w:lang w:val="en-GB"/>
        </w:rPr>
      </w:pPr>
      <w:r>
        <w:rPr>
          <w:rFonts w:ascii="Arial" w:hAnsi="Arial" w:cs="Arial"/>
          <w:lang w:val="en-GB"/>
        </w:rPr>
        <w:t>5</w:t>
      </w:r>
      <w:r w:rsidR="00457062" w:rsidRPr="003A5439">
        <w:rPr>
          <w:rFonts w:ascii="Arial" w:hAnsi="Arial" w:cs="Arial"/>
          <w:lang w:val="en-GB"/>
        </w:rPr>
        <w:t>.35</w:t>
      </w:r>
      <w:r w:rsidR="00457062" w:rsidRPr="003A5439">
        <w:rPr>
          <w:rFonts w:ascii="Arial" w:hAnsi="Arial" w:cs="Arial"/>
          <w:lang w:val="en-GB"/>
        </w:rPr>
        <w:tab/>
      </w:r>
      <w:r w:rsidR="0F0D2B43" w:rsidRPr="003A5439">
        <w:rPr>
          <w:rFonts w:ascii="Arial" w:hAnsi="Arial" w:cs="Arial"/>
          <w:lang w:val="en-GB"/>
        </w:rPr>
        <w:t xml:space="preserve">An OUN must be submitted for EACH day that the betting activity will be conducted on the premises. </w:t>
      </w:r>
      <w:r w:rsidR="00D847E8" w:rsidRPr="003A5439">
        <w:rPr>
          <w:rFonts w:ascii="Arial" w:hAnsi="Arial" w:cs="Arial"/>
          <w:lang w:val="en-GB"/>
        </w:rPr>
        <w:t xml:space="preserve"> </w:t>
      </w:r>
      <w:r w:rsidR="0F0D2B43" w:rsidRPr="003A5439">
        <w:rPr>
          <w:rFonts w:ascii="Arial" w:hAnsi="Arial" w:cs="Arial"/>
          <w:lang w:val="en-GB"/>
        </w:rPr>
        <w:t>For example, four notices for four consecutive days of betting and not one notice covering the four days.</w:t>
      </w:r>
    </w:p>
    <w:p w:rsidR="00C003E1" w:rsidRPr="003A5439" w:rsidRDefault="00C003E1" w:rsidP="00C003E1">
      <w:pPr>
        <w:numPr>
          <w:ilvl w:val="0"/>
          <w:numId w:val="0"/>
        </w:numPr>
        <w:spacing w:after="0"/>
        <w:ind w:left="720" w:hanging="720"/>
        <w:jc w:val="both"/>
        <w:rPr>
          <w:rFonts w:ascii="Arial" w:hAnsi="Arial" w:cs="Arial"/>
          <w:lang w:val="en-GB"/>
        </w:rPr>
      </w:pPr>
    </w:p>
    <w:p w:rsidR="00F478A5" w:rsidRPr="003A5439" w:rsidRDefault="00E624F1" w:rsidP="00C003E1">
      <w:pPr>
        <w:numPr>
          <w:ilvl w:val="0"/>
          <w:numId w:val="0"/>
        </w:numPr>
        <w:spacing w:after="0"/>
        <w:ind w:left="720" w:hanging="720"/>
        <w:jc w:val="both"/>
        <w:rPr>
          <w:rFonts w:ascii="Arial" w:hAnsi="Arial" w:cs="Arial"/>
          <w:lang w:val="en-GB"/>
        </w:rPr>
        <w:sectPr w:rsidR="00F478A5" w:rsidRPr="003A5439">
          <w:pgSz w:w="12240" w:h="15840"/>
          <w:pgMar w:top="1440" w:right="1440" w:bottom="1440" w:left="1440" w:header="720" w:footer="720" w:gutter="0"/>
          <w:cols w:space="720"/>
          <w:docGrid w:linePitch="360"/>
        </w:sectPr>
      </w:pPr>
      <w:r>
        <w:rPr>
          <w:rFonts w:ascii="Arial" w:hAnsi="Arial" w:cs="Arial"/>
          <w:lang w:val="en-GB"/>
        </w:rPr>
        <w:t>5</w:t>
      </w:r>
      <w:r w:rsidR="00457062" w:rsidRPr="003A5439">
        <w:rPr>
          <w:rFonts w:ascii="Arial" w:hAnsi="Arial" w:cs="Arial"/>
          <w:lang w:val="en-GB"/>
        </w:rPr>
        <w:t>.36</w:t>
      </w:r>
      <w:r w:rsidR="00457062" w:rsidRPr="003A5439">
        <w:rPr>
          <w:rFonts w:ascii="Arial" w:hAnsi="Arial" w:cs="Arial"/>
          <w:lang w:val="en-GB"/>
        </w:rPr>
        <w:tab/>
      </w:r>
      <w:r w:rsidR="0F0D2B43" w:rsidRPr="003A5439">
        <w:rPr>
          <w:rFonts w:ascii="Arial" w:hAnsi="Arial" w:cs="Arial"/>
          <w:lang w:val="en-GB"/>
        </w:rPr>
        <w:t>We will liaise with the Gambling Commission should we receive an OUN that does not relate to a genuine recognised sporting event to ensure that OUN’s are not misused, for example, venues seeking to become tracks through a contrived sporting event, utilising OUNs to solely or primarily facilitate betting taking place on events occurring away from the identified venue</w:t>
      </w:r>
    </w:p>
    <w:p w:rsidR="578223AF" w:rsidRPr="003A5439" w:rsidRDefault="005B1B4E" w:rsidP="0088438E">
      <w:pPr>
        <w:pStyle w:val="Heading1"/>
        <w:numPr>
          <w:ilvl w:val="0"/>
          <w:numId w:val="0"/>
        </w:numPr>
        <w:rPr>
          <w:rFonts w:ascii="Arial" w:eastAsia="MS Gothic" w:hAnsi="Arial" w:cs="Arial"/>
          <w:lang w:val="en-GB"/>
        </w:rPr>
      </w:pPr>
      <w:bookmarkStart w:id="44" w:name="_Toc104388638"/>
      <w:r>
        <w:rPr>
          <w:rFonts w:ascii="Arial" w:hAnsi="Arial" w:cs="Arial"/>
          <w:lang w:val="en-GB"/>
        </w:rPr>
        <w:lastRenderedPageBreak/>
        <w:t>6</w:t>
      </w:r>
      <w:r w:rsidR="00457062" w:rsidRPr="003A5439">
        <w:rPr>
          <w:rFonts w:ascii="Arial" w:hAnsi="Arial" w:cs="Arial"/>
          <w:lang w:val="en-GB"/>
        </w:rPr>
        <w:t>.</w:t>
      </w:r>
      <w:r w:rsidR="00457062" w:rsidRPr="003A5439">
        <w:rPr>
          <w:rFonts w:ascii="Arial" w:hAnsi="Arial" w:cs="Arial"/>
          <w:lang w:val="en-GB"/>
        </w:rPr>
        <w:tab/>
        <w:t>PERMITS AND OTHER PERMISSIONS</w:t>
      </w:r>
      <w:bookmarkEnd w:id="44"/>
      <w:r w:rsidR="00457062" w:rsidRPr="003A5439">
        <w:rPr>
          <w:rFonts w:ascii="Arial" w:hAnsi="Arial" w:cs="Arial"/>
          <w:lang w:val="en-GB"/>
        </w:rPr>
        <w:t xml:space="preserve"> </w:t>
      </w:r>
    </w:p>
    <w:p w:rsidR="578223AF" w:rsidRPr="003A5439" w:rsidRDefault="00457062" w:rsidP="0088438E">
      <w:pPr>
        <w:pStyle w:val="Heading2"/>
        <w:spacing w:before="0"/>
        <w:ind w:left="0"/>
        <w:jc w:val="both"/>
        <w:rPr>
          <w:rFonts w:ascii="Arial" w:eastAsia="MS Gothic" w:hAnsi="Arial" w:cs="Arial"/>
          <w:sz w:val="22"/>
          <w:szCs w:val="22"/>
          <w:lang w:val="en-GB"/>
        </w:rPr>
      </w:pPr>
      <w:r w:rsidRPr="003A5439">
        <w:rPr>
          <w:rFonts w:ascii="Arial" w:hAnsi="Arial" w:cs="Arial"/>
          <w:sz w:val="22"/>
          <w:szCs w:val="22"/>
          <w:lang w:val="en-GB"/>
        </w:rPr>
        <w:tab/>
      </w:r>
      <w:bookmarkStart w:id="45" w:name="_Toc104388639"/>
      <w:r w:rsidR="0BACC2B5" w:rsidRPr="003A5439">
        <w:rPr>
          <w:rFonts w:ascii="Arial" w:hAnsi="Arial" w:cs="Arial"/>
          <w:sz w:val="22"/>
          <w:szCs w:val="22"/>
          <w:lang w:val="en-GB"/>
        </w:rPr>
        <w:t>Alcohol Licensed Premises Gaming Machine Permits</w:t>
      </w:r>
      <w:bookmarkEnd w:id="45"/>
    </w:p>
    <w:p w:rsidR="0088438E" w:rsidRPr="003A5439" w:rsidRDefault="005B1B4E" w:rsidP="0088438E">
      <w:pPr>
        <w:numPr>
          <w:ilvl w:val="0"/>
          <w:numId w:val="0"/>
        </w:numPr>
        <w:spacing w:after="0"/>
        <w:ind w:left="720" w:hanging="720"/>
        <w:jc w:val="both"/>
        <w:rPr>
          <w:rFonts w:ascii="Arial" w:hAnsi="Arial" w:cs="Arial"/>
          <w:lang w:val="en-GB"/>
        </w:rPr>
      </w:pPr>
      <w:r>
        <w:rPr>
          <w:rFonts w:ascii="Arial" w:hAnsi="Arial" w:cs="Arial"/>
          <w:lang w:val="en-GB"/>
        </w:rPr>
        <w:t>6</w:t>
      </w:r>
      <w:r w:rsidR="00457062" w:rsidRPr="003A5439">
        <w:rPr>
          <w:rFonts w:ascii="Arial" w:hAnsi="Arial" w:cs="Arial"/>
          <w:lang w:val="en-GB"/>
        </w:rPr>
        <w:t>.1</w:t>
      </w:r>
      <w:r w:rsidR="00457062" w:rsidRPr="003A5439">
        <w:rPr>
          <w:rFonts w:ascii="Arial" w:hAnsi="Arial" w:cs="Arial"/>
          <w:lang w:val="en-GB"/>
        </w:rPr>
        <w:tab/>
      </w:r>
      <w:r w:rsidR="0BACC2B5" w:rsidRPr="003A5439">
        <w:rPr>
          <w:rFonts w:ascii="Arial" w:hAnsi="Arial" w:cs="Arial"/>
          <w:lang w:val="en-GB"/>
        </w:rPr>
        <w:t xml:space="preserve">Premises licensed to sell alcohol that have a bar and the alcohol is not ancillary to food for consumption on the premises, having more than two gaming machines, will need to apply for a permit and must also notify the Licensing Authority if they have one or two machines. In considering whether to grant a permit, the licensing authority will have regard to the licensing objectives, guidance issued by the Gambling Commission and any other relevant matters. Permits will not be granted to licensees who have failed to demonstrate compliance with the Gambling Commission’s Code of Practice. </w:t>
      </w:r>
      <w:r w:rsidR="578223AF" w:rsidRPr="003A5439">
        <w:rPr>
          <w:rFonts w:ascii="Arial" w:hAnsi="Arial" w:cs="Arial"/>
          <w:lang w:val="en-GB"/>
        </w:rPr>
        <w:tab/>
      </w:r>
    </w:p>
    <w:p w:rsidR="578223AF" w:rsidRPr="003A5439" w:rsidRDefault="00457062" w:rsidP="0088438E">
      <w:pPr>
        <w:numPr>
          <w:ilvl w:val="0"/>
          <w:numId w:val="0"/>
        </w:numPr>
        <w:spacing w:after="0"/>
        <w:ind w:left="720" w:hanging="720"/>
        <w:jc w:val="both"/>
        <w:rPr>
          <w:rFonts w:ascii="Arial" w:hAnsi="Arial" w:cs="Arial"/>
          <w:lang w:val="en-GB"/>
        </w:rPr>
      </w:pPr>
      <w:r w:rsidRPr="003A5439">
        <w:rPr>
          <w:rFonts w:ascii="Arial" w:hAnsi="Arial" w:cs="Arial"/>
          <w:lang w:val="en-GB"/>
        </w:rPr>
        <w:tab/>
      </w:r>
    </w:p>
    <w:p w:rsidR="0088438E" w:rsidRPr="003A5439" w:rsidRDefault="005B1B4E" w:rsidP="0088438E">
      <w:pPr>
        <w:numPr>
          <w:ilvl w:val="0"/>
          <w:numId w:val="0"/>
        </w:numPr>
        <w:spacing w:after="0"/>
        <w:ind w:left="720" w:hanging="720"/>
        <w:jc w:val="both"/>
        <w:rPr>
          <w:rFonts w:ascii="Arial" w:hAnsi="Arial" w:cs="Arial"/>
          <w:lang w:val="en-GB"/>
        </w:rPr>
      </w:pPr>
      <w:r>
        <w:rPr>
          <w:rFonts w:ascii="Arial" w:hAnsi="Arial" w:cs="Arial"/>
          <w:lang w:val="en-GB"/>
        </w:rPr>
        <w:t>6</w:t>
      </w:r>
      <w:r w:rsidR="00457062" w:rsidRPr="003A5439">
        <w:rPr>
          <w:rFonts w:ascii="Arial" w:hAnsi="Arial" w:cs="Arial"/>
          <w:lang w:val="en-GB"/>
        </w:rPr>
        <w:t>.2</w:t>
      </w:r>
      <w:r w:rsidR="00457062" w:rsidRPr="003A5439">
        <w:rPr>
          <w:rFonts w:ascii="Arial" w:hAnsi="Arial" w:cs="Arial"/>
          <w:lang w:val="en-GB"/>
        </w:rPr>
        <w:tab/>
      </w:r>
      <w:r w:rsidR="0BACC2B5" w:rsidRPr="003A5439">
        <w:rPr>
          <w:rFonts w:ascii="Arial" w:hAnsi="Arial" w:cs="Arial"/>
          <w:lang w:val="en-GB"/>
        </w:rPr>
        <w:t>In addition to the requirements of the Gambling Commission’s Code of Practice, the Licensing Authority expects applicants to:</w:t>
      </w:r>
      <w:r w:rsidR="578223AF" w:rsidRPr="003A5439">
        <w:rPr>
          <w:rFonts w:ascii="Arial" w:hAnsi="Arial" w:cs="Arial"/>
          <w:lang w:val="en-GB"/>
        </w:rPr>
        <w:tab/>
      </w:r>
    </w:p>
    <w:p w:rsidR="578223AF" w:rsidRPr="003A5439" w:rsidRDefault="00457062" w:rsidP="0088438E">
      <w:pPr>
        <w:numPr>
          <w:ilvl w:val="0"/>
          <w:numId w:val="0"/>
        </w:numPr>
        <w:spacing w:after="0"/>
        <w:ind w:left="720" w:hanging="720"/>
        <w:jc w:val="both"/>
        <w:rPr>
          <w:rFonts w:ascii="Arial" w:eastAsia="Arial" w:hAnsi="Arial" w:cs="Arial"/>
          <w:lang w:val="en-GB"/>
        </w:rPr>
      </w:pPr>
      <w:r w:rsidRPr="003A5439">
        <w:rPr>
          <w:rFonts w:ascii="Arial" w:hAnsi="Arial" w:cs="Arial"/>
          <w:lang w:val="en-GB"/>
        </w:rPr>
        <w:tab/>
      </w:r>
    </w:p>
    <w:p w:rsidR="578223AF"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 xml:space="preserve">display adequate notices and signs, advertising the relevant age restrictions </w:t>
      </w:r>
      <w:r w:rsidRPr="003A5439">
        <w:rPr>
          <w:rFonts w:ascii="Arial" w:hAnsi="Arial" w:cs="Arial"/>
          <w:lang w:val="en-GB"/>
        </w:rPr>
        <w:tab/>
      </w:r>
    </w:p>
    <w:p w:rsidR="578223AF"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position machines within view of the bar in order for staff to be able to monitor the machines for use by under age or misuse of the machines</w:t>
      </w:r>
    </w:p>
    <w:p w:rsidR="578223AF"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challenge anyone suspected of being under age and refuse access</w:t>
      </w:r>
    </w:p>
    <w:p w:rsidR="578223AF"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provide information leaflets and / or help-line numbers for organisations such as GamCare and Betknowmore UK.</w:t>
      </w:r>
    </w:p>
    <w:p w:rsidR="0088438E" w:rsidRPr="003A5439" w:rsidRDefault="0088438E" w:rsidP="0088438E">
      <w:pPr>
        <w:pStyle w:val="ListParagraph"/>
        <w:numPr>
          <w:ilvl w:val="0"/>
          <w:numId w:val="0"/>
        </w:numPr>
        <w:spacing w:after="0"/>
        <w:ind w:left="1440"/>
        <w:jc w:val="both"/>
        <w:rPr>
          <w:rFonts w:ascii="Arial" w:eastAsiaTheme="minorEastAsia" w:hAnsi="Arial" w:cs="Arial"/>
          <w:lang w:val="en-GB"/>
        </w:rPr>
      </w:pPr>
    </w:p>
    <w:p w:rsidR="578223AF" w:rsidRPr="003A5439" w:rsidRDefault="00457062" w:rsidP="0088438E">
      <w:pPr>
        <w:pStyle w:val="Heading2"/>
        <w:spacing w:before="0"/>
        <w:jc w:val="both"/>
        <w:rPr>
          <w:rFonts w:ascii="Arial" w:eastAsia="MS Gothic" w:hAnsi="Arial" w:cs="Arial"/>
          <w:sz w:val="22"/>
          <w:szCs w:val="22"/>
          <w:lang w:val="en-GB"/>
        </w:rPr>
      </w:pPr>
      <w:bookmarkStart w:id="46" w:name="_Toc104388640"/>
      <w:r w:rsidRPr="003A5439">
        <w:rPr>
          <w:rFonts w:ascii="Arial" w:hAnsi="Arial" w:cs="Arial"/>
          <w:sz w:val="22"/>
          <w:szCs w:val="22"/>
          <w:lang w:val="en-GB"/>
        </w:rPr>
        <w:t>Prize Gaming Machine Permits</w:t>
      </w:r>
      <w:bookmarkEnd w:id="46"/>
      <w:r w:rsidRPr="003A5439">
        <w:rPr>
          <w:rFonts w:ascii="Arial" w:hAnsi="Arial" w:cs="Arial"/>
          <w:sz w:val="22"/>
          <w:szCs w:val="22"/>
          <w:lang w:val="en-GB"/>
        </w:rPr>
        <w:tab/>
      </w:r>
    </w:p>
    <w:p w:rsidR="578223AF" w:rsidRPr="003A5439" w:rsidRDefault="005B1B4E" w:rsidP="0088438E">
      <w:pPr>
        <w:numPr>
          <w:ilvl w:val="0"/>
          <w:numId w:val="0"/>
        </w:numPr>
        <w:spacing w:after="0"/>
        <w:ind w:left="720" w:hanging="720"/>
        <w:jc w:val="both"/>
        <w:rPr>
          <w:rFonts w:ascii="Arial" w:hAnsi="Arial" w:cs="Arial"/>
          <w:lang w:val="en-GB"/>
        </w:rPr>
      </w:pPr>
      <w:r>
        <w:rPr>
          <w:rFonts w:ascii="Arial" w:hAnsi="Arial" w:cs="Arial"/>
          <w:lang w:val="en-GB"/>
        </w:rPr>
        <w:t>6</w:t>
      </w:r>
      <w:r w:rsidR="00457062" w:rsidRPr="003A5439">
        <w:rPr>
          <w:rFonts w:ascii="Arial" w:hAnsi="Arial" w:cs="Arial"/>
          <w:lang w:val="en-GB"/>
        </w:rPr>
        <w:t>.3</w:t>
      </w:r>
      <w:r w:rsidR="00457062" w:rsidRPr="003A5439">
        <w:rPr>
          <w:rFonts w:ascii="Arial" w:hAnsi="Arial" w:cs="Arial"/>
          <w:lang w:val="en-GB"/>
        </w:rPr>
        <w:tab/>
      </w:r>
      <w:r w:rsidR="0BACC2B5" w:rsidRPr="003A5439">
        <w:rPr>
          <w:rFonts w:ascii="Arial" w:hAnsi="Arial" w:cs="Arial"/>
          <w:lang w:val="en-GB"/>
        </w:rPr>
        <w:t xml:space="preserve">Prize gaming premises will appeal to children and young persons and weight will be given to child protection issues. </w:t>
      </w:r>
      <w:r w:rsidR="00D847E8" w:rsidRPr="003A5439">
        <w:rPr>
          <w:rFonts w:ascii="Arial" w:hAnsi="Arial" w:cs="Arial"/>
          <w:lang w:val="en-GB"/>
        </w:rPr>
        <w:t xml:space="preserve"> </w:t>
      </w:r>
      <w:r w:rsidR="0BACC2B5" w:rsidRPr="003A5439">
        <w:rPr>
          <w:rFonts w:ascii="Arial" w:hAnsi="Arial" w:cs="Arial"/>
          <w:lang w:val="en-GB"/>
        </w:rPr>
        <w:t>Therefore, the licensing authority will expect the applicant to demonstrate that they are suitable to hold a permit (i.e. if the applicant has any convictions which would make them unsuitable to operate prize gaming) and the suitability of the premises.</w:t>
      </w:r>
    </w:p>
    <w:p w:rsidR="0088438E" w:rsidRPr="003A5439" w:rsidRDefault="0088438E" w:rsidP="0088438E">
      <w:pPr>
        <w:numPr>
          <w:ilvl w:val="0"/>
          <w:numId w:val="0"/>
        </w:numPr>
        <w:spacing w:after="0"/>
        <w:ind w:left="720" w:hanging="720"/>
        <w:jc w:val="both"/>
        <w:rPr>
          <w:rFonts w:ascii="Arial" w:hAnsi="Arial" w:cs="Arial"/>
          <w:lang w:val="en-GB"/>
        </w:rPr>
      </w:pPr>
    </w:p>
    <w:p w:rsidR="578223AF" w:rsidRPr="003A5439" w:rsidRDefault="005B1B4E" w:rsidP="0088438E">
      <w:pPr>
        <w:numPr>
          <w:ilvl w:val="0"/>
          <w:numId w:val="0"/>
        </w:numPr>
        <w:spacing w:after="0"/>
        <w:ind w:left="720" w:hanging="720"/>
        <w:jc w:val="both"/>
        <w:rPr>
          <w:rFonts w:ascii="Arial" w:hAnsi="Arial" w:cs="Arial"/>
          <w:lang w:val="en-GB"/>
        </w:rPr>
      </w:pPr>
      <w:r>
        <w:rPr>
          <w:rFonts w:ascii="Arial" w:hAnsi="Arial" w:cs="Arial"/>
          <w:lang w:val="en-GB"/>
        </w:rPr>
        <w:t>6</w:t>
      </w:r>
      <w:r w:rsidR="00457062" w:rsidRPr="003A5439">
        <w:rPr>
          <w:rFonts w:ascii="Arial" w:hAnsi="Arial" w:cs="Arial"/>
          <w:lang w:val="en-GB"/>
        </w:rPr>
        <w:t>.4</w:t>
      </w:r>
      <w:r w:rsidR="00457062" w:rsidRPr="003A5439">
        <w:rPr>
          <w:rFonts w:ascii="Arial" w:hAnsi="Arial" w:cs="Arial"/>
          <w:lang w:val="en-GB"/>
        </w:rPr>
        <w:tab/>
      </w:r>
      <w:r w:rsidR="0BACC2B5" w:rsidRPr="003A5439">
        <w:rPr>
          <w:rFonts w:ascii="Arial" w:hAnsi="Arial" w:cs="Arial"/>
          <w:lang w:val="en-GB"/>
        </w:rPr>
        <w:t xml:space="preserve">The licensing authority expects applicants to set out the types of gaming machines that they intend to offer and be able to demonstrate that: </w:t>
      </w:r>
    </w:p>
    <w:p w:rsidR="0088438E" w:rsidRPr="003A5439" w:rsidRDefault="0088438E" w:rsidP="0088438E">
      <w:pPr>
        <w:numPr>
          <w:ilvl w:val="0"/>
          <w:numId w:val="0"/>
        </w:numPr>
        <w:spacing w:after="0"/>
        <w:ind w:left="720" w:hanging="720"/>
        <w:jc w:val="both"/>
        <w:rPr>
          <w:rFonts w:ascii="Arial" w:hAnsi="Arial" w:cs="Arial"/>
          <w:lang w:val="en-GB"/>
        </w:rPr>
      </w:pPr>
    </w:p>
    <w:p w:rsidR="578223AF"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they understand the limits to stakes and prizes that are set out in regulations</w:t>
      </w:r>
    </w:p>
    <w:p w:rsidR="578223AF"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that the gaming offered is within the law</w:t>
      </w:r>
    </w:p>
    <w:p w:rsidR="0088438E" w:rsidRPr="003A5439" w:rsidRDefault="0088438E" w:rsidP="0088438E">
      <w:pPr>
        <w:pStyle w:val="ListParagraph"/>
        <w:numPr>
          <w:ilvl w:val="0"/>
          <w:numId w:val="0"/>
        </w:numPr>
        <w:spacing w:after="0"/>
        <w:ind w:left="1440"/>
        <w:jc w:val="both"/>
        <w:rPr>
          <w:rFonts w:ascii="Arial" w:eastAsiaTheme="minorEastAsia" w:hAnsi="Arial" w:cs="Arial"/>
          <w:lang w:val="en-GB"/>
        </w:rPr>
      </w:pPr>
    </w:p>
    <w:p w:rsidR="578223AF" w:rsidRPr="003A5439" w:rsidRDefault="005B1B4E" w:rsidP="0088438E">
      <w:pPr>
        <w:numPr>
          <w:ilvl w:val="0"/>
          <w:numId w:val="0"/>
        </w:numPr>
        <w:spacing w:after="0"/>
        <w:ind w:left="720" w:hanging="720"/>
        <w:jc w:val="both"/>
        <w:rPr>
          <w:rFonts w:ascii="Arial" w:hAnsi="Arial" w:cs="Arial"/>
          <w:lang w:val="en-GB"/>
        </w:rPr>
      </w:pPr>
      <w:r>
        <w:rPr>
          <w:rFonts w:ascii="Arial" w:hAnsi="Arial" w:cs="Arial"/>
          <w:lang w:val="en-GB"/>
        </w:rPr>
        <w:t>6</w:t>
      </w:r>
      <w:r w:rsidR="00457062" w:rsidRPr="003A5439">
        <w:rPr>
          <w:rFonts w:ascii="Arial" w:hAnsi="Arial" w:cs="Arial"/>
          <w:lang w:val="en-GB"/>
        </w:rPr>
        <w:t>.5</w:t>
      </w:r>
      <w:r w:rsidR="00457062" w:rsidRPr="003A5439">
        <w:rPr>
          <w:rFonts w:ascii="Arial" w:hAnsi="Arial" w:cs="Arial"/>
          <w:lang w:val="en-GB"/>
        </w:rPr>
        <w:tab/>
      </w:r>
      <w:r w:rsidR="0BACC2B5" w:rsidRPr="003A5439">
        <w:rPr>
          <w:rFonts w:ascii="Arial" w:hAnsi="Arial" w:cs="Arial"/>
          <w:lang w:val="en-GB"/>
        </w:rPr>
        <w:t xml:space="preserve">The Gambling Commission website gives advice on types of permits, conditions, stakes and prizes. See </w:t>
      </w:r>
      <w:hyperlink r:id="rId16" w:history="1">
        <w:r w:rsidR="0BACC2B5" w:rsidRPr="003A5439">
          <w:rPr>
            <w:rFonts w:ascii="Arial" w:hAnsi="Arial" w:cs="Arial"/>
            <w:lang w:val="en-GB"/>
          </w:rPr>
          <w:t>https://www.gamblingcommission.gov.uk</w:t>
        </w:r>
      </w:hyperlink>
      <w:r w:rsidR="00457062" w:rsidRPr="003A5439">
        <w:rPr>
          <w:rFonts w:ascii="Arial" w:hAnsi="Arial" w:cs="Arial"/>
          <w:lang w:val="en-GB"/>
        </w:rPr>
        <w:t xml:space="preserve">. </w:t>
      </w:r>
    </w:p>
    <w:p w:rsidR="0088438E" w:rsidRPr="003A5439" w:rsidRDefault="0088438E" w:rsidP="0088438E">
      <w:pPr>
        <w:numPr>
          <w:ilvl w:val="0"/>
          <w:numId w:val="0"/>
        </w:numPr>
        <w:spacing w:after="0"/>
        <w:ind w:left="720" w:hanging="720"/>
        <w:jc w:val="both"/>
        <w:rPr>
          <w:rFonts w:ascii="Arial" w:hAnsi="Arial" w:cs="Arial"/>
          <w:lang w:val="en-GB"/>
        </w:rPr>
      </w:pPr>
    </w:p>
    <w:p w:rsidR="578223AF" w:rsidRPr="003A5439" w:rsidRDefault="00457062" w:rsidP="0088438E">
      <w:pPr>
        <w:pStyle w:val="Heading2"/>
        <w:spacing w:before="0"/>
        <w:jc w:val="both"/>
        <w:rPr>
          <w:rFonts w:ascii="Arial" w:eastAsia="MS Gothic" w:hAnsi="Arial" w:cs="Arial"/>
          <w:sz w:val="22"/>
          <w:szCs w:val="22"/>
          <w:lang w:val="en-GB"/>
        </w:rPr>
      </w:pPr>
      <w:bookmarkStart w:id="47" w:name="_Toc104388641"/>
      <w:r w:rsidRPr="003A5439">
        <w:rPr>
          <w:rFonts w:ascii="Arial" w:hAnsi="Arial" w:cs="Arial"/>
          <w:sz w:val="22"/>
          <w:szCs w:val="22"/>
          <w:lang w:val="en-GB"/>
        </w:rPr>
        <w:t>Unlicensed FECs (uFEC)</w:t>
      </w:r>
      <w:bookmarkEnd w:id="47"/>
    </w:p>
    <w:p w:rsidR="578223AF" w:rsidRPr="003A5439" w:rsidRDefault="005B1B4E" w:rsidP="0088438E">
      <w:pPr>
        <w:numPr>
          <w:ilvl w:val="0"/>
          <w:numId w:val="0"/>
        </w:numPr>
        <w:spacing w:after="0"/>
        <w:ind w:left="720" w:hanging="720"/>
        <w:jc w:val="both"/>
        <w:rPr>
          <w:rFonts w:ascii="Arial" w:hAnsi="Arial" w:cs="Arial"/>
          <w:lang w:val="en-GB"/>
        </w:rPr>
      </w:pPr>
      <w:r>
        <w:rPr>
          <w:rFonts w:ascii="Arial" w:hAnsi="Arial" w:cs="Arial"/>
          <w:lang w:val="en-GB"/>
        </w:rPr>
        <w:t>6</w:t>
      </w:r>
      <w:r w:rsidR="00457062" w:rsidRPr="003A5439">
        <w:rPr>
          <w:rFonts w:ascii="Arial" w:hAnsi="Arial" w:cs="Arial"/>
          <w:lang w:val="en-GB"/>
        </w:rPr>
        <w:t>.6</w:t>
      </w:r>
      <w:r w:rsidR="00457062" w:rsidRPr="003A5439">
        <w:rPr>
          <w:rFonts w:ascii="Arial" w:hAnsi="Arial" w:cs="Arial"/>
          <w:lang w:val="en-GB"/>
        </w:rPr>
        <w:tab/>
      </w:r>
      <w:r w:rsidR="0BACC2B5" w:rsidRPr="003A5439">
        <w:rPr>
          <w:rFonts w:ascii="Arial" w:hAnsi="Arial" w:cs="Arial"/>
          <w:lang w:val="en-GB"/>
        </w:rPr>
        <w:t xml:space="preserve">Unlicensed family entertainment centres (FEC’s) will perhaps be most commonly located at places such as airports and at motorway service centres, and will cater for families, including unaccompanied children and young persons. Unlicensed FEC’s will be able to offer only category D machines in reliance on a gaming machine permit. </w:t>
      </w:r>
    </w:p>
    <w:p w:rsidR="0088438E" w:rsidRPr="003A5439" w:rsidRDefault="0088438E" w:rsidP="0088438E">
      <w:pPr>
        <w:numPr>
          <w:ilvl w:val="0"/>
          <w:numId w:val="0"/>
        </w:numPr>
        <w:spacing w:after="0"/>
        <w:ind w:left="720" w:hanging="720"/>
        <w:jc w:val="both"/>
        <w:rPr>
          <w:rFonts w:ascii="Arial" w:hAnsi="Arial" w:cs="Arial"/>
          <w:lang w:val="en-GB"/>
        </w:rPr>
      </w:pPr>
    </w:p>
    <w:p w:rsidR="578223AF" w:rsidRPr="003A5439" w:rsidRDefault="005B1B4E" w:rsidP="0088438E">
      <w:pPr>
        <w:numPr>
          <w:ilvl w:val="0"/>
          <w:numId w:val="0"/>
        </w:numPr>
        <w:spacing w:after="0"/>
        <w:ind w:left="720" w:hanging="720"/>
        <w:jc w:val="both"/>
        <w:rPr>
          <w:rFonts w:ascii="Arial" w:hAnsi="Arial" w:cs="Arial"/>
          <w:lang w:val="en-GB"/>
        </w:rPr>
      </w:pPr>
      <w:r>
        <w:rPr>
          <w:rFonts w:ascii="Arial" w:hAnsi="Arial" w:cs="Arial"/>
          <w:lang w:val="en-GB"/>
        </w:rPr>
        <w:t>6</w:t>
      </w:r>
      <w:r w:rsidR="00457062" w:rsidRPr="003A5439">
        <w:rPr>
          <w:rFonts w:ascii="Arial" w:hAnsi="Arial" w:cs="Arial"/>
          <w:lang w:val="en-GB"/>
        </w:rPr>
        <w:t>.7</w:t>
      </w:r>
      <w:r w:rsidR="00457062" w:rsidRPr="003A5439">
        <w:rPr>
          <w:rFonts w:ascii="Arial" w:hAnsi="Arial" w:cs="Arial"/>
          <w:lang w:val="en-GB"/>
        </w:rPr>
        <w:tab/>
      </w:r>
      <w:r w:rsidR="0BACC2B5" w:rsidRPr="003A5439">
        <w:rPr>
          <w:rFonts w:ascii="Arial" w:hAnsi="Arial" w:cs="Arial"/>
          <w:lang w:val="en-GB"/>
        </w:rPr>
        <w:t>Where a premises does not hold a premises licence but wishes to provide gaming machines, it may apply to the licensing authority for this permit.  It should be noted that the applicant must show that the premises will be wholly or mainly used for making gaming machines available for use (Section 238).</w:t>
      </w:r>
      <w:r w:rsidR="00D847E8" w:rsidRPr="003A5439">
        <w:rPr>
          <w:rFonts w:ascii="Arial" w:hAnsi="Arial" w:cs="Arial"/>
          <w:lang w:val="en-GB"/>
        </w:rPr>
        <w:t xml:space="preserve"> </w:t>
      </w:r>
      <w:r w:rsidR="0BACC2B5" w:rsidRPr="003A5439">
        <w:rPr>
          <w:rFonts w:ascii="Arial" w:hAnsi="Arial" w:cs="Arial"/>
          <w:lang w:val="en-GB"/>
        </w:rPr>
        <w:t xml:space="preserve"> As a result, it is generally not permissible for such premises to correspond to an entire shopping centre, airport, motorway service station or similar. Typically, the machines would be in a designated, enclosed area.</w:t>
      </w:r>
    </w:p>
    <w:p w:rsidR="578223AF" w:rsidRPr="003A5439" w:rsidRDefault="005B1B4E" w:rsidP="0088438E">
      <w:pPr>
        <w:numPr>
          <w:ilvl w:val="0"/>
          <w:numId w:val="0"/>
        </w:numPr>
        <w:spacing w:after="0"/>
        <w:ind w:left="720" w:hanging="720"/>
        <w:jc w:val="both"/>
        <w:rPr>
          <w:rFonts w:ascii="Arial" w:hAnsi="Arial" w:cs="Arial"/>
          <w:lang w:val="en-GB"/>
        </w:rPr>
      </w:pPr>
      <w:r>
        <w:rPr>
          <w:rFonts w:ascii="Arial" w:hAnsi="Arial" w:cs="Arial"/>
          <w:lang w:val="en-GB"/>
        </w:rPr>
        <w:lastRenderedPageBreak/>
        <w:t>6</w:t>
      </w:r>
      <w:r w:rsidR="00457062" w:rsidRPr="003A5439">
        <w:rPr>
          <w:rFonts w:ascii="Arial" w:hAnsi="Arial" w:cs="Arial"/>
          <w:lang w:val="en-GB"/>
        </w:rPr>
        <w:t>.8</w:t>
      </w:r>
      <w:r w:rsidR="00457062" w:rsidRPr="003A5439">
        <w:rPr>
          <w:rFonts w:ascii="Arial" w:hAnsi="Arial" w:cs="Arial"/>
          <w:lang w:val="en-GB"/>
        </w:rPr>
        <w:tab/>
      </w:r>
      <w:r w:rsidR="0BACC2B5" w:rsidRPr="003A5439">
        <w:rPr>
          <w:rFonts w:ascii="Arial" w:hAnsi="Arial" w:cs="Arial"/>
          <w:lang w:val="en-GB"/>
        </w:rPr>
        <w:t>Given that the premises is likely to appeal particularly to children and young persons, when considering applications for permits we will give weight to matters relating to protection of children from being harmed or exploited by gambling and are keen to ensure that staff supervision adequately reflects the level of risk to this group. Therefore, we will generally expect such risks to be addressed through effective:</w:t>
      </w:r>
    </w:p>
    <w:p w:rsidR="0088438E" w:rsidRPr="003A5439" w:rsidRDefault="0088438E" w:rsidP="0088438E">
      <w:pPr>
        <w:numPr>
          <w:ilvl w:val="0"/>
          <w:numId w:val="0"/>
        </w:numPr>
        <w:spacing w:after="0"/>
        <w:ind w:left="720" w:hanging="720"/>
        <w:jc w:val="both"/>
        <w:rPr>
          <w:rFonts w:ascii="Arial" w:hAnsi="Arial" w:cs="Arial"/>
          <w:lang w:val="en-GB"/>
        </w:rPr>
      </w:pPr>
    </w:p>
    <w:p w:rsidR="578223AF"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 xml:space="preserve">Staff supervision and training </w:t>
      </w:r>
    </w:p>
    <w:p w:rsidR="578223AF"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 xml:space="preserve">Detailed plan </w:t>
      </w:r>
    </w:p>
    <w:p w:rsidR="578223AF"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 xml:space="preserve">Social responsibility policies </w:t>
      </w:r>
    </w:p>
    <w:p w:rsidR="578223AF"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 xml:space="preserve">Staff being easily identifiable </w:t>
      </w:r>
    </w:p>
    <w:p w:rsidR="578223AF"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Clear signage</w:t>
      </w:r>
    </w:p>
    <w:p w:rsidR="0088438E" w:rsidRPr="003A5439" w:rsidRDefault="0088438E" w:rsidP="0088438E">
      <w:pPr>
        <w:pStyle w:val="ListParagraph"/>
        <w:numPr>
          <w:ilvl w:val="0"/>
          <w:numId w:val="0"/>
        </w:numPr>
        <w:spacing w:after="0"/>
        <w:ind w:left="1440"/>
        <w:jc w:val="both"/>
        <w:rPr>
          <w:rFonts w:ascii="Arial" w:eastAsiaTheme="minorEastAsia" w:hAnsi="Arial" w:cs="Arial"/>
          <w:lang w:val="en-GB"/>
        </w:rPr>
      </w:pPr>
    </w:p>
    <w:p w:rsidR="578223AF" w:rsidRPr="003A5439" w:rsidRDefault="005B1B4E" w:rsidP="0088438E">
      <w:pPr>
        <w:numPr>
          <w:ilvl w:val="0"/>
          <w:numId w:val="0"/>
        </w:numPr>
        <w:spacing w:after="0"/>
        <w:ind w:left="720" w:hanging="720"/>
        <w:jc w:val="both"/>
        <w:rPr>
          <w:rFonts w:ascii="Arial" w:hAnsi="Arial" w:cs="Arial"/>
          <w:lang w:val="en-GB"/>
        </w:rPr>
      </w:pPr>
      <w:r>
        <w:rPr>
          <w:rFonts w:ascii="Arial" w:hAnsi="Arial" w:cs="Arial"/>
          <w:lang w:val="en-GB"/>
        </w:rPr>
        <w:t>6</w:t>
      </w:r>
      <w:r w:rsidR="00457062" w:rsidRPr="003A5439">
        <w:rPr>
          <w:rFonts w:ascii="Arial" w:hAnsi="Arial" w:cs="Arial"/>
          <w:lang w:val="en-GB"/>
        </w:rPr>
        <w:t>.9</w:t>
      </w:r>
      <w:r w:rsidR="00457062" w:rsidRPr="003A5439">
        <w:rPr>
          <w:rFonts w:ascii="Arial" w:hAnsi="Arial" w:cs="Arial"/>
          <w:lang w:val="en-GB"/>
        </w:rPr>
        <w:tab/>
      </w:r>
      <w:r w:rsidR="0BACC2B5" w:rsidRPr="003A5439">
        <w:rPr>
          <w:rFonts w:ascii="Arial" w:hAnsi="Arial" w:cs="Arial"/>
          <w:lang w:val="en-GB"/>
        </w:rPr>
        <w:t>As part of an application for a uFEC, it is our policy that a plan for the uFEC must be submitted.</w:t>
      </w:r>
    </w:p>
    <w:p w:rsidR="0088438E" w:rsidRPr="003A5439" w:rsidRDefault="0088438E" w:rsidP="0088438E">
      <w:pPr>
        <w:numPr>
          <w:ilvl w:val="0"/>
          <w:numId w:val="0"/>
        </w:numPr>
        <w:spacing w:after="0"/>
        <w:ind w:left="720" w:hanging="720"/>
        <w:jc w:val="both"/>
        <w:rPr>
          <w:rFonts w:ascii="Arial" w:hAnsi="Arial" w:cs="Arial"/>
          <w:lang w:val="en-GB"/>
        </w:rPr>
      </w:pPr>
    </w:p>
    <w:p w:rsidR="47A57A58" w:rsidRPr="003A5439" w:rsidRDefault="00457062" w:rsidP="0088438E">
      <w:pPr>
        <w:pStyle w:val="Heading2"/>
        <w:spacing w:before="0"/>
        <w:jc w:val="both"/>
        <w:rPr>
          <w:rFonts w:ascii="Arial" w:hAnsi="Arial" w:cs="Arial"/>
          <w:sz w:val="22"/>
          <w:szCs w:val="22"/>
          <w:lang w:val="en-GB"/>
        </w:rPr>
      </w:pPr>
      <w:bookmarkStart w:id="48" w:name="_Toc104388642"/>
      <w:r w:rsidRPr="003A5439">
        <w:rPr>
          <w:rFonts w:ascii="Arial" w:hAnsi="Arial" w:cs="Arial"/>
          <w:sz w:val="22"/>
          <w:szCs w:val="22"/>
          <w:lang w:val="en-GB"/>
        </w:rPr>
        <w:t>Small Society Lotteries</w:t>
      </w:r>
      <w:bookmarkEnd w:id="48"/>
    </w:p>
    <w:p w:rsidR="58F9FEBD" w:rsidRPr="003A5439" w:rsidRDefault="005B1B4E" w:rsidP="0088438E">
      <w:pPr>
        <w:numPr>
          <w:ilvl w:val="0"/>
          <w:numId w:val="0"/>
        </w:numPr>
        <w:spacing w:after="0"/>
        <w:ind w:left="720" w:hanging="720"/>
        <w:jc w:val="both"/>
        <w:rPr>
          <w:rFonts w:ascii="Arial" w:hAnsi="Arial" w:cs="Arial"/>
          <w:lang w:val="en-GB"/>
        </w:rPr>
      </w:pPr>
      <w:r>
        <w:rPr>
          <w:rFonts w:ascii="Arial" w:hAnsi="Arial" w:cs="Arial"/>
          <w:lang w:val="en-GB"/>
        </w:rPr>
        <w:t>6</w:t>
      </w:r>
      <w:r w:rsidR="00457062" w:rsidRPr="003A5439">
        <w:rPr>
          <w:rFonts w:ascii="Arial" w:hAnsi="Arial" w:cs="Arial"/>
          <w:lang w:val="en-GB"/>
        </w:rPr>
        <w:t>.10</w:t>
      </w:r>
      <w:r w:rsidR="00457062" w:rsidRPr="003A5439">
        <w:rPr>
          <w:rFonts w:ascii="Arial" w:hAnsi="Arial" w:cs="Arial"/>
          <w:lang w:val="en-GB"/>
        </w:rPr>
        <w:tab/>
        <w:t>A lottery is small if the total value of tickets put on sale in a single lottery is £20,000 or less and the aggregate value of the tickets put on sale in a calendar year is £250,000 or less.</w:t>
      </w:r>
    </w:p>
    <w:p w:rsidR="0088438E" w:rsidRPr="003A5439" w:rsidRDefault="0088438E" w:rsidP="0088438E">
      <w:pPr>
        <w:numPr>
          <w:ilvl w:val="0"/>
          <w:numId w:val="0"/>
        </w:numPr>
        <w:spacing w:after="0"/>
        <w:ind w:left="720" w:hanging="720"/>
        <w:jc w:val="both"/>
        <w:rPr>
          <w:rFonts w:ascii="Arial" w:hAnsi="Arial" w:cs="Arial"/>
          <w:lang w:val="en-GB"/>
        </w:rPr>
      </w:pPr>
    </w:p>
    <w:p w:rsidR="58F9FEBD" w:rsidRPr="003A5439" w:rsidRDefault="005B1B4E" w:rsidP="0088438E">
      <w:pPr>
        <w:numPr>
          <w:ilvl w:val="0"/>
          <w:numId w:val="0"/>
        </w:numPr>
        <w:spacing w:after="0"/>
        <w:jc w:val="both"/>
        <w:rPr>
          <w:rFonts w:ascii="Arial" w:hAnsi="Arial" w:cs="Arial"/>
          <w:lang w:val="en-GB"/>
        </w:rPr>
      </w:pPr>
      <w:r>
        <w:rPr>
          <w:rFonts w:ascii="Arial" w:hAnsi="Arial" w:cs="Arial"/>
          <w:lang w:val="en-GB"/>
        </w:rPr>
        <w:t>6</w:t>
      </w:r>
      <w:r w:rsidR="00457062" w:rsidRPr="003A5439">
        <w:rPr>
          <w:rFonts w:ascii="Arial" w:hAnsi="Arial" w:cs="Arial"/>
          <w:lang w:val="en-GB"/>
        </w:rPr>
        <w:t>.11</w:t>
      </w:r>
      <w:r w:rsidR="00457062" w:rsidRPr="003A5439">
        <w:rPr>
          <w:rFonts w:ascii="Arial" w:hAnsi="Arial" w:cs="Arial"/>
          <w:lang w:val="en-GB"/>
        </w:rPr>
        <w:tab/>
        <w:t>To be ‘non-commercial’ a society must be established and conducted:</w:t>
      </w:r>
    </w:p>
    <w:p w:rsidR="0088438E" w:rsidRPr="003A5439" w:rsidRDefault="0088438E" w:rsidP="0088438E">
      <w:pPr>
        <w:numPr>
          <w:ilvl w:val="0"/>
          <w:numId w:val="0"/>
        </w:numPr>
        <w:spacing w:after="0"/>
        <w:jc w:val="both"/>
        <w:rPr>
          <w:rFonts w:ascii="Arial" w:hAnsi="Arial" w:cs="Arial"/>
          <w:lang w:val="en-GB"/>
        </w:rPr>
      </w:pPr>
    </w:p>
    <w:p w:rsidR="58F9FEBD"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for charitable purposes,</w:t>
      </w:r>
    </w:p>
    <w:p w:rsidR="58F9FEBD"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for the purpose of enabling participation in, or supporting, sport, athletics or a cultural activity; or</w:t>
      </w:r>
    </w:p>
    <w:p w:rsidR="58F9FEBD"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for any other non-commercial purpose other than that of private gain.</w:t>
      </w:r>
    </w:p>
    <w:p w:rsidR="0088438E" w:rsidRPr="003A5439" w:rsidRDefault="0088438E" w:rsidP="0088438E">
      <w:pPr>
        <w:pStyle w:val="ListParagraph"/>
        <w:numPr>
          <w:ilvl w:val="0"/>
          <w:numId w:val="0"/>
        </w:numPr>
        <w:spacing w:after="0"/>
        <w:ind w:left="1440"/>
        <w:jc w:val="both"/>
        <w:rPr>
          <w:rFonts w:ascii="Arial" w:eastAsiaTheme="minorEastAsia" w:hAnsi="Arial" w:cs="Arial"/>
          <w:lang w:val="en-GB"/>
        </w:rPr>
      </w:pPr>
    </w:p>
    <w:p w:rsidR="71EF42D1" w:rsidRPr="003A5439" w:rsidRDefault="005B1B4E" w:rsidP="0088438E">
      <w:pPr>
        <w:numPr>
          <w:ilvl w:val="0"/>
          <w:numId w:val="0"/>
        </w:numPr>
        <w:spacing w:after="0"/>
        <w:ind w:left="720" w:hanging="720"/>
        <w:jc w:val="both"/>
        <w:rPr>
          <w:rFonts w:ascii="Arial" w:hAnsi="Arial" w:cs="Arial"/>
          <w:lang w:val="en-GB"/>
        </w:rPr>
      </w:pPr>
      <w:r>
        <w:rPr>
          <w:rFonts w:ascii="Arial" w:hAnsi="Arial" w:cs="Arial"/>
          <w:lang w:val="en-GB"/>
        </w:rPr>
        <w:t>6</w:t>
      </w:r>
      <w:r w:rsidR="00457062" w:rsidRPr="003A5439">
        <w:rPr>
          <w:rFonts w:ascii="Arial" w:hAnsi="Arial" w:cs="Arial"/>
          <w:lang w:val="en-GB"/>
        </w:rPr>
        <w:t>.12</w:t>
      </w:r>
      <w:r w:rsidR="00457062" w:rsidRPr="003A5439">
        <w:rPr>
          <w:rFonts w:ascii="Arial" w:hAnsi="Arial" w:cs="Arial"/>
          <w:lang w:val="en-GB"/>
        </w:rPr>
        <w:tab/>
        <w:t>This licensing authority will adopt a risk-based approach towards its enforcement responsibilities for small society lotteries. This authority considers that the following list, although not exclusive, could affect the risk status of the operator:</w:t>
      </w:r>
    </w:p>
    <w:p w:rsidR="0088438E" w:rsidRPr="003A5439" w:rsidRDefault="0088438E" w:rsidP="0088438E">
      <w:pPr>
        <w:numPr>
          <w:ilvl w:val="0"/>
          <w:numId w:val="0"/>
        </w:numPr>
        <w:spacing w:after="0"/>
        <w:ind w:left="720" w:hanging="720"/>
        <w:jc w:val="both"/>
        <w:rPr>
          <w:rFonts w:ascii="Arial" w:hAnsi="Arial" w:cs="Arial"/>
          <w:lang w:val="en-GB"/>
        </w:rPr>
      </w:pPr>
    </w:p>
    <w:p w:rsidR="71EF42D1"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Submission of late returns (returns must be submitted no later than three months after the date on which the lottery draw was held)</w:t>
      </w:r>
    </w:p>
    <w:p w:rsidR="71EF42D1"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 xml:space="preserve">Submission of incomplete or incorrect returns </w:t>
      </w:r>
    </w:p>
    <w:p w:rsidR="71EF42D1" w:rsidRPr="003A5439" w:rsidRDefault="00457062" w:rsidP="0088438E">
      <w:pPr>
        <w:pStyle w:val="ListParagraph"/>
        <w:spacing w:after="0"/>
        <w:jc w:val="both"/>
        <w:rPr>
          <w:rFonts w:ascii="Arial" w:eastAsiaTheme="minorEastAsia" w:hAnsi="Arial" w:cs="Arial"/>
          <w:lang w:val="en-GB"/>
        </w:rPr>
      </w:pPr>
      <w:r w:rsidRPr="003A5439">
        <w:rPr>
          <w:rFonts w:ascii="Arial" w:hAnsi="Arial" w:cs="Arial"/>
          <w:lang w:val="en-GB"/>
        </w:rPr>
        <w:t>Breaches of the limits for small society lotteries</w:t>
      </w:r>
    </w:p>
    <w:p w:rsidR="155A3634" w:rsidRPr="003A5439" w:rsidRDefault="00457062" w:rsidP="0088438E">
      <w:pPr>
        <w:pStyle w:val="ListParagraph"/>
        <w:spacing w:after="0"/>
        <w:jc w:val="both"/>
        <w:rPr>
          <w:rFonts w:ascii="Arial" w:hAnsi="Arial" w:cs="Arial"/>
          <w:lang w:val="en-GB"/>
        </w:rPr>
      </w:pPr>
      <w:r w:rsidRPr="003A5439">
        <w:rPr>
          <w:rFonts w:ascii="Arial" w:hAnsi="Arial" w:cs="Arial"/>
          <w:lang w:val="en-GB"/>
        </w:rPr>
        <w:t>The eligibility of society as ‘non-commercial’</w:t>
      </w:r>
    </w:p>
    <w:p w:rsidR="00F478A5" w:rsidRPr="003A5439" w:rsidRDefault="00F478A5" w:rsidP="007B275A">
      <w:pPr>
        <w:numPr>
          <w:ilvl w:val="0"/>
          <w:numId w:val="0"/>
        </w:numPr>
        <w:rPr>
          <w:rFonts w:ascii="Arial" w:hAnsi="Arial" w:cs="Arial"/>
          <w:lang w:val="en-GB"/>
        </w:rPr>
        <w:sectPr w:rsidR="00F478A5" w:rsidRPr="003A5439">
          <w:pgSz w:w="12240" w:h="15840"/>
          <w:pgMar w:top="1440" w:right="1440" w:bottom="1440" w:left="1440" w:header="720" w:footer="720" w:gutter="0"/>
          <w:cols w:space="720"/>
          <w:docGrid w:linePitch="360"/>
        </w:sectPr>
      </w:pPr>
    </w:p>
    <w:p w:rsidR="79677976" w:rsidRPr="003A5439" w:rsidRDefault="005B1B4E" w:rsidP="007B275A">
      <w:pPr>
        <w:pStyle w:val="Heading1"/>
        <w:numPr>
          <w:ilvl w:val="0"/>
          <w:numId w:val="0"/>
        </w:numPr>
        <w:rPr>
          <w:rFonts w:ascii="Arial" w:hAnsi="Arial" w:cs="Arial"/>
          <w:lang w:val="en-GB"/>
        </w:rPr>
      </w:pPr>
      <w:bookmarkStart w:id="49" w:name="_Toc104388643"/>
      <w:r>
        <w:rPr>
          <w:rFonts w:ascii="Arial" w:hAnsi="Arial" w:cs="Arial"/>
          <w:lang w:val="en-GB"/>
        </w:rPr>
        <w:lastRenderedPageBreak/>
        <w:t>7</w:t>
      </w:r>
      <w:r w:rsidR="00457062" w:rsidRPr="003A5439">
        <w:rPr>
          <w:rFonts w:ascii="Arial" w:hAnsi="Arial" w:cs="Arial"/>
          <w:lang w:val="en-GB"/>
        </w:rPr>
        <w:t>.</w:t>
      </w:r>
      <w:r w:rsidR="00457062" w:rsidRPr="003A5439">
        <w:rPr>
          <w:rFonts w:ascii="Arial" w:hAnsi="Arial" w:cs="Arial"/>
          <w:lang w:val="en-GB"/>
        </w:rPr>
        <w:tab/>
      </w:r>
      <w:r w:rsidR="0028585A" w:rsidRPr="003A5439">
        <w:rPr>
          <w:rFonts w:ascii="Arial" w:hAnsi="Arial" w:cs="Arial"/>
          <w:lang w:val="en-GB"/>
        </w:rPr>
        <w:t>APPENDIX 1</w:t>
      </w:r>
      <w:r w:rsidR="109588DA" w:rsidRPr="003A5439">
        <w:rPr>
          <w:rFonts w:ascii="Arial" w:hAnsi="Arial" w:cs="Arial"/>
          <w:lang w:val="en-GB"/>
        </w:rPr>
        <w:t xml:space="preserve"> –</w:t>
      </w:r>
      <w:r w:rsidR="0028585A" w:rsidRPr="003A5439">
        <w:rPr>
          <w:rFonts w:ascii="Arial" w:hAnsi="Arial" w:cs="Arial"/>
          <w:lang w:val="en-GB"/>
        </w:rPr>
        <w:t xml:space="preserve"> RESPONSIBLE AUTHORITIES</w:t>
      </w:r>
      <w:bookmarkEnd w:id="49"/>
      <w:r w:rsidR="0028585A" w:rsidRPr="003A5439">
        <w:rPr>
          <w:rFonts w:ascii="Arial" w:hAnsi="Arial" w:cs="Arial"/>
          <w:lang w:val="en-GB"/>
        </w:rPr>
        <w:t xml:space="preserve"> </w:t>
      </w:r>
    </w:p>
    <w:p w:rsidR="00F94B1D" w:rsidRPr="003A5439" w:rsidRDefault="00457062" w:rsidP="00C0424A">
      <w:pPr>
        <w:pStyle w:val="Heading2"/>
        <w:rPr>
          <w:rFonts w:ascii="Arial" w:hAnsi="Arial" w:cs="Arial"/>
          <w:lang w:val="en-GB"/>
        </w:rPr>
      </w:pPr>
      <w:bookmarkStart w:id="50" w:name="_Toc76125825"/>
      <w:bookmarkStart w:id="51" w:name="_Toc104388644"/>
      <w:r w:rsidRPr="003A5439">
        <w:rPr>
          <w:rFonts w:ascii="Arial" w:hAnsi="Arial" w:cs="Arial"/>
          <w:lang w:val="en-GB"/>
        </w:rPr>
        <w:t>Licensing Authority</w:t>
      </w:r>
      <w:bookmarkEnd w:id="50"/>
      <w:bookmarkEnd w:id="51"/>
    </w:p>
    <w:p w:rsidR="00CC0014" w:rsidRPr="003A5439" w:rsidRDefault="00CC0014" w:rsidP="00C0424A">
      <w:pPr>
        <w:pStyle w:val="NoSpacing"/>
      </w:pPr>
      <w:r w:rsidRPr="003A5439">
        <w:t>Tame Street Depot</w:t>
      </w:r>
    </w:p>
    <w:p w:rsidR="00CC0014" w:rsidRPr="003A5439" w:rsidRDefault="00CC0014" w:rsidP="00C0424A">
      <w:pPr>
        <w:pStyle w:val="NoSpacing"/>
      </w:pPr>
      <w:r w:rsidRPr="003A5439">
        <w:t>Tame Street</w:t>
      </w:r>
    </w:p>
    <w:p w:rsidR="00CC0014" w:rsidRPr="003A5439" w:rsidRDefault="00CC0014" w:rsidP="00C0424A">
      <w:pPr>
        <w:pStyle w:val="NoSpacing"/>
      </w:pPr>
      <w:r w:rsidRPr="003A5439">
        <w:t>Stalybridge</w:t>
      </w:r>
    </w:p>
    <w:p w:rsidR="00CC0014" w:rsidRPr="003A5439" w:rsidRDefault="00CC0014" w:rsidP="00C0424A">
      <w:pPr>
        <w:pStyle w:val="NoSpacing"/>
      </w:pPr>
      <w:r w:rsidRPr="003A5439">
        <w:t>Tameside</w:t>
      </w:r>
    </w:p>
    <w:p w:rsidR="00CC0014" w:rsidRPr="003A5439" w:rsidRDefault="00CC0014" w:rsidP="00C0424A">
      <w:pPr>
        <w:pStyle w:val="NoSpacing"/>
      </w:pPr>
      <w:r w:rsidRPr="003A5439">
        <w:t>SK15 1ST</w:t>
      </w:r>
    </w:p>
    <w:p w:rsidR="00EF398E" w:rsidRPr="003A5439" w:rsidRDefault="00EF398E" w:rsidP="00C0424A">
      <w:pPr>
        <w:pStyle w:val="NoSpacing"/>
      </w:pPr>
    </w:p>
    <w:p w:rsidR="00EF398E" w:rsidRPr="003A5439" w:rsidRDefault="00457062" w:rsidP="00C0424A">
      <w:pPr>
        <w:pStyle w:val="Heading2"/>
        <w:rPr>
          <w:rFonts w:ascii="Arial" w:hAnsi="Arial" w:cs="Arial"/>
          <w:lang w:val="en-GB"/>
        </w:rPr>
      </w:pPr>
      <w:bookmarkStart w:id="52" w:name="_Toc76125826"/>
      <w:bookmarkStart w:id="53" w:name="_Toc104388645"/>
      <w:r w:rsidRPr="003A5439">
        <w:rPr>
          <w:rFonts w:ascii="Arial" w:hAnsi="Arial" w:cs="Arial"/>
          <w:lang w:val="en-GB"/>
        </w:rPr>
        <w:t>Environmental Health</w:t>
      </w:r>
      <w:bookmarkEnd w:id="52"/>
      <w:bookmarkEnd w:id="53"/>
    </w:p>
    <w:p w:rsidR="00CC0014" w:rsidRPr="003A5439" w:rsidRDefault="00CC0014" w:rsidP="00CC0014">
      <w:pPr>
        <w:pStyle w:val="NoSpacing"/>
      </w:pPr>
      <w:r w:rsidRPr="003A5439">
        <w:t>Tame Street Depot</w:t>
      </w:r>
    </w:p>
    <w:p w:rsidR="00CC0014" w:rsidRPr="003A5439" w:rsidRDefault="00CC0014" w:rsidP="00CC0014">
      <w:pPr>
        <w:pStyle w:val="NoSpacing"/>
      </w:pPr>
      <w:r w:rsidRPr="003A5439">
        <w:t>Tame Street</w:t>
      </w:r>
    </w:p>
    <w:p w:rsidR="00CC0014" w:rsidRPr="003A5439" w:rsidRDefault="00CC0014" w:rsidP="00CC0014">
      <w:pPr>
        <w:pStyle w:val="NoSpacing"/>
      </w:pPr>
      <w:r w:rsidRPr="003A5439">
        <w:t>Stalybridge</w:t>
      </w:r>
    </w:p>
    <w:p w:rsidR="00CC0014" w:rsidRPr="003A5439" w:rsidRDefault="00CC0014" w:rsidP="00CC0014">
      <w:pPr>
        <w:pStyle w:val="NoSpacing"/>
      </w:pPr>
      <w:r w:rsidRPr="003A5439">
        <w:t>Tameside</w:t>
      </w:r>
    </w:p>
    <w:p w:rsidR="00CC0014" w:rsidRPr="003A5439" w:rsidRDefault="00CC0014" w:rsidP="00CC0014">
      <w:pPr>
        <w:pStyle w:val="NoSpacing"/>
      </w:pPr>
      <w:r w:rsidRPr="003A5439">
        <w:t>SK15 1ST</w:t>
      </w:r>
    </w:p>
    <w:p w:rsidR="00EF398E" w:rsidRPr="003A5439" w:rsidRDefault="00457062" w:rsidP="00C0424A">
      <w:pPr>
        <w:pStyle w:val="Heading2"/>
        <w:rPr>
          <w:rFonts w:ascii="Arial" w:hAnsi="Arial" w:cs="Arial"/>
          <w:lang w:val="en-GB"/>
        </w:rPr>
      </w:pPr>
      <w:bookmarkStart w:id="54" w:name="_Toc76125827"/>
      <w:bookmarkStart w:id="55" w:name="_Toc104388646"/>
      <w:r w:rsidRPr="003A5439">
        <w:rPr>
          <w:rFonts w:ascii="Arial" w:hAnsi="Arial" w:cs="Arial"/>
          <w:lang w:val="en-GB"/>
        </w:rPr>
        <w:t>Greater Manchester Police</w:t>
      </w:r>
      <w:bookmarkEnd w:id="54"/>
      <w:bookmarkEnd w:id="55"/>
    </w:p>
    <w:p w:rsidR="00CC0014" w:rsidRPr="003A5439" w:rsidRDefault="00CC0014" w:rsidP="00C0424A">
      <w:pPr>
        <w:pStyle w:val="NoSpacing"/>
      </w:pPr>
      <w:r w:rsidRPr="003A5439">
        <w:t>Licensing Officer</w:t>
      </w:r>
    </w:p>
    <w:p w:rsidR="00CC0014" w:rsidRPr="003A5439" w:rsidRDefault="00CC0014" w:rsidP="00C0424A">
      <w:pPr>
        <w:pStyle w:val="NoSpacing"/>
      </w:pPr>
      <w:r w:rsidRPr="003A5439">
        <w:t>Ashton-under-Lyne Police Station</w:t>
      </w:r>
    </w:p>
    <w:p w:rsidR="00CC0014" w:rsidRPr="003A5439" w:rsidRDefault="00CC0014" w:rsidP="00C0424A">
      <w:pPr>
        <w:pStyle w:val="NoSpacing"/>
      </w:pPr>
      <w:r w:rsidRPr="003A5439">
        <w:t>Manchester Road</w:t>
      </w:r>
    </w:p>
    <w:p w:rsidR="00CC0014" w:rsidRPr="003A5439" w:rsidRDefault="00CC0014" w:rsidP="00C0424A">
      <w:pPr>
        <w:pStyle w:val="NoSpacing"/>
      </w:pPr>
      <w:r w:rsidRPr="003A5439">
        <w:t>Ashton-under-Lyne</w:t>
      </w:r>
    </w:p>
    <w:p w:rsidR="00EF398E" w:rsidRPr="003A5439" w:rsidRDefault="00CC0014" w:rsidP="00C0424A">
      <w:pPr>
        <w:pStyle w:val="NoSpacing"/>
      </w:pPr>
      <w:r w:rsidRPr="003A5439">
        <w:t>OL7 0BQ</w:t>
      </w:r>
    </w:p>
    <w:p w:rsidR="00EF398E" w:rsidRPr="003A5439" w:rsidRDefault="00457062" w:rsidP="00C0424A">
      <w:pPr>
        <w:pStyle w:val="Heading2"/>
        <w:rPr>
          <w:rFonts w:ascii="Arial" w:hAnsi="Arial" w:cs="Arial"/>
          <w:lang w:val="en-GB"/>
        </w:rPr>
      </w:pPr>
      <w:bookmarkStart w:id="56" w:name="_Toc76125828"/>
      <w:bookmarkStart w:id="57" w:name="_Toc104388647"/>
      <w:r w:rsidRPr="003A5439">
        <w:rPr>
          <w:rFonts w:ascii="Arial" w:hAnsi="Arial" w:cs="Arial"/>
          <w:lang w:val="en-GB"/>
        </w:rPr>
        <w:t>Safeguarding Board</w:t>
      </w:r>
      <w:bookmarkEnd w:id="56"/>
      <w:bookmarkEnd w:id="57"/>
    </w:p>
    <w:p w:rsidR="00CC0014" w:rsidRPr="003A5439" w:rsidRDefault="00CC0014" w:rsidP="00C0424A">
      <w:pPr>
        <w:pStyle w:val="NoSpacing"/>
      </w:pPr>
      <w:r w:rsidRPr="003A5439">
        <w:t>Hyde Town Hall</w:t>
      </w:r>
    </w:p>
    <w:p w:rsidR="00CC0014" w:rsidRPr="003A5439" w:rsidRDefault="00CC0014" w:rsidP="00C0424A">
      <w:pPr>
        <w:pStyle w:val="NoSpacing"/>
      </w:pPr>
      <w:r w:rsidRPr="003A5439">
        <w:t>Market Street</w:t>
      </w:r>
    </w:p>
    <w:p w:rsidR="00CC0014" w:rsidRPr="003A5439" w:rsidRDefault="00CC0014" w:rsidP="00C0424A">
      <w:pPr>
        <w:pStyle w:val="NoSpacing"/>
      </w:pPr>
      <w:r w:rsidRPr="003A5439">
        <w:t>Hyde</w:t>
      </w:r>
    </w:p>
    <w:p w:rsidR="00CC0014" w:rsidRPr="003A5439" w:rsidRDefault="00CC0014" w:rsidP="00C0424A">
      <w:pPr>
        <w:pStyle w:val="NoSpacing"/>
      </w:pPr>
      <w:r w:rsidRPr="003A5439">
        <w:t>Tameside</w:t>
      </w:r>
    </w:p>
    <w:p w:rsidR="00EF398E" w:rsidRPr="003A5439" w:rsidRDefault="00CC0014" w:rsidP="00C0424A">
      <w:pPr>
        <w:pStyle w:val="Heading2"/>
        <w:rPr>
          <w:rFonts w:ascii="Arial" w:hAnsi="Arial" w:cs="Arial"/>
          <w:lang w:val="en-GB"/>
        </w:rPr>
      </w:pPr>
      <w:bookmarkStart w:id="58" w:name="_Toc104388648"/>
      <w:r w:rsidRPr="003A5439">
        <w:rPr>
          <w:lang w:val="en-GB"/>
        </w:rPr>
        <w:t>SK14 1AL</w:t>
      </w:r>
      <w:bookmarkStart w:id="59" w:name="_Toc76125829"/>
      <w:r w:rsidR="00457062" w:rsidRPr="003A5439">
        <w:rPr>
          <w:rFonts w:ascii="Arial" w:hAnsi="Arial" w:cs="Arial"/>
          <w:lang w:val="en-GB"/>
        </w:rPr>
        <w:t>HM Revenue &amp; Customs</w:t>
      </w:r>
      <w:bookmarkEnd w:id="58"/>
      <w:bookmarkEnd w:id="59"/>
    </w:p>
    <w:p w:rsidR="00EF398E" w:rsidRPr="003A5439" w:rsidRDefault="00457062" w:rsidP="00C0424A">
      <w:pPr>
        <w:pStyle w:val="NoSpacing"/>
      </w:pPr>
      <w:r w:rsidRPr="003A5439">
        <w:t>Excise Processing Teams</w:t>
      </w:r>
    </w:p>
    <w:p w:rsidR="00EF398E" w:rsidRPr="003A5439" w:rsidRDefault="00457062" w:rsidP="00C0424A">
      <w:pPr>
        <w:pStyle w:val="NoSpacing"/>
      </w:pPr>
      <w:r w:rsidRPr="003A5439">
        <w:t>BX9 1GL</w:t>
      </w:r>
    </w:p>
    <w:p w:rsidR="00333D76" w:rsidRPr="003A5439" w:rsidRDefault="00457062" w:rsidP="00C0424A">
      <w:pPr>
        <w:pStyle w:val="Heading2"/>
        <w:rPr>
          <w:rFonts w:ascii="Arial" w:hAnsi="Arial" w:cs="Arial"/>
          <w:lang w:val="en-GB"/>
        </w:rPr>
      </w:pPr>
      <w:bookmarkStart w:id="60" w:name="_Toc76125830"/>
      <w:bookmarkStart w:id="61" w:name="_Toc104388649"/>
      <w:r w:rsidRPr="003A5439">
        <w:rPr>
          <w:rFonts w:ascii="Arial" w:hAnsi="Arial" w:cs="Arial"/>
          <w:lang w:val="en-GB"/>
        </w:rPr>
        <w:t>Planning</w:t>
      </w:r>
      <w:bookmarkEnd w:id="60"/>
      <w:bookmarkEnd w:id="61"/>
    </w:p>
    <w:p w:rsidR="00CC0014" w:rsidRPr="003A5439" w:rsidRDefault="00CC0014" w:rsidP="00CC0014">
      <w:pPr>
        <w:pStyle w:val="NoSpacing"/>
      </w:pPr>
      <w:r w:rsidRPr="003A5439">
        <w:t>Planning &amp; Building Control</w:t>
      </w:r>
    </w:p>
    <w:p w:rsidR="00CC0014" w:rsidRPr="003A5439" w:rsidRDefault="00CC0014" w:rsidP="00CC0014">
      <w:pPr>
        <w:pStyle w:val="NoSpacing"/>
      </w:pPr>
      <w:r w:rsidRPr="003A5439">
        <w:t>Tameside MBC</w:t>
      </w:r>
    </w:p>
    <w:p w:rsidR="00CC0014" w:rsidRPr="003A5439" w:rsidRDefault="00CC0014" w:rsidP="00CC0014">
      <w:pPr>
        <w:pStyle w:val="NoSpacing"/>
      </w:pPr>
      <w:r w:rsidRPr="003A5439">
        <w:t>PO Box 304</w:t>
      </w:r>
    </w:p>
    <w:p w:rsidR="00CC0014" w:rsidRPr="003A5439" w:rsidRDefault="00CC0014" w:rsidP="00CC0014">
      <w:pPr>
        <w:pStyle w:val="NoSpacing"/>
      </w:pPr>
      <w:r w:rsidRPr="003A5439">
        <w:t>Ashton-under-Lyne</w:t>
      </w:r>
    </w:p>
    <w:p w:rsidR="00CC0014" w:rsidRPr="003A5439" w:rsidRDefault="00CC0014" w:rsidP="00CC0014">
      <w:pPr>
        <w:pStyle w:val="NoSpacing"/>
      </w:pPr>
      <w:r w:rsidRPr="003A5439">
        <w:t>Tameside</w:t>
      </w:r>
    </w:p>
    <w:p w:rsidR="00EF398E" w:rsidRPr="003A5439" w:rsidRDefault="00CC0014" w:rsidP="00CC0014">
      <w:pPr>
        <w:pStyle w:val="NoSpacing"/>
      </w:pPr>
      <w:r w:rsidRPr="003A5439">
        <w:t>OL6 0GA</w:t>
      </w:r>
    </w:p>
    <w:p w:rsidR="00EF398E" w:rsidRPr="003A5439" w:rsidRDefault="00457062" w:rsidP="00C0424A">
      <w:pPr>
        <w:pStyle w:val="Heading2"/>
        <w:rPr>
          <w:rFonts w:ascii="Arial" w:hAnsi="Arial" w:cs="Arial"/>
          <w:lang w:val="en-GB"/>
        </w:rPr>
      </w:pPr>
      <w:bookmarkStart w:id="62" w:name="_Toc76125831"/>
      <w:bookmarkStart w:id="63" w:name="_Toc104388650"/>
      <w:r w:rsidRPr="003A5439">
        <w:rPr>
          <w:rFonts w:ascii="Arial" w:hAnsi="Arial" w:cs="Arial"/>
          <w:lang w:val="en-GB"/>
        </w:rPr>
        <w:t>Gambling Commission</w:t>
      </w:r>
      <w:bookmarkEnd w:id="62"/>
      <w:bookmarkEnd w:id="63"/>
    </w:p>
    <w:p w:rsidR="00EF398E" w:rsidRPr="003A5439" w:rsidRDefault="00457062" w:rsidP="00C0424A">
      <w:pPr>
        <w:pStyle w:val="NoSpacing"/>
      </w:pPr>
      <w:r w:rsidRPr="003A5439">
        <w:t>Victoria Square House</w:t>
      </w:r>
    </w:p>
    <w:p w:rsidR="003B7F2E" w:rsidRPr="003A5439" w:rsidRDefault="00457062" w:rsidP="003B7F2E">
      <w:pPr>
        <w:pStyle w:val="NoSpacing"/>
      </w:pPr>
      <w:r w:rsidRPr="003A5439">
        <w:t>Victoria Square</w:t>
      </w:r>
      <w:r w:rsidR="00C0424A" w:rsidRPr="003A5439">
        <w:t xml:space="preserve">, </w:t>
      </w:r>
      <w:r w:rsidRPr="003A5439">
        <w:t>Birmingham, B2 4BP</w:t>
      </w:r>
    </w:p>
    <w:p w:rsidR="003B7F2E" w:rsidRPr="003A5439" w:rsidRDefault="003B7F2E" w:rsidP="003B7F2E">
      <w:pPr>
        <w:pStyle w:val="NoSpacing"/>
      </w:pPr>
    </w:p>
    <w:p w:rsidR="003B7F2E" w:rsidRPr="003A5439" w:rsidRDefault="003B7F2E" w:rsidP="003B7F2E">
      <w:pPr>
        <w:pStyle w:val="NoSpacing"/>
      </w:pPr>
    </w:p>
    <w:p w:rsidR="003B7F2E" w:rsidRPr="003A5439" w:rsidRDefault="003B7F2E" w:rsidP="003B7F2E">
      <w:pPr>
        <w:pStyle w:val="NoSpacing"/>
        <w:pBdr>
          <w:bottom w:val="single" w:sz="6" w:space="1" w:color="auto"/>
        </w:pBdr>
      </w:pPr>
    </w:p>
    <w:p w:rsidR="003B7F2E" w:rsidRPr="003A5439" w:rsidRDefault="003B7F2E" w:rsidP="003B7F2E">
      <w:pPr>
        <w:pStyle w:val="NoSpacing"/>
      </w:pPr>
    </w:p>
    <w:p w:rsidR="003B7F2E" w:rsidRPr="003A5439" w:rsidRDefault="003B7F2E" w:rsidP="003B7F2E">
      <w:pPr>
        <w:pStyle w:val="NoSpacing"/>
      </w:pPr>
    </w:p>
    <w:p w:rsidR="003B7F2E" w:rsidRPr="003A5439" w:rsidRDefault="003B7F2E" w:rsidP="003B7F2E">
      <w:pPr>
        <w:pStyle w:val="NoSpacing"/>
        <w:sectPr w:rsidR="003B7F2E" w:rsidRPr="003A5439">
          <w:pgSz w:w="12240" w:h="15840"/>
          <w:pgMar w:top="1440" w:right="1440" w:bottom="1440" w:left="1440" w:header="720" w:footer="720" w:gutter="0"/>
          <w:cols w:space="720"/>
          <w:docGrid w:linePitch="360"/>
        </w:sectPr>
      </w:pPr>
    </w:p>
    <w:p w:rsidR="79677976" w:rsidRPr="003A5439" w:rsidRDefault="005B1B4E" w:rsidP="007B275A">
      <w:pPr>
        <w:pStyle w:val="Heading1"/>
        <w:numPr>
          <w:ilvl w:val="0"/>
          <w:numId w:val="0"/>
        </w:numPr>
        <w:rPr>
          <w:rFonts w:ascii="Arial" w:hAnsi="Arial" w:cs="Arial"/>
          <w:lang w:val="en-GB"/>
        </w:rPr>
      </w:pPr>
      <w:bookmarkStart w:id="64" w:name="_Toc104388651"/>
      <w:r>
        <w:rPr>
          <w:rFonts w:ascii="Arial" w:hAnsi="Arial" w:cs="Arial"/>
          <w:lang w:val="en-GB"/>
        </w:rPr>
        <w:lastRenderedPageBreak/>
        <w:t>8</w:t>
      </w:r>
      <w:r w:rsidR="00457062" w:rsidRPr="003A5439">
        <w:rPr>
          <w:rFonts w:ascii="Arial" w:hAnsi="Arial" w:cs="Arial"/>
          <w:lang w:val="en-GB"/>
        </w:rPr>
        <w:t>.</w:t>
      </w:r>
      <w:r w:rsidR="00457062" w:rsidRPr="003A5439">
        <w:rPr>
          <w:rFonts w:ascii="Arial" w:hAnsi="Arial" w:cs="Arial"/>
          <w:lang w:val="en-GB"/>
        </w:rPr>
        <w:tab/>
      </w:r>
      <w:r w:rsidR="0028585A" w:rsidRPr="003A5439">
        <w:rPr>
          <w:rFonts w:ascii="Arial" w:hAnsi="Arial" w:cs="Arial"/>
          <w:lang w:val="en-GB"/>
        </w:rPr>
        <w:t>APPENDIX 2 – TEMPLATE FOR DATA COLLECTION</w:t>
      </w:r>
      <w:bookmarkEnd w:id="64"/>
      <w:r w:rsidR="0028585A" w:rsidRPr="003A5439">
        <w:rPr>
          <w:rFonts w:ascii="Arial" w:hAnsi="Arial" w:cs="Arial"/>
          <w:lang w:val="en-GB"/>
        </w:rPr>
        <w:t xml:space="preserve"> </w:t>
      </w:r>
    </w:p>
    <w:p w:rsidR="00333D76" w:rsidRPr="003A5439" w:rsidRDefault="00457062" w:rsidP="00333D76">
      <w:pPr>
        <w:numPr>
          <w:ilvl w:val="0"/>
          <w:numId w:val="0"/>
        </w:numPr>
        <w:rPr>
          <w:rFonts w:ascii="Arial" w:hAnsi="Arial" w:cs="Arial"/>
          <w:lang w:val="en-GB"/>
        </w:rPr>
      </w:pPr>
      <w:r w:rsidRPr="003A5439">
        <w:rPr>
          <w:rFonts w:ascii="Arial" w:hAnsi="Arial" w:cs="Arial"/>
          <w:lang w:val="en-GB"/>
        </w:rPr>
        <w:t>The data collection template is available as an Excel file upon request from the Licensing Unit. The screenshots below demonstrate the information to be collected.</w:t>
      </w:r>
    </w:p>
    <w:p w:rsidR="00333D76" w:rsidRPr="003A5439" w:rsidRDefault="00457062" w:rsidP="00333D76">
      <w:pPr>
        <w:numPr>
          <w:ilvl w:val="0"/>
          <w:numId w:val="0"/>
        </w:numPr>
        <w:rPr>
          <w:lang w:val="en-GB"/>
        </w:rPr>
      </w:pPr>
      <w:r w:rsidRPr="003A5439">
        <w:rPr>
          <w:noProof/>
          <w:lang w:val="en-GB" w:eastAsia="en-GB"/>
        </w:rPr>
        <w:drawing>
          <wp:inline distT="0" distB="0" distL="0" distR="0" wp14:anchorId="3C371557" wp14:editId="3C371558">
            <wp:extent cx="5943600" cy="3119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929002" name="Screenshot 2021-07-02 at 12.48.2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119755"/>
                    </a:xfrm>
                    <a:prstGeom prst="rect">
                      <a:avLst/>
                    </a:prstGeom>
                  </pic:spPr>
                </pic:pic>
              </a:graphicData>
            </a:graphic>
          </wp:inline>
        </w:drawing>
      </w:r>
    </w:p>
    <w:p w:rsidR="00333D76" w:rsidRPr="003A5439" w:rsidRDefault="00457062" w:rsidP="00333D76">
      <w:pPr>
        <w:numPr>
          <w:ilvl w:val="0"/>
          <w:numId w:val="0"/>
        </w:numPr>
        <w:rPr>
          <w:rFonts w:ascii="Arial" w:hAnsi="Arial" w:cs="Arial"/>
          <w:i/>
          <w:lang w:val="en-GB"/>
        </w:rPr>
      </w:pPr>
      <w:r w:rsidRPr="003A5439">
        <w:rPr>
          <w:rFonts w:ascii="Arial" w:hAnsi="Arial" w:cs="Arial"/>
          <w:i/>
          <w:lang w:val="en-GB"/>
        </w:rPr>
        <w:t>Image: screenshot of data collection template detailing relevant actions by licensee</w:t>
      </w:r>
    </w:p>
    <w:p w:rsidR="005C079C" w:rsidRPr="003A5439" w:rsidRDefault="005C079C" w:rsidP="00333D76">
      <w:pPr>
        <w:numPr>
          <w:ilvl w:val="0"/>
          <w:numId w:val="0"/>
        </w:numPr>
        <w:rPr>
          <w:lang w:val="en-GB"/>
        </w:rPr>
      </w:pPr>
    </w:p>
    <w:p w:rsidR="00333D76" w:rsidRPr="003A5439" w:rsidRDefault="00457062" w:rsidP="00333D76">
      <w:pPr>
        <w:numPr>
          <w:ilvl w:val="0"/>
          <w:numId w:val="0"/>
        </w:numPr>
        <w:rPr>
          <w:lang w:val="en-GB"/>
        </w:rPr>
      </w:pPr>
      <w:r w:rsidRPr="003A5439">
        <w:rPr>
          <w:noProof/>
          <w:lang w:val="en-GB" w:eastAsia="en-GB"/>
        </w:rPr>
        <w:drawing>
          <wp:inline distT="0" distB="0" distL="0" distR="0" wp14:anchorId="3C371559" wp14:editId="3C37155A">
            <wp:extent cx="5943600" cy="26943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4604" name="Screenshot 2021-07-02 at 12.56.15.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694305"/>
                    </a:xfrm>
                    <a:prstGeom prst="rect">
                      <a:avLst/>
                    </a:prstGeom>
                  </pic:spPr>
                </pic:pic>
              </a:graphicData>
            </a:graphic>
          </wp:inline>
        </w:drawing>
      </w:r>
    </w:p>
    <w:p w:rsidR="0051065F" w:rsidRPr="003A5439" w:rsidRDefault="00457062" w:rsidP="005C079C">
      <w:pPr>
        <w:numPr>
          <w:ilvl w:val="0"/>
          <w:numId w:val="0"/>
        </w:numPr>
        <w:rPr>
          <w:rFonts w:ascii="Arial" w:hAnsi="Arial" w:cs="Arial"/>
          <w:i/>
          <w:lang w:val="en-GB"/>
        </w:rPr>
      </w:pPr>
      <w:r w:rsidRPr="003A5439">
        <w:rPr>
          <w:rFonts w:ascii="Arial" w:hAnsi="Arial" w:cs="Arial"/>
          <w:i/>
          <w:lang w:val="en-GB"/>
        </w:rPr>
        <w:t>Image: screenshot of data collection template detailing licensee interventions</w:t>
      </w:r>
    </w:p>
    <w:p w:rsidR="00C0424A" w:rsidRPr="003A5439" w:rsidRDefault="00C0424A" w:rsidP="00C0424A">
      <w:pPr>
        <w:numPr>
          <w:ilvl w:val="0"/>
          <w:numId w:val="0"/>
        </w:numPr>
        <w:jc w:val="both"/>
        <w:rPr>
          <w:rFonts w:ascii="ArialMT" w:eastAsia="ArialMT" w:hAnsi="ArialMT" w:cs="ArialMT"/>
          <w:lang w:val="en-GB"/>
        </w:rPr>
        <w:sectPr w:rsidR="00C0424A" w:rsidRPr="003A5439">
          <w:pgSz w:w="12240" w:h="15840"/>
          <w:pgMar w:top="1440" w:right="1440" w:bottom="1440" w:left="1440" w:header="720" w:footer="720" w:gutter="0"/>
          <w:cols w:space="720"/>
          <w:docGrid w:linePitch="360"/>
        </w:sectPr>
      </w:pPr>
    </w:p>
    <w:p w:rsidR="00C0424A" w:rsidRPr="003A5439" w:rsidRDefault="005B1B4E" w:rsidP="007B275A">
      <w:pPr>
        <w:pStyle w:val="Heading1"/>
        <w:numPr>
          <w:ilvl w:val="0"/>
          <w:numId w:val="0"/>
        </w:numPr>
        <w:rPr>
          <w:rFonts w:ascii="Arial" w:hAnsi="Arial" w:cs="Arial"/>
          <w:lang w:val="en-GB"/>
        </w:rPr>
      </w:pPr>
      <w:bookmarkStart w:id="65" w:name="_Toc104388652"/>
      <w:r>
        <w:rPr>
          <w:rFonts w:ascii="Arial" w:hAnsi="Arial" w:cs="Arial"/>
          <w:lang w:val="en-GB"/>
        </w:rPr>
        <w:lastRenderedPageBreak/>
        <w:t>9</w:t>
      </w:r>
      <w:r w:rsidR="00457062" w:rsidRPr="003A5439">
        <w:rPr>
          <w:rFonts w:ascii="Arial" w:hAnsi="Arial" w:cs="Arial"/>
          <w:lang w:val="en-GB"/>
        </w:rPr>
        <w:t>.</w:t>
      </w:r>
      <w:r w:rsidR="00457062" w:rsidRPr="003A5439">
        <w:rPr>
          <w:rFonts w:ascii="Arial" w:hAnsi="Arial" w:cs="Arial"/>
          <w:lang w:val="en-GB"/>
        </w:rPr>
        <w:tab/>
      </w:r>
      <w:r w:rsidR="0028585A" w:rsidRPr="003A5439">
        <w:rPr>
          <w:rFonts w:ascii="Arial" w:hAnsi="Arial" w:cs="Arial"/>
          <w:lang w:val="en-GB"/>
        </w:rPr>
        <w:t>APPENDIX 3 – GLOSSARY</w:t>
      </w:r>
      <w:bookmarkEnd w:id="65"/>
    </w:p>
    <w:p w:rsidR="00C0424A" w:rsidRPr="003A5439" w:rsidRDefault="00C0424A" w:rsidP="00C0424A">
      <w:pPr>
        <w:numPr>
          <w:ilvl w:val="0"/>
          <w:numId w:val="0"/>
        </w:numPr>
        <w:jc w:val="both"/>
        <w:rPr>
          <w:rFonts w:ascii="ArialMT" w:eastAsia="ArialMT" w:hAnsi="ArialMT" w:cs="ArialMT"/>
          <w:lang w:val="en-GB"/>
        </w:rPr>
      </w:pPr>
    </w:p>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8222"/>
      </w:tblGrid>
      <w:tr w:rsidR="008E59EA" w:rsidRPr="003A5439" w:rsidTr="00B7571D">
        <w:trPr>
          <w:trHeight w:val="390"/>
          <w:tblHeader/>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b/>
                <w:bCs/>
                <w:color w:val="000000"/>
                <w:sz w:val="18"/>
                <w:szCs w:val="18"/>
                <w:lang w:val="en-GB" w:eastAsia="en-GB"/>
              </w:rPr>
              <w:t xml:space="preserve">Term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b/>
                <w:bCs/>
                <w:color w:val="000000"/>
                <w:sz w:val="18"/>
                <w:szCs w:val="18"/>
                <w:lang w:val="en-GB" w:eastAsia="en-GB"/>
              </w:rPr>
              <w:t xml:space="preserve">Description </w:t>
            </w:r>
          </w:p>
        </w:tc>
      </w:tr>
      <w:tr w:rsidR="008E59EA" w:rsidRPr="003A5439" w:rsidTr="00B7571D">
        <w:trPr>
          <w:trHeight w:val="146"/>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ATM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Auto teller machine or cash machine. </w:t>
            </w:r>
          </w:p>
        </w:tc>
      </w:tr>
      <w:tr w:rsidR="008E59EA" w:rsidRPr="003A5439" w:rsidTr="00B7571D">
        <w:trPr>
          <w:trHeight w:val="848"/>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Betting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Betting is defined as making or accepting a bet on the outcome of a race, competition or other event or process or on the outcome of anything occurring or not occurring or on whether anything is or is not true. It is irrelevant if the event has already happened or not and likewise whether one person knows the outcome or not. (Spread betting is not included within this definition). </w:t>
            </w:r>
          </w:p>
        </w:tc>
      </w:tr>
      <w:tr w:rsidR="008E59EA" w:rsidRPr="003A5439" w:rsidTr="00B7571D">
        <w:trPr>
          <w:trHeight w:val="427"/>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Betting Machines / Bet Receipt Terminal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Betting machines can be described as automated betting terminals where people can place bets on sporting events removing the need to queue up and place a bet over the counter. </w:t>
            </w:r>
          </w:p>
        </w:tc>
      </w:tr>
      <w:tr w:rsidR="008E59EA" w:rsidRPr="003A5439" w:rsidTr="00B7571D">
        <w:trPr>
          <w:trHeight w:val="567"/>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Bingo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There are essentially two types of bingo: cash bingo, where the stakes paid make up the cash prizes that can be won and prize bingo, where various forms of prizes can be won, not directly related to the stakes paid. </w:t>
            </w:r>
          </w:p>
        </w:tc>
      </w:tr>
      <w:tr w:rsidR="008E59EA" w:rsidRPr="003A5439" w:rsidTr="00B7571D">
        <w:trPr>
          <w:trHeight w:val="286"/>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Book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Running a 'book' is the act of quoting odds and accepting bets on an event. Hence the term 'Bookmaker'. </w:t>
            </w:r>
          </w:p>
        </w:tc>
      </w:tr>
      <w:tr w:rsidR="008E59EA" w:rsidRPr="003A5439" w:rsidTr="00B7571D">
        <w:trPr>
          <w:trHeight w:val="286"/>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Casino games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A game of chance, which is not equal chance gaming. Casino games includes Roulette and black jack etc. </w:t>
            </w:r>
          </w:p>
        </w:tc>
      </w:tr>
      <w:tr w:rsidR="008E59EA" w:rsidRPr="003A5439" w:rsidTr="00B7571D">
        <w:trPr>
          <w:trHeight w:val="286"/>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Chip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Casinos in the UK require you to use chips to denote money. They are usually purchased and exchanged at a cashier's booth. </w:t>
            </w:r>
          </w:p>
        </w:tc>
      </w:tr>
      <w:tr w:rsidR="008E59EA" w:rsidRPr="003A5439" w:rsidTr="00B7571D">
        <w:trPr>
          <w:trHeight w:val="286"/>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Coin pusher or penny falls machine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A machine of the kind which is neither a money prize machine nor a non-money prize machine </w:t>
            </w:r>
          </w:p>
        </w:tc>
      </w:tr>
      <w:tr w:rsidR="008E59EA" w:rsidRPr="003A5439" w:rsidTr="00B7571D">
        <w:trPr>
          <w:trHeight w:val="708"/>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Crane grab machine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A non-money prize machine in respect of which every prize which can be won consists of an individual physical object (such as a stuffed toy) won by a person’s success in manipulating a device forming part of the machine so as to separate, and keep separate, one or more physical objects from a group of such objects. </w:t>
            </w:r>
          </w:p>
        </w:tc>
      </w:tr>
      <w:tr w:rsidR="008E59EA" w:rsidRPr="003A5439" w:rsidTr="00B7571D">
        <w:trPr>
          <w:trHeight w:val="286"/>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Default condition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These are prescribed in regulations and will be attached to all classes of premises licence, unless excluded by the Authority. </w:t>
            </w:r>
          </w:p>
        </w:tc>
      </w:tr>
      <w:tr w:rsidR="008E59EA" w:rsidRPr="003A5439" w:rsidTr="00B7571D">
        <w:trPr>
          <w:trHeight w:val="146"/>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Equal Chance Gaming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Gaming which does not involve playing or staking against a bank. </w:t>
            </w:r>
          </w:p>
        </w:tc>
      </w:tr>
      <w:tr w:rsidR="008E59EA" w:rsidRPr="003A5439" w:rsidTr="00B7571D">
        <w:trPr>
          <w:trHeight w:val="427"/>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Fixed odds betting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If a gambler is able to establish what the return on a bet will be when it is placed, (and the activity is not 'gaming' see below), then it is likely to be betting at fixed odds. </w:t>
            </w:r>
          </w:p>
        </w:tc>
      </w:tr>
      <w:tr w:rsidR="008E59EA" w:rsidRPr="003A5439" w:rsidTr="00B7571D">
        <w:trPr>
          <w:trHeight w:val="567"/>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Fixed Odds betting terminals (FOBTs)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FOBTs are a type of gaming machine which generally appear in licensed bookmakers. FOBTs have ‘touch-screen’ displays and look similar to quiz machines familiar in pubs and clubs. They normally offer a number of games, roulette being the most popular. </w:t>
            </w:r>
          </w:p>
        </w:tc>
      </w:tr>
      <w:tr w:rsidR="008E59EA" w:rsidRPr="003A5439" w:rsidTr="00B7571D">
        <w:trPr>
          <w:trHeight w:val="427"/>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Gaming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Gaming can be defined as 'the playing of a game of chance for winnings in money or monies worth, whether any person playing the game is at risk of losing any money or monies worth or not'. </w:t>
            </w:r>
          </w:p>
        </w:tc>
      </w:tr>
      <w:tr w:rsidR="008E59EA" w:rsidRPr="003A5439" w:rsidTr="00B7571D">
        <w:trPr>
          <w:trHeight w:val="147"/>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Gaming Machine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Any type of machine allowing any sort of gambling activity including betting on virtual events but not including home computers even though users can access online gaming websites. </w:t>
            </w:r>
          </w:p>
        </w:tc>
      </w:tr>
      <w:tr w:rsidR="008E59EA" w:rsidRPr="003A5439" w:rsidTr="00B7571D">
        <w:trPr>
          <w:trHeight w:val="1363"/>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Licensing Objectives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The licensing objectives are three principal goals which form the basis of the Act. Stakeholders who have an interest in the Act need to try and promote these objectives. The licensing objectives are: </w:t>
            </w:r>
          </w:p>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 Preventing gambling from being a source of crime or disorder, being associated with crime or disorder or being used to support crime. </w:t>
            </w:r>
          </w:p>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 Ensuring that gambling is conducted in a fair and open way. </w:t>
            </w:r>
          </w:p>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 Protecting children and other vulnerable people from being harmed or exploited by gambling. </w:t>
            </w:r>
          </w:p>
        </w:tc>
      </w:tr>
      <w:tr w:rsidR="008E59EA" w:rsidRPr="003A5439" w:rsidTr="00B7571D">
        <w:trPr>
          <w:trHeight w:val="1287"/>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Lottery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A lottery generally refers to schemes under which prizes are distributed by chance among entrants who have given some form of value for their chance to take part. A lottery is defined as either a simple lottery or a complex lottery. A simple lottery is one where people are required to pay to participate and one or more prizes are allocated to one or more members of a class and the prizes are allocated by a process which relies wholly on chance. A complex lottery is where people are required to pay to participate and one or more members of a class and the prizes are allocated by a series of processes where the first of those processes relies wholly on chance. Prize means money, articles or services provided by the members of the class among whom the prize is allocated. (It should be noted that the National Lottery is not included in this definition of lottery and is regulated by the National Lottery Commission). </w:t>
            </w:r>
          </w:p>
        </w:tc>
      </w:tr>
      <w:tr w:rsidR="008E59EA" w:rsidRPr="003A5439" w:rsidTr="00B7571D">
        <w:trPr>
          <w:trHeight w:val="286"/>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Money prize machine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A machine in respect of which every prize which can be won as a result of using the machine is a money prize. </w:t>
            </w:r>
          </w:p>
        </w:tc>
      </w:tr>
      <w:tr w:rsidR="008E59EA" w:rsidRPr="003A5439" w:rsidTr="00B7571D">
        <w:trPr>
          <w:trHeight w:val="1810"/>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lastRenderedPageBreak/>
              <w:t xml:space="preserve">Non-money prize machine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A machine in respect of which every prize which can be won as a result of using the machine is a non-money prize. The winner of the prize is determined by: </w:t>
            </w:r>
          </w:p>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(i) the position in which the coin or token comes to rest after it has been inserted into the machine, together with the position of other coins or tokens which have previously been inserted into the machine to pay a charge for use, or </w:t>
            </w:r>
          </w:p>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(ii) if the insertion of a single coin to pay the charge for use enables the person using the machine to release one or more tokens within the machine, the position in which such tokens come to rest after being released, together with the position of other tokens which have previously been so released. </w:t>
            </w:r>
          </w:p>
        </w:tc>
      </w:tr>
      <w:tr w:rsidR="008E59EA" w:rsidRPr="003A5439" w:rsidTr="00B7571D">
        <w:trPr>
          <w:trHeight w:val="536"/>
        </w:trPr>
        <w:tc>
          <w:tcPr>
            <w:tcW w:w="2155"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Odds </w:t>
            </w:r>
          </w:p>
        </w:tc>
        <w:tc>
          <w:tcPr>
            <w:tcW w:w="8222"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The ratio to which a bet will be paid if the bet wins, e.g. 3-1 means for every £1 bet, a person would receive £3 of winnings. </w:t>
            </w:r>
          </w:p>
        </w:tc>
      </w:tr>
      <w:tr w:rsidR="008E59EA" w:rsidRPr="003A5439" w:rsidTr="00B7571D">
        <w:trPr>
          <w:trHeight w:val="1170"/>
        </w:trPr>
        <w:tc>
          <w:tcPr>
            <w:tcW w:w="2155"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Off-course betting operator </w:t>
            </w:r>
          </w:p>
        </w:tc>
        <w:tc>
          <w:tcPr>
            <w:tcW w:w="8222"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Off-course betting operators may, in addition to premises away from the track, operate self-contained betting premises within a track premises. Such self-contained premises will provide facilities for betting on both events taking place at the track (on-course betting), as well as other sporting events taking place away from the track (off-course betting). In essence such premises operate like a traditional high street bookmakers. They will however only normally operate on race days. </w:t>
            </w:r>
          </w:p>
        </w:tc>
      </w:tr>
      <w:tr w:rsidR="008E59EA" w:rsidRPr="003A5439" w:rsidTr="00B7571D">
        <w:trPr>
          <w:trHeight w:val="726"/>
        </w:trPr>
        <w:tc>
          <w:tcPr>
            <w:tcW w:w="2155"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On-course betting operator </w:t>
            </w:r>
          </w:p>
        </w:tc>
        <w:tc>
          <w:tcPr>
            <w:tcW w:w="8222"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The on-course betting operator is one who comes onto on a track, temporarily, while races are taking place, and operates at the track side. On-course betting operators tend to offer betting only on the events taking place on the track that day (on-course betting). </w:t>
            </w:r>
          </w:p>
        </w:tc>
      </w:tr>
      <w:tr w:rsidR="008E59EA" w:rsidRPr="003A5439" w:rsidTr="00B7571D">
        <w:trPr>
          <w:trHeight w:val="1277"/>
        </w:trPr>
        <w:tc>
          <w:tcPr>
            <w:tcW w:w="2155"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Pool Betting </w:t>
            </w:r>
          </w:p>
        </w:tc>
        <w:tc>
          <w:tcPr>
            <w:tcW w:w="8222"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For the purposes of the Gambling Act, pool betting is made on terms that all or part of the winnings: </w:t>
            </w:r>
          </w:p>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1) Shall be determined by reference to the aggregate of the stakes paid or agreed to be paid by the people betting </w:t>
            </w:r>
          </w:p>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2) Shall be divided among the winners or </w:t>
            </w:r>
          </w:p>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3) Shall or may be something other than money. For the purposes of the Gambling Act, pool betting is horse-race pool betting if it relates to horse-racing in Britain. </w:t>
            </w:r>
          </w:p>
        </w:tc>
      </w:tr>
      <w:tr w:rsidR="008E59EA" w:rsidRPr="003A5439" w:rsidTr="00B7571D">
        <w:trPr>
          <w:trHeight w:val="1137"/>
        </w:trPr>
        <w:tc>
          <w:tcPr>
            <w:tcW w:w="2155"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Regulations or Statutory instruments </w:t>
            </w:r>
          </w:p>
        </w:tc>
        <w:tc>
          <w:tcPr>
            <w:tcW w:w="8222"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Regulations are a form of law, often referred to as delegated or secondary legislation. They have the same binding legal effect as Acts and usually state rules that apply generally, rather than to specific people or things. However, regulations are not made by Parliament. Rather, they are made by people or bodies to whom Parliament has delegated the authority to make them, such as a minister or an administrative agency. </w:t>
            </w:r>
          </w:p>
        </w:tc>
      </w:tr>
      <w:tr w:rsidR="008E59EA" w:rsidRPr="003A5439" w:rsidTr="00B7571D">
        <w:trPr>
          <w:trHeight w:val="828"/>
        </w:trPr>
        <w:tc>
          <w:tcPr>
            <w:tcW w:w="2155"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Representations </w:t>
            </w:r>
          </w:p>
        </w:tc>
        <w:tc>
          <w:tcPr>
            <w:tcW w:w="8222"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In the context of the Gambling Act representations are either positive statements of support or negative objections which are made in relation to a licensing application. Representations must be made in time, e.g. during a designated notice period. </w:t>
            </w:r>
          </w:p>
        </w:tc>
      </w:tr>
      <w:tr w:rsidR="008E59EA" w:rsidRPr="003A5439" w:rsidTr="00B7571D">
        <w:trPr>
          <w:trHeight w:val="1002"/>
        </w:trPr>
        <w:tc>
          <w:tcPr>
            <w:tcW w:w="2155"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Responsible authority (authorities) </w:t>
            </w:r>
          </w:p>
        </w:tc>
        <w:tc>
          <w:tcPr>
            <w:tcW w:w="8222"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ind w:left="33" w:right="40"/>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Responsible authorities (RAs) are agencies which have been appointed by the Gambling Act or regulations to fulfil a designated role during the licensing process. RAs must be sent copies </w:t>
            </w:r>
          </w:p>
          <w:p w:rsidR="00D847E8" w:rsidRPr="003A5439" w:rsidRDefault="00457062" w:rsidP="00D847E8">
            <w:pPr>
              <w:numPr>
                <w:ilvl w:val="0"/>
                <w:numId w:val="0"/>
              </w:numPr>
              <w:ind w:right="-874"/>
              <w:rPr>
                <w:rFonts w:ascii="Arial" w:hAnsi="Arial" w:cs="Arial"/>
                <w:color w:val="000000"/>
                <w:sz w:val="18"/>
                <w:szCs w:val="18"/>
                <w:lang w:val="en-GB" w:eastAsia="en-GB"/>
              </w:rPr>
            </w:pPr>
            <w:r w:rsidRPr="003A5439">
              <w:rPr>
                <w:rFonts w:ascii="Arial" w:hAnsi="Arial" w:cs="Arial"/>
                <w:color w:val="000000"/>
                <w:sz w:val="18"/>
                <w:szCs w:val="18"/>
                <w:lang w:val="en-GB" w:eastAsia="en-GB"/>
              </w:rPr>
              <w:t>of all licensing applications and have the power to make representations about such applications.</w:t>
            </w:r>
          </w:p>
          <w:p w:rsidR="00C64BE1" w:rsidRPr="003A5439" w:rsidRDefault="00457062" w:rsidP="00D847E8">
            <w:pPr>
              <w:numPr>
                <w:ilvl w:val="0"/>
                <w:numId w:val="0"/>
              </w:numPr>
              <w:ind w:right="-874"/>
              <w:rPr>
                <w:rFonts w:ascii="Arial" w:hAnsi="Arial" w:cs="Arial"/>
                <w:color w:val="000000"/>
                <w:sz w:val="18"/>
                <w:szCs w:val="18"/>
                <w:lang w:val="en-GB" w:eastAsia="en-GB"/>
              </w:rPr>
            </w:pPr>
            <w:r w:rsidRPr="003A5439">
              <w:rPr>
                <w:rFonts w:ascii="Arial" w:hAnsi="Arial" w:cs="Arial"/>
                <w:color w:val="000000"/>
                <w:sz w:val="18"/>
                <w:szCs w:val="18"/>
                <w:lang w:val="en-GB" w:eastAsia="en-GB"/>
              </w:rPr>
              <w:t>RAs also have the power to ask for licences to be reviewed.</w:t>
            </w:r>
          </w:p>
        </w:tc>
      </w:tr>
      <w:tr w:rsidR="008E59EA" w:rsidRPr="003A5439" w:rsidTr="00B7571D">
        <w:trPr>
          <w:trHeight w:val="416"/>
        </w:trPr>
        <w:tc>
          <w:tcPr>
            <w:tcW w:w="2155"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Skill machine / Skill with prizes machine </w:t>
            </w:r>
          </w:p>
        </w:tc>
        <w:tc>
          <w:tcPr>
            <w:tcW w:w="8222" w:type="dxa"/>
            <w:tcBorders>
              <w:top w:val="single" w:sz="4" w:space="0" w:color="auto"/>
              <w:left w:val="single" w:sz="4" w:space="0" w:color="auto"/>
              <w:bottom w:val="single" w:sz="4" w:space="0" w:color="auto"/>
              <w:right w:val="single" w:sz="4" w:space="0" w:color="auto"/>
            </w:tcBorders>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The Act does not cover machines that give prizes as a result of the application of pure skill by players. A skill with prizes machine is one on which the winning of a prize is determined only by the player’s skill – any element of chance imparted by the action of the machine would cause it to be a gaming machine. An example of a skill game would be trivia game machines, popular in pubs and clubs, which require the player to answer general knowledge questions to win cash prizes. </w:t>
            </w:r>
          </w:p>
          <w:p w:rsidR="00C64BE1" w:rsidRPr="003A5439" w:rsidRDefault="00C64BE1" w:rsidP="005C1ACC">
            <w:pPr>
              <w:numPr>
                <w:ilvl w:val="0"/>
                <w:numId w:val="0"/>
              </w:numPr>
              <w:autoSpaceDE w:val="0"/>
              <w:autoSpaceDN w:val="0"/>
              <w:adjustRightInd w:val="0"/>
              <w:jc w:val="both"/>
              <w:rPr>
                <w:rFonts w:ascii="Arial" w:hAnsi="Arial" w:cs="Arial"/>
                <w:color w:val="000000"/>
                <w:sz w:val="18"/>
                <w:szCs w:val="18"/>
                <w:lang w:val="en-GB" w:eastAsia="en-GB"/>
              </w:rPr>
            </w:pPr>
          </w:p>
        </w:tc>
      </w:tr>
      <w:tr w:rsidR="008E59EA" w:rsidRPr="003A5439" w:rsidTr="00B7571D">
        <w:trPr>
          <w:trHeight w:val="427"/>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Spread betting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A form of investing which is more akin to betting, and can be applied either to sporting events or to the financial markets. Spread betting is regulated by the Financial Services Authority. </w:t>
            </w:r>
          </w:p>
        </w:tc>
      </w:tr>
      <w:tr w:rsidR="008E59EA" w:rsidRPr="003A5439" w:rsidTr="00B7571D">
        <w:trPr>
          <w:trHeight w:val="427"/>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Stake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The amount pledged when taking part in gambling activity as either a bet, or deposit to the bank or house where the house could be a gaming machine. </w:t>
            </w:r>
          </w:p>
        </w:tc>
      </w:tr>
      <w:tr w:rsidR="008E59EA" w:rsidRPr="003A5439" w:rsidTr="00B7571D">
        <w:trPr>
          <w:trHeight w:val="286"/>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Statement of principles document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A document prepared by the Authority which outlines the areas that applicants need to consider before applying for gaming permits. </w:t>
            </w:r>
          </w:p>
        </w:tc>
      </w:tr>
      <w:tr w:rsidR="008E59EA" w:rsidRPr="003A5439" w:rsidTr="00B7571D">
        <w:trPr>
          <w:trHeight w:val="146"/>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Table gaming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Card games played in casinos. </w:t>
            </w:r>
          </w:p>
        </w:tc>
      </w:tr>
      <w:tr w:rsidR="008E59EA" w:rsidRPr="003A5439" w:rsidTr="00B7571D">
        <w:trPr>
          <w:trHeight w:val="286"/>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Tote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"Tote" is short for Totaliser, a system introduced to Britain in 1929 to offer pool betting on racecourses. </w:t>
            </w:r>
          </w:p>
        </w:tc>
      </w:tr>
      <w:tr w:rsidR="008E59EA" w:rsidRPr="003A5439" w:rsidTr="00B7571D">
        <w:trPr>
          <w:trHeight w:val="463"/>
        </w:trPr>
        <w:tc>
          <w:tcPr>
            <w:tcW w:w="2155" w:type="dxa"/>
          </w:tcPr>
          <w:p w:rsidR="00C64BE1" w:rsidRPr="003A5439" w:rsidRDefault="00457062" w:rsidP="005C1ACC">
            <w:pPr>
              <w:numPr>
                <w:ilvl w:val="0"/>
                <w:numId w:val="0"/>
              </w:numPr>
              <w:autoSpaceDE w:val="0"/>
              <w:autoSpaceDN w:val="0"/>
              <w:adjustRightInd w:val="0"/>
              <w:ind w:left="62"/>
              <w:rPr>
                <w:rFonts w:ascii="Arial" w:hAnsi="Arial" w:cs="Arial"/>
                <w:color w:val="000000"/>
                <w:sz w:val="18"/>
                <w:szCs w:val="18"/>
                <w:lang w:val="en-GB" w:eastAsia="en-GB"/>
              </w:rPr>
            </w:pPr>
            <w:r w:rsidRPr="003A5439">
              <w:rPr>
                <w:rFonts w:ascii="Arial" w:hAnsi="Arial" w:cs="Arial"/>
                <w:color w:val="000000"/>
                <w:sz w:val="18"/>
                <w:szCs w:val="18"/>
                <w:lang w:val="en-GB" w:eastAsia="en-GB"/>
              </w:rPr>
              <w:t xml:space="preserve">Track </w:t>
            </w:r>
          </w:p>
        </w:tc>
        <w:tc>
          <w:tcPr>
            <w:tcW w:w="8222" w:type="dxa"/>
          </w:tcPr>
          <w:p w:rsidR="00C64BE1" w:rsidRPr="003A5439" w:rsidRDefault="00457062" w:rsidP="005C1ACC">
            <w:pPr>
              <w:numPr>
                <w:ilvl w:val="0"/>
                <w:numId w:val="0"/>
              </w:numPr>
              <w:autoSpaceDE w:val="0"/>
              <w:autoSpaceDN w:val="0"/>
              <w:adjustRightInd w:val="0"/>
              <w:ind w:left="33"/>
              <w:jc w:val="both"/>
              <w:rPr>
                <w:rFonts w:ascii="Arial" w:hAnsi="Arial" w:cs="Arial"/>
                <w:color w:val="000000"/>
                <w:sz w:val="18"/>
                <w:szCs w:val="18"/>
                <w:lang w:val="en-GB" w:eastAsia="en-GB"/>
              </w:rPr>
            </w:pPr>
            <w:r w:rsidRPr="003A5439">
              <w:rPr>
                <w:rFonts w:ascii="Arial" w:hAnsi="Arial" w:cs="Arial"/>
                <w:color w:val="000000"/>
                <w:sz w:val="18"/>
                <w:szCs w:val="18"/>
                <w:lang w:val="en-GB" w:eastAsia="en-GB"/>
              </w:rPr>
              <w:t>Tracks are sites (including horse tracks and dog tracks</w:t>
            </w:r>
            <w:r w:rsidR="005C1ACC" w:rsidRPr="003A5439">
              <w:rPr>
                <w:rFonts w:ascii="Arial" w:hAnsi="Arial" w:cs="Arial"/>
                <w:color w:val="000000"/>
                <w:sz w:val="18"/>
                <w:szCs w:val="18"/>
                <w:lang w:val="en-GB" w:eastAsia="en-GB"/>
              </w:rPr>
              <w:t xml:space="preserve"> and stadia</w:t>
            </w:r>
            <w:r w:rsidRPr="003A5439">
              <w:rPr>
                <w:rFonts w:ascii="Arial" w:hAnsi="Arial" w:cs="Arial"/>
                <w:color w:val="000000"/>
                <w:sz w:val="18"/>
                <w:szCs w:val="18"/>
                <w:lang w:val="en-GB" w:eastAsia="en-GB"/>
              </w:rPr>
              <w:t>) where races or other sporting events take place</w:t>
            </w:r>
          </w:p>
        </w:tc>
      </w:tr>
    </w:tbl>
    <w:p w:rsidR="00C0424A" w:rsidRPr="003A5439" w:rsidRDefault="00C0424A" w:rsidP="00C0424A">
      <w:pPr>
        <w:numPr>
          <w:ilvl w:val="0"/>
          <w:numId w:val="0"/>
        </w:numPr>
        <w:jc w:val="both"/>
        <w:rPr>
          <w:rFonts w:ascii="ArialMT" w:eastAsia="ArialMT" w:hAnsi="ArialMT" w:cs="ArialMT"/>
          <w:lang w:val="en-GB"/>
        </w:rPr>
      </w:pPr>
    </w:p>
    <w:sectPr w:rsidR="00C0424A" w:rsidRPr="003A54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39C" w:rsidRDefault="0036439C">
      <w:pPr>
        <w:spacing w:after="0"/>
      </w:pPr>
      <w:r>
        <w:separator/>
      </w:r>
    </w:p>
  </w:endnote>
  <w:endnote w:type="continuationSeparator" w:id="0">
    <w:p w:rsidR="0036439C" w:rsidRDefault="003643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dy CS)">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98832"/>
      <w:docPartObj>
        <w:docPartGallery w:val="Page Numbers (Bottom of Page)"/>
        <w:docPartUnique/>
      </w:docPartObj>
    </w:sdtPr>
    <w:sdtEndPr>
      <w:rPr>
        <w:rStyle w:val="PageNumber"/>
      </w:rPr>
    </w:sdtEndPr>
    <w:sdtContent>
      <w:p w:rsidR="00E624F1" w:rsidRDefault="00E624F1" w:rsidP="009C19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624F1" w:rsidRDefault="00E624F1" w:rsidP="00C660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25260618"/>
      <w:docPartObj>
        <w:docPartGallery w:val="Page Numbers (Bottom of Page)"/>
        <w:docPartUnique/>
      </w:docPartObj>
    </w:sdtPr>
    <w:sdtEndPr>
      <w:rPr>
        <w:rStyle w:val="PageNumber"/>
      </w:rPr>
    </w:sdtEndPr>
    <w:sdtContent>
      <w:p w:rsidR="00E624F1" w:rsidRDefault="00E624F1" w:rsidP="00BC7F64">
        <w:pPr>
          <w:pStyle w:val="Footer"/>
          <w:framePr w:wrap="none" w:vAnchor="text" w:hAnchor="margin" w:xAlign="right" w:y="1"/>
          <w:ind w:left="284"/>
          <w:rPr>
            <w:rStyle w:val="PageNumber"/>
          </w:rPr>
        </w:pPr>
        <w:r>
          <w:rPr>
            <w:rStyle w:val="PageNumber"/>
          </w:rPr>
          <w:fldChar w:fldCharType="begin"/>
        </w:r>
        <w:r>
          <w:rPr>
            <w:rStyle w:val="PageNumber"/>
          </w:rPr>
          <w:instrText xml:space="preserve"> PAGE </w:instrText>
        </w:r>
        <w:r>
          <w:rPr>
            <w:rStyle w:val="PageNumber"/>
          </w:rPr>
          <w:fldChar w:fldCharType="separate"/>
        </w:r>
        <w:r w:rsidR="00994067">
          <w:rPr>
            <w:rStyle w:val="PageNumber"/>
            <w:noProof/>
          </w:rPr>
          <w:t>36</w:t>
        </w:r>
        <w:r>
          <w:rPr>
            <w:rStyle w:val="PageNumber"/>
          </w:rPr>
          <w:fldChar w:fldCharType="end"/>
        </w:r>
      </w:p>
    </w:sdtContent>
  </w:sdt>
  <w:p w:rsidR="00E624F1" w:rsidRDefault="00E624F1" w:rsidP="00BC7F64">
    <w:pPr>
      <w:pStyle w:val="Footer"/>
      <w:ind w:left="851"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39C" w:rsidRDefault="0036439C">
      <w:pPr>
        <w:spacing w:after="0"/>
      </w:pPr>
      <w:r>
        <w:separator/>
      </w:r>
    </w:p>
  </w:footnote>
  <w:footnote w:type="continuationSeparator" w:id="0">
    <w:p w:rsidR="0036439C" w:rsidRDefault="003643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4F1" w:rsidRPr="00484275" w:rsidRDefault="00E624F1" w:rsidP="00484275">
    <w:pPr>
      <w:pStyle w:val="Header"/>
      <w:ind w:left="851"/>
      <w:jc w:val="right"/>
      <w:rPr>
        <w:rFonts w:ascii="Arial" w:hAnsi="Arial" w:cs="Arial"/>
        <w:b/>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23BB"/>
    <w:multiLevelType w:val="hybridMultilevel"/>
    <w:tmpl w:val="410AA24C"/>
    <w:lvl w:ilvl="0" w:tplc="E042EBC8">
      <w:start w:val="1"/>
      <w:numFmt w:val="bullet"/>
      <w:lvlText w:val=""/>
      <w:lvlJc w:val="left"/>
      <w:pPr>
        <w:ind w:left="1514" w:hanging="360"/>
      </w:pPr>
      <w:rPr>
        <w:rFonts w:ascii="Symbol" w:hAnsi="Symbol" w:hint="default"/>
      </w:rPr>
    </w:lvl>
    <w:lvl w:ilvl="1" w:tplc="068219B4" w:tentative="1">
      <w:start w:val="1"/>
      <w:numFmt w:val="bullet"/>
      <w:lvlText w:val="o"/>
      <w:lvlJc w:val="left"/>
      <w:pPr>
        <w:ind w:left="2234" w:hanging="360"/>
      </w:pPr>
      <w:rPr>
        <w:rFonts w:ascii="Courier New" w:hAnsi="Courier New" w:cs="Courier New" w:hint="default"/>
      </w:rPr>
    </w:lvl>
    <w:lvl w:ilvl="2" w:tplc="831E7780" w:tentative="1">
      <w:start w:val="1"/>
      <w:numFmt w:val="bullet"/>
      <w:lvlText w:val=""/>
      <w:lvlJc w:val="left"/>
      <w:pPr>
        <w:ind w:left="2954" w:hanging="360"/>
      </w:pPr>
      <w:rPr>
        <w:rFonts w:ascii="Wingdings" w:hAnsi="Wingdings" w:hint="default"/>
      </w:rPr>
    </w:lvl>
    <w:lvl w:ilvl="3" w:tplc="DAB84454" w:tentative="1">
      <w:start w:val="1"/>
      <w:numFmt w:val="bullet"/>
      <w:lvlText w:val=""/>
      <w:lvlJc w:val="left"/>
      <w:pPr>
        <w:ind w:left="3674" w:hanging="360"/>
      </w:pPr>
      <w:rPr>
        <w:rFonts w:ascii="Symbol" w:hAnsi="Symbol" w:hint="default"/>
      </w:rPr>
    </w:lvl>
    <w:lvl w:ilvl="4" w:tplc="9BE2CAD8" w:tentative="1">
      <w:start w:val="1"/>
      <w:numFmt w:val="bullet"/>
      <w:lvlText w:val="o"/>
      <w:lvlJc w:val="left"/>
      <w:pPr>
        <w:ind w:left="4394" w:hanging="360"/>
      </w:pPr>
      <w:rPr>
        <w:rFonts w:ascii="Courier New" w:hAnsi="Courier New" w:cs="Courier New" w:hint="default"/>
      </w:rPr>
    </w:lvl>
    <w:lvl w:ilvl="5" w:tplc="47B68916" w:tentative="1">
      <w:start w:val="1"/>
      <w:numFmt w:val="bullet"/>
      <w:lvlText w:val=""/>
      <w:lvlJc w:val="left"/>
      <w:pPr>
        <w:ind w:left="5114" w:hanging="360"/>
      </w:pPr>
      <w:rPr>
        <w:rFonts w:ascii="Wingdings" w:hAnsi="Wingdings" w:hint="default"/>
      </w:rPr>
    </w:lvl>
    <w:lvl w:ilvl="6" w:tplc="A2AA01A4" w:tentative="1">
      <w:start w:val="1"/>
      <w:numFmt w:val="bullet"/>
      <w:lvlText w:val=""/>
      <w:lvlJc w:val="left"/>
      <w:pPr>
        <w:ind w:left="5834" w:hanging="360"/>
      </w:pPr>
      <w:rPr>
        <w:rFonts w:ascii="Symbol" w:hAnsi="Symbol" w:hint="default"/>
      </w:rPr>
    </w:lvl>
    <w:lvl w:ilvl="7" w:tplc="4F20D0F0" w:tentative="1">
      <w:start w:val="1"/>
      <w:numFmt w:val="bullet"/>
      <w:lvlText w:val="o"/>
      <w:lvlJc w:val="left"/>
      <w:pPr>
        <w:ind w:left="6554" w:hanging="360"/>
      </w:pPr>
      <w:rPr>
        <w:rFonts w:ascii="Courier New" w:hAnsi="Courier New" w:cs="Courier New" w:hint="default"/>
      </w:rPr>
    </w:lvl>
    <w:lvl w:ilvl="8" w:tplc="1D383AE6" w:tentative="1">
      <w:start w:val="1"/>
      <w:numFmt w:val="bullet"/>
      <w:lvlText w:val=""/>
      <w:lvlJc w:val="left"/>
      <w:pPr>
        <w:ind w:left="7274" w:hanging="360"/>
      </w:pPr>
      <w:rPr>
        <w:rFonts w:ascii="Wingdings" w:hAnsi="Wingdings" w:hint="default"/>
      </w:rPr>
    </w:lvl>
  </w:abstractNum>
  <w:abstractNum w:abstractNumId="1" w15:restartNumberingAfterBreak="0">
    <w:nsid w:val="03685AA0"/>
    <w:multiLevelType w:val="hybridMultilevel"/>
    <w:tmpl w:val="EB0242DE"/>
    <w:lvl w:ilvl="0" w:tplc="6A5238C6">
      <w:start w:val="1"/>
      <w:numFmt w:val="lowerRoman"/>
      <w:lvlText w:val="%1."/>
      <w:lvlJc w:val="right"/>
      <w:pPr>
        <w:ind w:left="1440" w:hanging="360"/>
      </w:pPr>
      <w:rPr>
        <w:rFonts w:hint="default"/>
      </w:rPr>
    </w:lvl>
    <w:lvl w:ilvl="1" w:tplc="7D663CF2" w:tentative="1">
      <w:start w:val="1"/>
      <w:numFmt w:val="bullet"/>
      <w:lvlText w:val="o"/>
      <w:lvlJc w:val="left"/>
      <w:pPr>
        <w:ind w:left="2160" w:hanging="360"/>
      </w:pPr>
      <w:rPr>
        <w:rFonts w:ascii="Courier New" w:hAnsi="Courier New" w:cs="Courier New" w:hint="default"/>
      </w:rPr>
    </w:lvl>
    <w:lvl w:ilvl="2" w:tplc="7B8C3102" w:tentative="1">
      <w:start w:val="1"/>
      <w:numFmt w:val="bullet"/>
      <w:lvlText w:val=""/>
      <w:lvlJc w:val="left"/>
      <w:pPr>
        <w:ind w:left="2880" w:hanging="360"/>
      </w:pPr>
      <w:rPr>
        <w:rFonts w:ascii="Wingdings" w:hAnsi="Wingdings" w:hint="default"/>
      </w:rPr>
    </w:lvl>
    <w:lvl w:ilvl="3" w:tplc="6484B58C" w:tentative="1">
      <w:start w:val="1"/>
      <w:numFmt w:val="bullet"/>
      <w:lvlText w:val=""/>
      <w:lvlJc w:val="left"/>
      <w:pPr>
        <w:ind w:left="3600" w:hanging="360"/>
      </w:pPr>
      <w:rPr>
        <w:rFonts w:ascii="Symbol" w:hAnsi="Symbol" w:hint="default"/>
      </w:rPr>
    </w:lvl>
    <w:lvl w:ilvl="4" w:tplc="738AD352" w:tentative="1">
      <w:start w:val="1"/>
      <w:numFmt w:val="bullet"/>
      <w:lvlText w:val="o"/>
      <w:lvlJc w:val="left"/>
      <w:pPr>
        <w:ind w:left="4320" w:hanging="360"/>
      </w:pPr>
      <w:rPr>
        <w:rFonts w:ascii="Courier New" w:hAnsi="Courier New" w:cs="Courier New" w:hint="default"/>
      </w:rPr>
    </w:lvl>
    <w:lvl w:ilvl="5" w:tplc="684E094C" w:tentative="1">
      <w:start w:val="1"/>
      <w:numFmt w:val="bullet"/>
      <w:lvlText w:val=""/>
      <w:lvlJc w:val="left"/>
      <w:pPr>
        <w:ind w:left="5040" w:hanging="360"/>
      </w:pPr>
      <w:rPr>
        <w:rFonts w:ascii="Wingdings" w:hAnsi="Wingdings" w:hint="default"/>
      </w:rPr>
    </w:lvl>
    <w:lvl w:ilvl="6" w:tplc="E352481A" w:tentative="1">
      <w:start w:val="1"/>
      <w:numFmt w:val="bullet"/>
      <w:lvlText w:val=""/>
      <w:lvlJc w:val="left"/>
      <w:pPr>
        <w:ind w:left="5760" w:hanging="360"/>
      </w:pPr>
      <w:rPr>
        <w:rFonts w:ascii="Symbol" w:hAnsi="Symbol" w:hint="default"/>
      </w:rPr>
    </w:lvl>
    <w:lvl w:ilvl="7" w:tplc="65F84A2C" w:tentative="1">
      <w:start w:val="1"/>
      <w:numFmt w:val="bullet"/>
      <w:lvlText w:val="o"/>
      <w:lvlJc w:val="left"/>
      <w:pPr>
        <w:ind w:left="6480" w:hanging="360"/>
      </w:pPr>
      <w:rPr>
        <w:rFonts w:ascii="Courier New" w:hAnsi="Courier New" w:cs="Courier New" w:hint="default"/>
      </w:rPr>
    </w:lvl>
    <w:lvl w:ilvl="8" w:tplc="04266868" w:tentative="1">
      <w:start w:val="1"/>
      <w:numFmt w:val="bullet"/>
      <w:lvlText w:val=""/>
      <w:lvlJc w:val="left"/>
      <w:pPr>
        <w:ind w:left="7200" w:hanging="360"/>
      </w:pPr>
      <w:rPr>
        <w:rFonts w:ascii="Wingdings" w:hAnsi="Wingdings" w:hint="default"/>
      </w:rPr>
    </w:lvl>
  </w:abstractNum>
  <w:abstractNum w:abstractNumId="2" w15:restartNumberingAfterBreak="0">
    <w:nsid w:val="0D0D6A4F"/>
    <w:multiLevelType w:val="multilevel"/>
    <w:tmpl w:val="2E643B7E"/>
    <w:lvl w:ilvl="0">
      <w:start w:val="1"/>
      <w:numFmt w:val="decimal"/>
      <w:lvlText w:val="%1"/>
      <w:lvlJc w:val="left"/>
      <w:pPr>
        <w:ind w:left="495" w:hanging="495"/>
      </w:pPr>
      <w:rPr>
        <w:rFonts w:hint="default"/>
      </w:rPr>
    </w:lvl>
    <w:lvl w:ilvl="1">
      <w:start w:val="1"/>
      <w:numFmt w:val="decimal"/>
      <w:isLgl/>
      <w:lvlText w:val="%1.%2"/>
      <w:lvlJc w:val="left"/>
      <w:pPr>
        <w:ind w:left="495" w:hanging="495"/>
      </w:pPr>
      <w:rPr>
        <w:rFonts w:hint="default"/>
      </w:rPr>
    </w:lvl>
    <w:lvl w:ilvl="2">
      <w:start w:val="1"/>
      <w:numFmt w:val="decimal"/>
      <w:isLgl/>
      <w:lvlText w:val="%1.%2"/>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42D2BF6"/>
    <w:multiLevelType w:val="multilevel"/>
    <w:tmpl w:val="0409001D"/>
    <w:lvl w:ilvl="0">
      <w:start w:val="1"/>
      <w:numFmt w:val="decimal"/>
      <w:lvlText w:val="%1)"/>
      <w:lvlJc w:val="left"/>
      <w:pPr>
        <w:ind w:left="1004" w:hanging="360"/>
      </w:pPr>
    </w:lvl>
    <w:lvl w:ilvl="1">
      <w:start w:val="1"/>
      <w:numFmt w:val="lowerLetter"/>
      <w:lvlText w:val="%2)"/>
      <w:lvlJc w:val="left"/>
      <w:pPr>
        <w:ind w:left="1364" w:hanging="360"/>
      </w:pPr>
    </w:lvl>
    <w:lvl w:ilvl="2">
      <w:start w:val="1"/>
      <w:numFmt w:val="lowerRoman"/>
      <w:lvlText w:val="%3)"/>
      <w:lvlJc w:val="left"/>
      <w:pPr>
        <w:ind w:left="1724" w:hanging="360"/>
      </w:pPr>
    </w:lvl>
    <w:lvl w:ilvl="3">
      <w:start w:val="1"/>
      <w:numFmt w:val="decimal"/>
      <w:lvlText w:val="(%4)"/>
      <w:lvlJc w:val="left"/>
      <w:pPr>
        <w:ind w:left="2084" w:hanging="360"/>
      </w:pPr>
    </w:lvl>
    <w:lvl w:ilvl="4">
      <w:start w:val="1"/>
      <w:numFmt w:val="lowerLetter"/>
      <w:lvlText w:val="(%5)"/>
      <w:lvlJc w:val="left"/>
      <w:pPr>
        <w:ind w:left="2444" w:hanging="360"/>
      </w:pPr>
    </w:lvl>
    <w:lvl w:ilvl="5">
      <w:start w:val="1"/>
      <w:numFmt w:val="lowerRoman"/>
      <w:lvlText w:val="(%6)"/>
      <w:lvlJc w:val="left"/>
      <w:pPr>
        <w:ind w:left="2804" w:hanging="360"/>
      </w:pPr>
    </w:lvl>
    <w:lvl w:ilvl="6">
      <w:start w:val="1"/>
      <w:numFmt w:val="decimal"/>
      <w:lvlText w:val="%7."/>
      <w:lvlJc w:val="left"/>
      <w:pPr>
        <w:ind w:left="3164" w:hanging="360"/>
      </w:pPr>
    </w:lvl>
    <w:lvl w:ilvl="7">
      <w:start w:val="1"/>
      <w:numFmt w:val="lowerLetter"/>
      <w:lvlText w:val="%8."/>
      <w:lvlJc w:val="left"/>
      <w:pPr>
        <w:ind w:left="3524" w:hanging="360"/>
      </w:pPr>
    </w:lvl>
    <w:lvl w:ilvl="8">
      <w:start w:val="1"/>
      <w:numFmt w:val="lowerRoman"/>
      <w:lvlText w:val="%9."/>
      <w:lvlJc w:val="left"/>
      <w:pPr>
        <w:ind w:left="3884" w:hanging="360"/>
      </w:pPr>
    </w:lvl>
  </w:abstractNum>
  <w:abstractNum w:abstractNumId="4" w15:restartNumberingAfterBreak="0">
    <w:nsid w:val="239E22C4"/>
    <w:multiLevelType w:val="hybridMultilevel"/>
    <w:tmpl w:val="FB9C272E"/>
    <w:lvl w:ilvl="0" w:tplc="BBBA4CF0">
      <w:start w:val="1"/>
      <w:numFmt w:val="decimal"/>
      <w:lvlText w:val="%1)"/>
      <w:lvlJc w:val="left"/>
      <w:pPr>
        <w:ind w:left="1440" w:hanging="360"/>
      </w:pPr>
      <w:rPr>
        <w:rFonts w:hint="default"/>
      </w:rPr>
    </w:lvl>
    <w:lvl w:ilvl="1" w:tplc="215E99C8">
      <w:start w:val="1"/>
      <w:numFmt w:val="bullet"/>
      <w:lvlText w:val="o"/>
      <w:lvlJc w:val="left"/>
      <w:pPr>
        <w:ind w:left="2160" w:hanging="360"/>
      </w:pPr>
      <w:rPr>
        <w:rFonts w:ascii="Courier New" w:hAnsi="Courier New" w:cs="Courier New" w:hint="default"/>
      </w:rPr>
    </w:lvl>
    <w:lvl w:ilvl="2" w:tplc="0B1C6CE0">
      <w:start w:val="1"/>
      <w:numFmt w:val="bullet"/>
      <w:lvlText w:val=""/>
      <w:lvlJc w:val="left"/>
      <w:pPr>
        <w:ind w:left="2880" w:hanging="360"/>
      </w:pPr>
      <w:rPr>
        <w:rFonts w:ascii="Wingdings" w:hAnsi="Wingdings" w:hint="default"/>
      </w:rPr>
    </w:lvl>
    <w:lvl w:ilvl="3" w:tplc="3AD4697A" w:tentative="1">
      <w:start w:val="1"/>
      <w:numFmt w:val="bullet"/>
      <w:lvlText w:val=""/>
      <w:lvlJc w:val="left"/>
      <w:pPr>
        <w:ind w:left="3600" w:hanging="360"/>
      </w:pPr>
      <w:rPr>
        <w:rFonts w:ascii="Symbol" w:hAnsi="Symbol" w:hint="default"/>
      </w:rPr>
    </w:lvl>
    <w:lvl w:ilvl="4" w:tplc="0BA0632A" w:tentative="1">
      <w:start w:val="1"/>
      <w:numFmt w:val="bullet"/>
      <w:lvlText w:val="o"/>
      <w:lvlJc w:val="left"/>
      <w:pPr>
        <w:ind w:left="4320" w:hanging="360"/>
      </w:pPr>
      <w:rPr>
        <w:rFonts w:ascii="Courier New" w:hAnsi="Courier New" w:cs="Courier New" w:hint="default"/>
      </w:rPr>
    </w:lvl>
    <w:lvl w:ilvl="5" w:tplc="E15E8C56" w:tentative="1">
      <w:start w:val="1"/>
      <w:numFmt w:val="bullet"/>
      <w:lvlText w:val=""/>
      <w:lvlJc w:val="left"/>
      <w:pPr>
        <w:ind w:left="5040" w:hanging="360"/>
      </w:pPr>
      <w:rPr>
        <w:rFonts w:ascii="Wingdings" w:hAnsi="Wingdings" w:hint="default"/>
      </w:rPr>
    </w:lvl>
    <w:lvl w:ilvl="6" w:tplc="206075F6" w:tentative="1">
      <w:start w:val="1"/>
      <w:numFmt w:val="bullet"/>
      <w:lvlText w:val=""/>
      <w:lvlJc w:val="left"/>
      <w:pPr>
        <w:ind w:left="5760" w:hanging="360"/>
      </w:pPr>
      <w:rPr>
        <w:rFonts w:ascii="Symbol" w:hAnsi="Symbol" w:hint="default"/>
      </w:rPr>
    </w:lvl>
    <w:lvl w:ilvl="7" w:tplc="DE04BF7E" w:tentative="1">
      <w:start w:val="1"/>
      <w:numFmt w:val="bullet"/>
      <w:lvlText w:val="o"/>
      <w:lvlJc w:val="left"/>
      <w:pPr>
        <w:ind w:left="6480" w:hanging="360"/>
      </w:pPr>
      <w:rPr>
        <w:rFonts w:ascii="Courier New" w:hAnsi="Courier New" w:cs="Courier New" w:hint="default"/>
      </w:rPr>
    </w:lvl>
    <w:lvl w:ilvl="8" w:tplc="FBB87FB4" w:tentative="1">
      <w:start w:val="1"/>
      <w:numFmt w:val="bullet"/>
      <w:lvlText w:val=""/>
      <w:lvlJc w:val="left"/>
      <w:pPr>
        <w:ind w:left="7200" w:hanging="360"/>
      </w:pPr>
      <w:rPr>
        <w:rFonts w:ascii="Wingdings" w:hAnsi="Wingdings" w:hint="default"/>
      </w:rPr>
    </w:lvl>
  </w:abstractNum>
  <w:abstractNum w:abstractNumId="5" w15:restartNumberingAfterBreak="0">
    <w:nsid w:val="24F33A26"/>
    <w:multiLevelType w:val="multilevel"/>
    <w:tmpl w:val="60A2C3B6"/>
    <w:lvl w:ilvl="0">
      <w:start w:val="1"/>
      <w:numFmt w:val="decimal"/>
      <w:pStyle w:val="Heading1"/>
      <w:lvlText w:val="%1."/>
      <w:lvlJc w:val="left"/>
      <w:pPr>
        <w:ind w:left="1401" w:hanging="360"/>
      </w:pPr>
      <w:rPr>
        <w:rFonts w:hint="default"/>
      </w:rPr>
    </w:lvl>
    <w:lvl w:ilvl="1">
      <w:start w:val="1"/>
      <w:numFmt w:val="decimal"/>
      <w:pStyle w:val="Normal"/>
      <w:isLgl/>
      <w:lvlText w:val="%1.%2"/>
      <w:lvlJc w:val="left"/>
      <w:pPr>
        <w:ind w:left="1401" w:hanging="360"/>
      </w:pPr>
      <w:rPr>
        <w:rFonts w:hint="default"/>
        <w:color w:val="000000" w:themeColor="text1"/>
      </w:rPr>
    </w:lvl>
    <w:lvl w:ilvl="2">
      <w:start w:val="1"/>
      <w:numFmt w:val="decimal"/>
      <w:isLgl/>
      <w:lvlText w:val="%1.%2.%3"/>
      <w:lvlJc w:val="left"/>
      <w:pPr>
        <w:ind w:left="1761" w:hanging="720"/>
      </w:pPr>
      <w:rPr>
        <w:rFonts w:hint="default"/>
      </w:rPr>
    </w:lvl>
    <w:lvl w:ilvl="3">
      <w:start w:val="1"/>
      <w:numFmt w:val="decimal"/>
      <w:isLgl/>
      <w:lvlText w:val="%1.%2.%3.%4"/>
      <w:lvlJc w:val="left"/>
      <w:pPr>
        <w:ind w:left="1761" w:hanging="720"/>
      </w:pPr>
      <w:rPr>
        <w:rFonts w:hint="default"/>
      </w:rPr>
    </w:lvl>
    <w:lvl w:ilvl="4">
      <w:start w:val="1"/>
      <w:numFmt w:val="decimal"/>
      <w:isLgl/>
      <w:lvlText w:val="%1.%2.%3.%4.%5"/>
      <w:lvlJc w:val="left"/>
      <w:pPr>
        <w:ind w:left="2121" w:hanging="1080"/>
      </w:pPr>
      <w:rPr>
        <w:rFonts w:hint="default"/>
      </w:rPr>
    </w:lvl>
    <w:lvl w:ilvl="5">
      <w:start w:val="1"/>
      <w:numFmt w:val="decimal"/>
      <w:isLgl/>
      <w:lvlText w:val="%1.%2.%3.%4.%5.%6"/>
      <w:lvlJc w:val="left"/>
      <w:pPr>
        <w:ind w:left="2121" w:hanging="1080"/>
      </w:pPr>
      <w:rPr>
        <w:rFonts w:hint="default"/>
      </w:rPr>
    </w:lvl>
    <w:lvl w:ilvl="6">
      <w:start w:val="1"/>
      <w:numFmt w:val="decimal"/>
      <w:isLgl/>
      <w:lvlText w:val="%1.%2.%3.%4.%5.%6.%7"/>
      <w:lvlJc w:val="left"/>
      <w:pPr>
        <w:ind w:left="2481" w:hanging="1440"/>
      </w:pPr>
      <w:rPr>
        <w:rFonts w:hint="default"/>
      </w:rPr>
    </w:lvl>
    <w:lvl w:ilvl="7">
      <w:start w:val="1"/>
      <w:numFmt w:val="decimal"/>
      <w:isLgl/>
      <w:lvlText w:val="%1.%2.%3.%4.%5.%6.%7.%8"/>
      <w:lvlJc w:val="left"/>
      <w:pPr>
        <w:ind w:left="2481" w:hanging="1440"/>
      </w:pPr>
      <w:rPr>
        <w:rFonts w:hint="default"/>
      </w:rPr>
    </w:lvl>
    <w:lvl w:ilvl="8">
      <w:start w:val="1"/>
      <w:numFmt w:val="decimal"/>
      <w:isLgl/>
      <w:lvlText w:val="%1.%2.%3.%4.%5.%6.%7.%8.%9"/>
      <w:lvlJc w:val="left"/>
      <w:pPr>
        <w:ind w:left="2841" w:hanging="1800"/>
      </w:pPr>
      <w:rPr>
        <w:rFonts w:hint="default"/>
      </w:rPr>
    </w:lvl>
  </w:abstractNum>
  <w:abstractNum w:abstractNumId="6" w15:restartNumberingAfterBreak="0">
    <w:nsid w:val="26820DE7"/>
    <w:multiLevelType w:val="hybridMultilevel"/>
    <w:tmpl w:val="1666CB86"/>
    <w:lvl w:ilvl="0" w:tplc="3960ABDC">
      <w:start w:val="1"/>
      <w:numFmt w:val="decimal"/>
      <w:lvlText w:val="%1)"/>
      <w:lvlJc w:val="left"/>
      <w:pPr>
        <w:ind w:left="1440" w:hanging="360"/>
      </w:pPr>
      <w:rPr>
        <w:rFonts w:hint="default"/>
      </w:rPr>
    </w:lvl>
    <w:lvl w:ilvl="1" w:tplc="98464C24">
      <w:start w:val="1"/>
      <w:numFmt w:val="bullet"/>
      <w:lvlText w:val="o"/>
      <w:lvlJc w:val="left"/>
      <w:pPr>
        <w:ind w:left="2160" w:hanging="360"/>
      </w:pPr>
      <w:rPr>
        <w:rFonts w:ascii="Courier New" w:hAnsi="Courier New" w:cs="Courier New" w:hint="default"/>
      </w:rPr>
    </w:lvl>
    <w:lvl w:ilvl="2" w:tplc="56125758">
      <w:start w:val="1"/>
      <w:numFmt w:val="bullet"/>
      <w:lvlText w:val=""/>
      <w:lvlJc w:val="left"/>
      <w:pPr>
        <w:ind w:left="2880" w:hanging="360"/>
      </w:pPr>
      <w:rPr>
        <w:rFonts w:ascii="Wingdings" w:hAnsi="Wingdings" w:hint="default"/>
      </w:rPr>
    </w:lvl>
    <w:lvl w:ilvl="3" w:tplc="223218D8" w:tentative="1">
      <w:start w:val="1"/>
      <w:numFmt w:val="bullet"/>
      <w:lvlText w:val=""/>
      <w:lvlJc w:val="left"/>
      <w:pPr>
        <w:ind w:left="3600" w:hanging="360"/>
      </w:pPr>
      <w:rPr>
        <w:rFonts w:ascii="Symbol" w:hAnsi="Symbol" w:hint="default"/>
      </w:rPr>
    </w:lvl>
    <w:lvl w:ilvl="4" w:tplc="6B9EFF3C" w:tentative="1">
      <w:start w:val="1"/>
      <w:numFmt w:val="bullet"/>
      <w:lvlText w:val="o"/>
      <w:lvlJc w:val="left"/>
      <w:pPr>
        <w:ind w:left="4320" w:hanging="360"/>
      </w:pPr>
      <w:rPr>
        <w:rFonts w:ascii="Courier New" w:hAnsi="Courier New" w:cs="Courier New" w:hint="default"/>
      </w:rPr>
    </w:lvl>
    <w:lvl w:ilvl="5" w:tplc="2E721EBC" w:tentative="1">
      <w:start w:val="1"/>
      <w:numFmt w:val="bullet"/>
      <w:lvlText w:val=""/>
      <w:lvlJc w:val="left"/>
      <w:pPr>
        <w:ind w:left="5040" w:hanging="360"/>
      </w:pPr>
      <w:rPr>
        <w:rFonts w:ascii="Wingdings" w:hAnsi="Wingdings" w:hint="default"/>
      </w:rPr>
    </w:lvl>
    <w:lvl w:ilvl="6" w:tplc="57EA452C" w:tentative="1">
      <w:start w:val="1"/>
      <w:numFmt w:val="bullet"/>
      <w:lvlText w:val=""/>
      <w:lvlJc w:val="left"/>
      <w:pPr>
        <w:ind w:left="5760" w:hanging="360"/>
      </w:pPr>
      <w:rPr>
        <w:rFonts w:ascii="Symbol" w:hAnsi="Symbol" w:hint="default"/>
      </w:rPr>
    </w:lvl>
    <w:lvl w:ilvl="7" w:tplc="00481316" w:tentative="1">
      <w:start w:val="1"/>
      <w:numFmt w:val="bullet"/>
      <w:lvlText w:val="o"/>
      <w:lvlJc w:val="left"/>
      <w:pPr>
        <w:ind w:left="6480" w:hanging="360"/>
      </w:pPr>
      <w:rPr>
        <w:rFonts w:ascii="Courier New" w:hAnsi="Courier New" w:cs="Courier New" w:hint="default"/>
      </w:rPr>
    </w:lvl>
    <w:lvl w:ilvl="8" w:tplc="BA6C3B32" w:tentative="1">
      <w:start w:val="1"/>
      <w:numFmt w:val="bullet"/>
      <w:lvlText w:val=""/>
      <w:lvlJc w:val="left"/>
      <w:pPr>
        <w:ind w:left="7200" w:hanging="360"/>
      </w:pPr>
      <w:rPr>
        <w:rFonts w:ascii="Wingdings" w:hAnsi="Wingdings" w:hint="default"/>
      </w:rPr>
    </w:lvl>
  </w:abstractNum>
  <w:abstractNum w:abstractNumId="7" w15:restartNumberingAfterBreak="0">
    <w:nsid w:val="29A25F08"/>
    <w:multiLevelType w:val="hybridMultilevel"/>
    <w:tmpl w:val="C61CB1DC"/>
    <w:lvl w:ilvl="0" w:tplc="77BAA8D0">
      <w:start w:val="1"/>
      <w:numFmt w:val="decimal"/>
      <w:lvlText w:val="%1."/>
      <w:lvlJc w:val="left"/>
      <w:pPr>
        <w:ind w:left="720" w:hanging="360"/>
      </w:pPr>
      <w:rPr>
        <w:rFonts w:hint="default"/>
      </w:rPr>
    </w:lvl>
    <w:lvl w:ilvl="1" w:tplc="A4141F42" w:tentative="1">
      <w:start w:val="1"/>
      <w:numFmt w:val="lowerLetter"/>
      <w:lvlText w:val="%2."/>
      <w:lvlJc w:val="left"/>
      <w:pPr>
        <w:ind w:left="1440" w:hanging="360"/>
      </w:pPr>
    </w:lvl>
    <w:lvl w:ilvl="2" w:tplc="86669402" w:tentative="1">
      <w:start w:val="1"/>
      <w:numFmt w:val="lowerRoman"/>
      <w:lvlText w:val="%3."/>
      <w:lvlJc w:val="right"/>
      <w:pPr>
        <w:ind w:left="2160" w:hanging="180"/>
      </w:pPr>
    </w:lvl>
    <w:lvl w:ilvl="3" w:tplc="B1105B94" w:tentative="1">
      <w:start w:val="1"/>
      <w:numFmt w:val="decimal"/>
      <w:lvlText w:val="%4."/>
      <w:lvlJc w:val="left"/>
      <w:pPr>
        <w:ind w:left="2880" w:hanging="360"/>
      </w:pPr>
    </w:lvl>
    <w:lvl w:ilvl="4" w:tplc="9EE8A868" w:tentative="1">
      <w:start w:val="1"/>
      <w:numFmt w:val="lowerLetter"/>
      <w:lvlText w:val="%5."/>
      <w:lvlJc w:val="left"/>
      <w:pPr>
        <w:ind w:left="3600" w:hanging="360"/>
      </w:pPr>
    </w:lvl>
    <w:lvl w:ilvl="5" w:tplc="1B62DF2A" w:tentative="1">
      <w:start w:val="1"/>
      <w:numFmt w:val="lowerRoman"/>
      <w:lvlText w:val="%6."/>
      <w:lvlJc w:val="right"/>
      <w:pPr>
        <w:ind w:left="4320" w:hanging="180"/>
      </w:pPr>
    </w:lvl>
    <w:lvl w:ilvl="6" w:tplc="F564A93A" w:tentative="1">
      <w:start w:val="1"/>
      <w:numFmt w:val="decimal"/>
      <w:lvlText w:val="%7."/>
      <w:lvlJc w:val="left"/>
      <w:pPr>
        <w:ind w:left="5040" w:hanging="360"/>
      </w:pPr>
    </w:lvl>
    <w:lvl w:ilvl="7" w:tplc="A372D652" w:tentative="1">
      <w:start w:val="1"/>
      <w:numFmt w:val="lowerLetter"/>
      <w:lvlText w:val="%8."/>
      <w:lvlJc w:val="left"/>
      <w:pPr>
        <w:ind w:left="5760" w:hanging="360"/>
      </w:pPr>
    </w:lvl>
    <w:lvl w:ilvl="8" w:tplc="94E0DA70" w:tentative="1">
      <w:start w:val="1"/>
      <w:numFmt w:val="lowerRoman"/>
      <w:lvlText w:val="%9."/>
      <w:lvlJc w:val="right"/>
      <w:pPr>
        <w:ind w:left="6480" w:hanging="180"/>
      </w:pPr>
    </w:lvl>
  </w:abstractNum>
  <w:abstractNum w:abstractNumId="8" w15:restartNumberingAfterBreak="0">
    <w:nsid w:val="3C42792F"/>
    <w:multiLevelType w:val="multilevel"/>
    <w:tmpl w:val="7F6E02F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DFA6EC0"/>
    <w:multiLevelType w:val="hybridMultilevel"/>
    <w:tmpl w:val="9C887942"/>
    <w:lvl w:ilvl="0" w:tplc="8064EC4A">
      <w:start w:val="1"/>
      <w:numFmt w:val="bullet"/>
      <w:pStyle w:val="ListParagraph"/>
      <w:lvlText w:val=""/>
      <w:lvlJc w:val="left"/>
      <w:pPr>
        <w:ind w:left="1440" w:hanging="360"/>
      </w:pPr>
      <w:rPr>
        <w:rFonts w:ascii="Symbol" w:hAnsi="Symbol" w:hint="default"/>
        <w:color w:val="auto"/>
      </w:rPr>
    </w:lvl>
    <w:lvl w:ilvl="1" w:tplc="710E9996">
      <w:start w:val="1"/>
      <w:numFmt w:val="bullet"/>
      <w:lvlText w:val="o"/>
      <w:lvlJc w:val="left"/>
      <w:pPr>
        <w:ind w:left="2160" w:hanging="360"/>
      </w:pPr>
      <w:rPr>
        <w:rFonts w:ascii="Courier New" w:hAnsi="Courier New" w:cs="Courier New" w:hint="default"/>
      </w:rPr>
    </w:lvl>
    <w:lvl w:ilvl="2" w:tplc="9BBE50CC">
      <w:start w:val="1"/>
      <w:numFmt w:val="bullet"/>
      <w:lvlText w:val=""/>
      <w:lvlJc w:val="left"/>
      <w:pPr>
        <w:ind w:left="2880" w:hanging="360"/>
      </w:pPr>
      <w:rPr>
        <w:rFonts w:ascii="Wingdings" w:hAnsi="Wingdings" w:hint="default"/>
      </w:rPr>
    </w:lvl>
    <w:lvl w:ilvl="3" w:tplc="17B6F9E2" w:tentative="1">
      <w:start w:val="1"/>
      <w:numFmt w:val="bullet"/>
      <w:lvlText w:val=""/>
      <w:lvlJc w:val="left"/>
      <w:pPr>
        <w:ind w:left="3600" w:hanging="360"/>
      </w:pPr>
      <w:rPr>
        <w:rFonts w:ascii="Symbol" w:hAnsi="Symbol" w:hint="default"/>
      </w:rPr>
    </w:lvl>
    <w:lvl w:ilvl="4" w:tplc="EE5023B0" w:tentative="1">
      <w:start w:val="1"/>
      <w:numFmt w:val="bullet"/>
      <w:lvlText w:val="o"/>
      <w:lvlJc w:val="left"/>
      <w:pPr>
        <w:ind w:left="4320" w:hanging="360"/>
      </w:pPr>
      <w:rPr>
        <w:rFonts w:ascii="Courier New" w:hAnsi="Courier New" w:cs="Courier New" w:hint="default"/>
      </w:rPr>
    </w:lvl>
    <w:lvl w:ilvl="5" w:tplc="589CBA5E" w:tentative="1">
      <w:start w:val="1"/>
      <w:numFmt w:val="bullet"/>
      <w:lvlText w:val=""/>
      <w:lvlJc w:val="left"/>
      <w:pPr>
        <w:ind w:left="5040" w:hanging="360"/>
      </w:pPr>
      <w:rPr>
        <w:rFonts w:ascii="Wingdings" w:hAnsi="Wingdings" w:hint="default"/>
      </w:rPr>
    </w:lvl>
    <w:lvl w:ilvl="6" w:tplc="25D4BE7C" w:tentative="1">
      <w:start w:val="1"/>
      <w:numFmt w:val="bullet"/>
      <w:lvlText w:val=""/>
      <w:lvlJc w:val="left"/>
      <w:pPr>
        <w:ind w:left="5760" w:hanging="360"/>
      </w:pPr>
      <w:rPr>
        <w:rFonts w:ascii="Symbol" w:hAnsi="Symbol" w:hint="default"/>
      </w:rPr>
    </w:lvl>
    <w:lvl w:ilvl="7" w:tplc="3FAE6C32" w:tentative="1">
      <w:start w:val="1"/>
      <w:numFmt w:val="bullet"/>
      <w:lvlText w:val="o"/>
      <w:lvlJc w:val="left"/>
      <w:pPr>
        <w:ind w:left="6480" w:hanging="360"/>
      </w:pPr>
      <w:rPr>
        <w:rFonts w:ascii="Courier New" w:hAnsi="Courier New" w:cs="Courier New" w:hint="default"/>
      </w:rPr>
    </w:lvl>
    <w:lvl w:ilvl="8" w:tplc="2D2E92CA" w:tentative="1">
      <w:start w:val="1"/>
      <w:numFmt w:val="bullet"/>
      <w:lvlText w:val=""/>
      <w:lvlJc w:val="left"/>
      <w:pPr>
        <w:ind w:left="7200" w:hanging="360"/>
      </w:pPr>
      <w:rPr>
        <w:rFonts w:ascii="Wingdings" w:hAnsi="Wingdings" w:hint="default"/>
      </w:rPr>
    </w:lvl>
  </w:abstractNum>
  <w:abstractNum w:abstractNumId="10" w15:restartNumberingAfterBreak="0">
    <w:nsid w:val="4731686F"/>
    <w:multiLevelType w:val="multilevel"/>
    <w:tmpl w:val="5F024A4A"/>
    <w:lvl w:ilvl="0">
      <w:start w:val="2"/>
      <w:numFmt w:val="decimal"/>
      <w:lvlText w:val="%1"/>
      <w:lvlJc w:val="left"/>
      <w:pPr>
        <w:ind w:left="360" w:hanging="360"/>
      </w:pPr>
      <w:rPr>
        <w:rFonts w:hint="default"/>
      </w:rPr>
    </w:lvl>
    <w:lvl w:ilvl="1">
      <w:start w:val="6"/>
      <w:numFmt w:val="decimal"/>
      <w:lvlText w:val="%1.%2"/>
      <w:lvlJc w:val="left"/>
      <w:pPr>
        <w:ind w:left="587"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11" w15:restartNumberingAfterBreak="0">
    <w:nsid w:val="47902AFB"/>
    <w:multiLevelType w:val="multilevel"/>
    <w:tmpl w:val="2F28A226"/>
    <w:lvl w:ilvl="0">
      <w:start w:val="1"/>
      <w:numFmt w:val="bullet"/>
      <w:lvlText w:val=""/>
      <w:lvlJc w:val="left"/>
      <w:pPr>
        <w:ind w:left="1401" w:hanging="360"/>
      </w:pPr>
      <w:rPr>
        <w:rFonts w:ascii="Symbol" w:hAnsi="Symbol" w:hint="default"/>
      </w:rPr>
    </w:lvl>
    <w:lvl w:ilvl="1">
      <w:start w:val="1"/>
      <w:numFmt w:val="decimal"/>
      <w:isLgl/>
      <w:lvlText w:val="%1.%2"/>
      <w:lvlJc w:val="left"/>
      <w:pPr>
        <w:ind w:left="1401" w:hanging="360"/>
      </w:pPr>
      <w:rPr>
        <w:rFonts w:hint="default"/>
        <w:color w:val="000000" w:themeColor="text1"/>
      </w:rPr>
    </w:lvl>
    <w:lvl w:ilvl="2">
      <w:start w:val="1"/>
      <w:numFmt w:val="decimal"/>
      <w:isLgl/>
      <w:lvlText w:val="%1.%2.%3"/>
      <w:lvlJc w:val="left"/>
      <w:pPr>
        <w:ind w:left="1761" w:hanging="720"/>
      </w:pPr>
      <w:rPr>
        <w:rFonts w:hint="default"/>
      </w:rPr>
    </w:lvl>
    <w:lvl w:ilvl="3">
      <w:start w:val="1"/>
      <w:numFmt w:val="decimal"/>
      <w:isLgl/>
      <w:lvlText w:val="%1.%2.%3.%4"/>
      <w:lvlJc w:val="left"/>
      <w:pPr>
        <w:ind w:left="1761" w:hanging="720"/>
      </w:pPr>
      <w:rPr>
        <w:rFonts w:hint="default"/>
      </w:rPr>
    </w:lvl>
    <w:lvl w:ilvl="4">
      <w:start w:val="1"/>
      <w:numFmt w:val="decimal"/>
      <w:isLgl/>
      <w:lvlText w:val="%1.%2.%3.%4.%5"/>
      <w:lvlJc w:val="left"/>
      <w:pPr>
        <w:ind w:left="2121" w:hanging="1080"/>
      </w:pPr>
      <w:rPr>
        <w:rFonts w:hint="default"/>
      </w:rPr>
    </w:lvl>
    <w:lvl w:ilvl="5">
      <w:start w:val="1"/>
      <w:numFmt w:val="decimal"/>
      <w:isLgl/>
      <w:lvlText w:val="%1.%2.%3.%4.%5.%6"/>
      <w:lvlJc w:val="left"/>
      <w:pPr>
        <w:ind w:left="2121" w:hanging="1080"/>
      </w:pPr>
      <w:rPr>
        <w:rFonts w:hint="default"/>
      </w:rPr>
    </w:lvl>
    <w:lvl w:ilvl="6">
      <w:start w:val="1"/>
      <w:numFmt w:val="decimal"/>
      <w:isLgl/>
      <w:lvlText w:val="%1.%2.%3.%4.%5.%6.%7"/>
      <w:lvlJc w:val="left"/>
      <w:pPr>
        <w:ind w:left="2481" w:hanging="1440"/>
      </w:pPr>
      <w:rPr>
        <w:rFonts w:hint="default"/>
      </w:rPr>
    </w:lvl>
    <w:lvl w:ilvl="7">
      <w:start w:val="1"/>
      <w:numFmt w:val="decimal"/>
      <w:isLgl/>
      <w:lvlText w:val="%1.%2.%3.%4.%5.%6.%7.%8"/>
      <w:lvlJc w:val="left"/>
      <w:pPr>
        <w:ind w:left="2481" w:hanging="1440"/>
      </w:pPr>
      <w:rPr>
        <w:rFonts w:hint="default"/>
      </w:rPr>
    </w:lvl>
    <w:lvl w:ilvl="8">
      <w:start w:val="1"/>
      <w:numFmt w:val="decimal"/>
      <w:isLgl/>
      <w:lvlText w:val="%1.%2.%3.%4.%5.%6.%7.%8.%9"/>
      <w:lvlJc w:val="left"/>
      <w:pPr>
        <w:ind w:left="2841" w:hanging="1800"/>
      </w:pPr>
      <w:rPr>
        <w:rFonts w:hint="default"/>
      </w:rPr>
    </w:lvl>
  </w:abstractNum>
  <w:abstractNum w:abstractNumId="12" w15:restartNumberingAfterBreak="0">
    <w:nsid w:val="53DC6FEE"/>
    <w:multiLevelType w:val="hybridMultilevel"/>
    <w:tmpl w:val="BFB41732"/>
    <w:lvl w:ilvl="0" w:tplc="6BF400EE">
      <w:start w:val="1"/>
      <w:numFmt w:val="lowerLetter"/>
      <w:lvlText w:val="%1)"/>
      <w:lvlJc w:val="left"/>
      <w:pPr>
        <w:ind w:left="1440" w:hanging="360"/>
      </w:pPr>
      <w:rPr>
        <w:rFonts w:hint="default"/>
      </w:rPr>
    </w:lvl>
    <w:lvl w:ilvl="1" w:tplc="FB825856">
      <w:start w:val="1"/>
      <w:numFmt w:val="bullet"/>
      <w:lvlText w:val="o"/>
      <w:lvlJc w:val="left"/>
      <w:pPr>
        <w:ind w:left="2160" w:hanging="360"/>
      </w:pPr>
      <w:rPr>
        <w:rFonts w:ascii="Courier New" w:hAnsi="Courier New" w:cs="Courier New" w:hint="default"/>
      </w:rPr>
    </w:lvl>
    <w:lvl w:ilvl="2" w:tplc="3446E2F2">
      <w:start w:val="1"/>
      <w:numFmt w:val="bullet"/>
      <w:lvlText w:val=""/>
      <w:lvlJc w:val="left"/>
      <w:pPr>
        <w:ind w:left="2880" w:hanging="360"/>
      </w:pPr>
      <w:rPr>
        <w:rFonts w:ascii="Wingdings" w:hAnsi="Wingdings" w:hint="default"/>
      </w:rPr>
    </w:lvl>
    <w:lvl w:ilvl="3" w:tplc="E00E21D6" w:tentative="1">
      <w:start w:val="1"/>
      <w:numFmt w:val="bullet"/>
      <w:lvlText w:val=""/>
      <w:lvlJc w:val="left"/>
      <w:pPr>
        <w:ind w:left="3600" w:hanging="360"/>
      </w:pPr>
      <w:rPr>
        <w:rFonts w:ascii="Symbol" w:hAnsi="Symbol" w:hint="default"/>
      </w:rPr>
    </w:lvl>
    <w:lvl w:ilvl="4" w:tplc="785E1BB4" w:tentative="1">
      <w:start w:val="1"/>
      <w:numFmt w:val="bullet"/>
      <w:lvlText w:val="o"/>
      <w:lvlJc w:val="left"/>
      <w:pPr>
        <w:ind w:left="4320" w:hanging="360"/>
      </w:pPr>
      <w:rPr>
        <w:rFonts w:ascii="Courier New" w:hAnsi="Courier New" w:cs="Courier New" w:hint="default"/>
      </w:rPr>
    </w:lvl>
    <w:lvl w:ilvl="5" w:tplc="0C045732" w:tentative="1">
      <w:start w:val="1"/>
      <w:numFmt w:val="bullet"/>
      <w:lvlText w:val=""/>
      <w:lvlJc w:val="left"/>
      <w:pPr>
        <w:ind w:left="5040" w:hanging="360"/>
      </w:pPr>
      <w:rPr>
        <w:rFonts w:ascii="Wingdings" w:hAnsi="Wingdings" w:hint="default"/>
      </w:rPr>
    </w:lvl>
    <w:lvl w:ilvl="6" w:tplc="70804120" w:tentative="1">
      <w:start w:val="1"/>
      <w:numFmt w:val="bullet"/>
      <w:lvlText w:val=""/>
      <w:lvlJc w:val="left"/>
      <w:pPr>
        <w:ind w:left="5760" w:hanging="360"/>
      </w:pPr>
      <w:rPr>
        <w:rFonts w:ascii="Symbol" w:hAnsi="Symbol" w:hint="default"/>
      </w:rPr>
    </w:lvl>
    <w:lvl w:ilvl="7" w:tplc="C35400FE" w:tentative="1">
      <w:start w:val="1"/>
      <w:numFmt w:val="bullet"/>
      <w:lvlText w:val="o"/>
      <w:lvlJc w:val="left"/>
      <w:pPr>
        <w:ind w:left="6480" w:hanging="360"/>
      </w:pPr>
      <w:rPr>
        <w:rFonts w:ascii="Courier New" w:hAnsi="Courier New" w:cs="Courier New" w:hint="default"/>
      </w:rPr>
    </w:lvl>
    <w:lvl w:ilvl="8" w:tplc="579438C6" w:tentative="1">
      <w:start w:val="1"/>
      <w:numFmt w:val="bullet"/>
      <w:lvlText w:val=""/>
      <w:lvlJc w:val="left"/>
      <w:pPr>
        <w:ind w:left="7200" w:hanging="360"/>
      </w:pPr>
      <w:rPr>
        <w:rFonts w:ascii="Wingdings" w:hAnsi="Wingdings" w:hint="default"/>
      </w:rPr>
    </w:lvl>
  </w:abstractNum>
  <w:abstractNum w:abstractNumId="13" w15:restartNumberingAfterBreak="0">
    <w:nsid w:val="641C5604"/>
    <w:multiLevelType w:val="multilevel"/>
    <w:tmpl w:val="CBFC1D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B321E8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D132F80"/>
    <w:multiLevelType w:val="hybridMultilevel"/>
    <w:tmpl w:val="DF124FDC"/>
    <w:lvl w:ilvl="0" w:tplc="FF248EB0">
      <w:start w:val="1"/>
      <w:numFmt w:val="decimal"/>
      <w:lvlText w:val="%1)"/>
      <w:lvlJc w:val="left"/>
      <w:pPr>
        <w:ind w:left="1440" w:hanging="360"/>
      </w:pPr>
      <w:rPr>
        <w:rFonts w:hint="default"/>
      </w:rPr>
    </w:lvl>
    <w:lvl w:ilvl="1" w:tplc="789C8F58">
      <w:start w:val="1"/>
      <w:numFmt w:val="bullet"/>
      <w:lvlText w:val="o"/>
      <w:lvlJc w:val="left"/>
      <w:pPr>
        <w:ind w:left="2160" w:hanging="360"/>
      </w:pPr>
      <w:rPr>
        <w:rFonts w:ascii="Courier New" w:hAnsi="Courier New" w:cs="Courier New" w:hint="default"/>
      </w:rPr>
    </w:lvl>
    <w:lvl w:ilvl="2" w:tplc="B5EA714C">
      <w:start w:val="1"/>
      <w:numFmt w:val="bullet"/>
      <w:lvlText w:val=""/>
      <w:lvlJc w:val="left"/>
      <w:pPr>
        <w:ind w:left="2880" w:hanging="360"/>
      </w:pPr>
      <w:rPr>
        <w:rFonts w:ascii="Wingdings" w:hAnsi="Wingdings" w:hint="default"/>
      </w:rPr>
    </w:lvl>
    <w:lvl w:ilvl="3" w:tplc="CE763150" w:tentative="1">
      <w:start w:val="1"/>
      <w:numFmt w:val="bullet"/>
      <w:lvlText w:val=""/>
      <w:lvlJc w:val="left"/>
      <w:pPr>
        <w:ind w:left="3600" w:hanging="360"/>
      </w:pPr>
      <w:rPr>
        <w:rFonts w:ascii="Symbol" w:hAnsi="Symbol" w:hint="default"/>
      </w:rPr>
    </w:lvl>
    <w:lvl w:ilvl="4" w:tplc="4054662C" w:tentative="1">
      <w:start w:val="1"/>
      <w:numFmt w:val="bullet"/>
      <w:lvlText w:val="o"/>
      <w:lvlJc w:val="left"/>
      <w:pPr>
        <w:ind w:left="4320" w:hanging="360"/>
      </w:pPr>
      <w:rPr>
        <w:rFonts w:ascii="Courier New" w:hAnsi="Courier New" w:cs="Courier New" w:hint="default"/>
      </w:rPr>
    </w:lvl>
    <w:lvl w:ilvl="5" w:tplc="02585CE4" w:tentative="1">
      <w:start w:val="1"/>
      <w:numFmt w:val="bullet"/>
      <w:lvlText w:val=""/>
      <w:lvlJc w:val="left"/>
      <w:pPr>
        <w:ind w:left="5040" w:hanging="360"/>
      </w:pPr>
      <w:rPr>
        <w:rFonts w:ascii="Wingdings" w:hAnsi="Wingdings" w:hint="default"/>
      </w:rPr>
    </w:lvl>
    <w:lvl w:ilvl="6" w:tplc="30520CEC" w:tentative="1">
      <w:start w:val="1"/>
      <w:numFmt w:val="bullet"/>
      <w:lvlText w:val=""/>
      <w:lvlJc w:val="left"/>
      <w:pPr>
        <w:ind w:left="5760" w:hanging="360"/>
      </w:pPr>
      <w:rPr>
        <w:rFonts w:ascii="Symbol" w:hAnsi="Symbol" w:hint="default"/>
      </w:rPr>
    </w:lvl>
    <w:lvl w:ilvl="7" w:tplc="344A413C" w:tentative="1">
      <w:start w:val="1"/>
      <w:numFmt w:val="bullet"/>
      <w:lvlText w:val="o"/>
      <w:lvlJc w:val="left"/>
      <w:pPr>
        <w:ind w:left="6480" w:hanging="360"/>
      </w:pPr>
      <w:rPr>
        <w:rFonts w:ascii="Courier New" w:hAnsi="Courier New" w:cs="Courier New" w:hint="default"/>
      </w:rPr>
    </w:lvl>
    <w:lvl w:ilvl="8" w:tplc="15163224" w:tentative="1">
      <w:start w:val="1"/>
      <w:numFmt w:val="bullet"/>
      <w:lvlText w:val=""/>
      <w:lvlJc w:val="left"/>
      <w:pPr>
        <w:ind w:left="7200" w:hanging="360"/>
      </w:pPr>
      <w:rPr>
        <w:rFonts w:ascii="Wingdings" w:hAnsi="Wingdings" w:hint="default"/>
      </w:rPr>
    </w:lvl>
  </w:abstractNum>
  <w:abstractNum w:abstractNumId="16" w15:restartNumberingAfterBreak="0">
    <w:nsid w:val="775C6344"/>
    <w:multiLevelType w:val="multilevel"/>
    <w:tmpl w:val="5F024A4A"/>
    <w:lvl w:ilvl="0">
      <w:start w:val="2"/>
      <w:numFmt w:val="decimal"/>
      <w:lvlText w:val="%1"/>
      <w:lvlJc w:val="left"/>
      <w:pPr>
        <w:ind w:left="360" w:hanging="360"/>
      </w:pPr>
      <w:rPr>
        <w:rFonts w:hint="default"/>
      </w:rPr>
    </w:lvl>
    <w:lvl w:ilvl="1">
      <w:start w:val="6"/>
      <w:numFmt w:val="decimal"/>
      <w:lvlText w:val="%1.%2"/>
      <w:lvlJc w:val="left"/>
      <w:pPr>
        <w:ind w:left="587"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17" w15:restartNumberingAfterBreak="0">
    <w:nsid w:val="791C0209"/>
    <w:multiLevelType w:val="hybridMultilevel"/>
    <w:tmpl w:val="A94414AA"/>
    <w:lvl w:ilvl="0" w:tplc="34F4BE2C">
      <w:start w:val="1"/>
      <w:numFmt w:val="lowerLetter"/>
      <w:lvlText w:val="%1)"/>
      <w:lvlJc w:val="left"/>
      <w:pPr>
        <w:ind w:left="1440" w:hanging="360"/>
      </w:pPr>
      <w:rPr>
        <w:rFonts w:hint="default"/>
      </w:rPr>
    </w:lvl>
    <w:lvl w:ilvl="1" w:tplc="44280894">
      <w:start w:val="1"/>
      <w:numFmt w:val="bullet"/>
      <w:lvlText w:val="o"/>
      <w:lvlJc w:val="left"/>
      <w:pPr>
        <w:ind w:left="2160" w:hanging="360"/>
      </w:pPr>
      <w:rPr>
        <w:rFonts w:ascii="Courier New" w:hAnsi="Courier New" w:cs="Courier New" w:hint="default"/>
      </w:rPr>
    </w:lvl>
    <w:lvl w:ilvl="2" w:tplc="71901466">
      <w:start w:val="1"/>
      <w:numFmt w:val="bullet"/>
      <w:lvlText w:val=""/>
      <w:lvlJc w:val="left"/>
      <w:pPr>
        <w:ind w:left="2880" w:hanging="360"/>
      </w:pPr>
      <w:rPr>
        <w:rFonts w:ascii="Wingdings" w:hAnsi="Wingdings" w:hint="default"/>
      </w:rPr>
    </w:lvl>
    <w:lvl w:ilvl="3" w:tplc="14BE4260" w:tentative="1">
      <w:start w:val="1"/>
      <w:numFmt w:val="bullet"/>
      <w:lvlText w:val=""/>
      <w:lvlJc w:val="left"/>
      <w:pPr>
        <w:ind w:left="3600" w:hanging="360"/>
      </w:pPr>
      <w:rPr>
        <w:rFonts w:ascii="Symbol" w:hAnsi="Symbol" w:hint="default"/>
      </w:rPr>
    </w:lvl>
    <w:lvl w:ilvl="4" w:tplc="CD5A7300" w:tentative="1">
      <w:start w:val="1"/>
      <w:numFmt w:val="bullet"/>
      <w:lvlText w:val="o"/>
      <w:lvlJc w:val="left"/>
      <w:pPr>
        <w:ind w:left="4320" w:hanging="360"/>
      </w:pPr>
      <w:rPr>
        <w:rFonts w:ascii="Courier New" w:hAnsi="Courier New" w:cs="Courier New" w:hint="default"/>
      </w:rPr>
    </w:lvl>
    <w:lvl w:ilvl="5" w:tplc="2CFADDD0" w:tentative="1">
      <w:start w:val="1"/>
      <w:numFmt w:val="bullet"/>
      <w:lvlText w:val=""/>
      <w:lvlJc w:val="left"/>
      <w:pPr>
        <w:ind w:left="5040" w:hanging="360"/>
      </w:pPr>
      <w:rPr>
        <w:rFonts w:ascii="Wingdings" w:hAnsi="Wingdings" w:hint="default"/>
      </w:rPr>
    </w:lvl>
    <w:lvl w:ilvl="6" w:tplc="1F8EF040" w:tentative="1">
      <w:start w:val="1"/>
      <w:numFmt w:val="bullet"/>
      <w:lvlText w:val=""/>
      <w:lvlJc w:val="left"/>
      <w:pPr>
        <w:ind w:left="5760" w:hanging="360"/>
      </w:pPr>
      <w:rPr>
        <w:rFonts w:ascii="Symbol" w:hAnsi="Symbol" w:hint="default"/>
      </w:rPr>
    </w:lvl>
    <w:lvl w:ilvl="7" w:tplc="4654565E" w:tentative="1">
      <w:start w:val="1"/>
      <w:numFmt w:val="bullet"/>
      <w:lvlText w:val="o"/>
      <w:lvlJc w:val="left"/>
      <w:pPr>
        <w:ind w:left="6480" w:hanging="360"/>
      </w:pPr>
      <w:rPr>
        <w:rFonts w:ascii="Courier New" w:hAnsi="Courier New" w:cs="Courier New" w:hint="default"/>
      </w:rPr>
    </w:lvl>
    <w:lvl w:ilvl="8" w:tplc="A46EA8E8" w:tentative="1">
      <w:start w:val="1"/>
      <w:numFmt w:val="bullet"/>
      <w:lvlText w:val=""/>
      <w:lvlJc w:val="left"/>
      <w:pPr>
        <w:ind w:left="7200" w:hanging="360"/>
      </w:pPr>
      <w:rPr>
        <w:rFonts w:ascii="Wingdings" w:hAnsi="Wingdings" w:hint="default"/>
      </w:rPr>
    </w:lvl>
  </w:abstractNum>
  <w:abstractNum w:abstractNumId="18" w15:restartNumberingAfterBreak="0">
    <w:nsid w:val="7E68234A"/>
    <w:multiLevelType w:val="hybridMultilevel"/>
    <w:tmpl w:val="F18C22A8"/>
    <w:lvl w:ilvl="0" w:tplc="41EE9674">
      <w:start w:val="1"/>
      <w:numFmt w:val="decimal"/>
      <w:lvlText w:val="%1)"/>
      <w:lvlJc w:val="left"/>
      <w:pPr>
        <w:ind w:left="1440" w:hanging="360"/>
      </w:pPr>
      <w:rPr>
        <w:rFonts w:hint="default"/>
      </w:rPr>
    </w:lvl>
    <w:lvl w:ilvl="1" w:tplc="6A2219B0">
      <w:start w:val="1"/>
      <w:numFmt w:val="bullet"/>
      <w:lvlText w:val="o"/>
      <w:lvlJc w:val="left"/>
      <w:pPr>
        <w:ind w:left="2160" w:hanging="360"/>
      </w:pPr>
      <w:rPr>
        <w:rFonts w:ascii="Courier New" w:hAnsi="Courier New" w:cs="Courier New" w:hint="default"/>
      </w:rPr>
    </w:lvl>
    <w:lvl w:ilvl="2" w:tplc="B2EA3A6A">
      <w:start w:val="1"/>
      <w:numFmt w:val="bullet"/>
      <w:lvlText w:val=""/>
      <w:lvlJc w:val="left"/>
      <w:pPr>
        <w:ind w:left="2880" w:hanging="360"/>
      </w:pPr>
      <w:rPr>
        <w:rFonts w:ascii="Wingdings" w:hAnsi="Wingdings" w:hint="default"/>
      </w:rPr>
    </w:lvl>
    <w:lvl w:ilvl="3" w:tplc="66DED4F0" w:tentative="1">
      <w:start w:val="1"/>
      <w:numFmt w:val="bullet"/>
      <w:lvlText w:val=""/>
      <w:lvlJc w:val="left"/>
      <w:pPr>
        <w:ind w:left="3600" w:hanging="360"/>
      </w:pPr>
      <w:rPr>
        <w:rFonts w:ascii="Symbol" w:hAnsi="Symbol" w:hint="default"/>
      </w:rPr>
    </w:lvl>
    <w:lvl w:ilvl="4" w:tplc="B18E3008" w:tentative="1">
      <w:start w:val="1"/>
      <w:numFmt w:val="bullet"/>
      <w:lvlText w:val="o"/>
      <w:lvlJc w:val="left"/>
      <w:pPr>
        <w:ind w:left="4320" w:hanging="360"/>
      </w:pPr>
      <w:rPr>
        <w:rFonts w:ascii="Courier New" w:hAnsi="Courier New" w:cs="Courier New" w:hint="default"/>
      </w:rPr>
    </w:lvl>
    <w:lvl w:ilvl="5" w:tplc="2ADC8F7E" w:tentative="1">
      <w:start w:val="1"/>
      <w:numFmt w:val="bullet"/>
      <w:lvlText w:val=""/>
      <w:lvlJc w:val="left"/>
      <w:pPr>
        <w:ind w:left="5040" w:hanging="360"/>
      </w:pPr>
      <w:rPr>
        <w:rFonts w:ascii="Wingdings" w:hAnsi="Wingdings" w:hint="default"/>
      </w:rPr>
    </w:lvl>
    <w:lvl w:ilvl="6" w:tplc="800482D6" w:tentative="1">
      <w:start w:val="1"/>
      <w:numFmt w:val="bullet"/>
      <w:lvlText w:val=""/>
      <w:lvlJc w:val="left"/>
      <w:pPr>
        <w:ind w:left="5760" w:hanging="360"/>
      </w:pPr>
      <w:rPr>
        <w:rFonts w:ascii="Symbol" w:hAnsi="Symbol" w:hint="default"/>
      </w:rPr>
    </w:lvl>
    <w:lvl w:ilvl="7" w:tplc="F5B6E2B6" w:tentative="1">
      <w:start w:val="1"/>
      <w:numFmt w:val="bullet"/>
      <w:lvlText w:val="o"/>
      <w:lvlJc w:val="left"/>
      <w:pPr>
        <w:ind w:left="6480" w:hanging="360"/>
      </w:pPr>
      <w:rPr>
        <w:rFonts w:ascii="Courier New" w:hAnsi="Courier New" w:cs="Courier New" w:hint="default"/>
      </w:rPr>
    </w:lvl>
    <w:lvl w:ilvl="8" w:tplc="06DA1CAA" w:tentative="1">
      <w:start w:val="1"/>
      <w:numFmt w:val="bullet"/>
      <w:lvlText w:val=""/>
      <w:lvlJc w:val="left"/>
      <w:pPr>
        <w:ind w:left="7200" w:hanging="360"/>
      </w:pPr>
      <w:rPr>
        <w:rFonts w:ascii="Wingdings" w:hAnsi="Wingdings" w:hint="default"/>
      </w:rPr>
    </w:lvl>
  </w:abstractNum>
  <w:num w:numId="1">
    <w:abstractNumId w:val="5"/>
  </w:num>
  <w:num w:numId="2">
    <w:abstractNumId w:val="13"/>
  </w:num>
  <w:num w:numId="3">
    <w:abstractNumId w:val="8"/>
  </w:num>
  <w:num w:numId="4">
    <w:abstractNumId w:val="9"/>
  </w:num>
  <w:num w:numId="5">
    <w:abstractNumId w:val="1"/>
  </w:num>
  <w:num w:numId="6">
    <w:abstractNumId w:val="15"/>
  </w:num>
  <w:num w:numId="7">
    <w:abstractNumId w:val="14"/>
  </w:num>
  <w:num w:numId="8">
    <w:abstractNumId w:val="4"/>
  </w:num>
  <w:num w:numId="9">
    <w:abstractNumId w:val="3"/>
  </w:num>
  <w:num w:numId="10">
    <w:abstractNumId w:val="12"/>
  </w:num>
  <w:num w:numId="11">
    <w:abstractNumId w:val="6"/>
  </w:num>
  <w:num w:numId="12">
    <w:abstractNumId w:val="18"/>
  </w:num>
  <w:num w:numId="13">
    <w:abstractNumId w:val="17"/>
  </w:num>
  <w:num w:numId="14">
    <w:abstractNumId w:val="0"/>
  </w:num>
  <w:num w:numId="15">
    <w:abstractNumId w:val="2"/>
  </w:num>
  <w:num w:numId="16">
    <w:abstractNumId w:val="10"/>
  </w:num>
  <w:num w:numId="17">
    <w:abstractNumId w:val="16"/>
  </w:num>
  <w:num w:numId="18">
    <w:abstractNumId w:val="7"/>
  </w:num>
  <w:num w:numId="19">
    <w:abstractNumId w:val="11"/>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791261"/>
    <w:rsid w:val="00000D9C"/>
    <w:rsid w:val="000160B0"/>
    <w:rsid w:val="00066F1A"/>
    <w:rsid w:val="00092638"/>
    <w:rsid w:val="000A3D0A"/>
    <w:rsid w:val="000A5D8F"/>
    <w:rsid w:val="000B3B33"/>
    <w:rsid w:val="001057AB"/>
    <w:rsid w:val="00117EC3"/>
    <w:rsid w:val="001369A0"/>
    <w:rsid w:val="0015AECF"/>
    <w:rsid w:val="001679CF"/>
    <w:rsid w:val="001905B4"/>
    <w:rsid w:val="001A73FE"/>
    <w:rsid w:val="001B0FD6"/>
    <w:rsid w:val="001B298D"/>
    <w:rsid w:val="001D4314"/>
    <w:rsid w:val="001E2B47"/>
    <w:rsid w:val="001F3859"/>
    <w:rsid w:val="002266A7"/>
    <w:rsid w:val="002537C3"/>
    <w:rsid w:val="00271FB6"/>
    <w:rsid w:val="00272241"/>
    <w:rsid w:val="0027573F"/>
    <w:rsid w:val="0028585A"/>
    <w:rsid w:val="0028679D"/>
    <w:rsid w:val="002A0CC8"/>
    <w:rsid w:val="002A3C43"/>
    <w:rsid w:val="002A4CDE"/>
    <w:rsid w:val="002A681D"/>
    <w:rsid w:val="002C539A"/>
    <w:rsid w:val="002C5C2E"/>
    <w:rsid w:val="002C6873"/>
    <w:rsid w:val="002D2E80"/>
    <w:rsid w:val="002D3A2E"/>
    <w:rsid w:val="00300220"/>
    <w:rsid w:val="003136DF"/>
    <w:rsid w:val="00333D76"/>
    <w:rsid w:val="00351873"/>
    <w:rsid w:val="003619DC"/>
    <w:rsid w:val="0036439C"/>
    <w:rsid w:val="00384FF5"/>
    <w:rsid w:val="0038640B"/>
    <w:rsid w:val="00393566"/>
    <w:rsid w:val="003A5439"/>
    <w:rsid w:val="003B0F74"/>
    <w:rsid w:val="003B2A59"/>
    <w:rsid w:val="003B46E9"/>
    <w:rsid w:val="003B7F2E"/>
    <w:rsid w:val="003C5093"/>
    <w:rsid w:val="003D274A"/>
    <w:rsid w:val="003D32F7"/>
    <w:rsid w:val="003E2EF2"/>
    <w:rsid w:val="003F20AC"/>
    <w:rsid w:val="003F4F37"/>
    <w:rsid w:val="004063FC"/>
    <w:rsid w:val="00413C7D"/>
    <w:rsid w:val="00416179"/>
    <w:rsid w:val="00444515"/>
    <w:rsid w:val="00457062"/>
    <w:rsid w:val="00477DAD"/>
    <w:rsid w:val="00484275"/>
    <w:rsid w:val="0049482D"/>
    <w:rsid w:val="004B5E25"/>
    <w:rsid w:val="004BCA70"/>
    <w:rsid w:val="004C126B"/>
    <w:rsid w:val="004D45A7"/>
    <w:rsid w:val="004D7A0B"/>
    <w:rsid w:val="004E1985"/>
    <w:rsid w:val="0050175B"/>
    <w:rsid w:val="00501EDD"/>
    <w:rsid w:val="0050309A"/>
    <w:rsid w:val="0051065F"/>
    <w:rsid w:val="00533F8A"/>
    <w:rsid w:val="005353AD"/>
    <w:rsid w:val="005471CA"/>
    <w:rsid w:val="005536BA"/>
    <w:rsid w:val="00594B87"/>
    <w:rsid w:val="005B1B4E"/>
    <w:rsid w:val="005C079C"/>
    <w:rsid w:val="005C1ACC"/>
    <w:rsid w:val="005C4351"/>
    <w:rsid w:val="005C5568"/>
    <w:rsid w:val="005F606B"/>
    <w:rsid w:val="00644745"/>
    <w:rsid w:val="00646B9F"/>
    <w:rsid w:val="00651D12"/>
    <w:rsid w:val="00652FCA"/>
    <w:rsid w:val="00654C0B"/>
    <w:rsid w:val="00672ACF"/>
    <w:rsid w:val="00692D79"/>
    <w:rsid w:val="006A2F9D"/>
    <w:rsid w:val="006B121A"/>
    <w:rsid w:val="006B250D"/>
    <w:rsid w:val="006C0CFF"/>
    <w:rsid w:val="006C1735"/>
    <w:rsid w:val="006D428B"/>
    <w:rsid w:val="006E1EB3"/>
    <w:rsid w:val="006F2611"/>
    <w:rsid w:val="006F4C5A"/>
    <w:rsid w:val="0070247A"/>
    <w:rsid w:val="00740FF9"/>
    <w:rsid w:val="007532C3"/>
    <w:rsid w:val="0075B5EA"/>
    <w:rsid w:val="00781A57"/>
    <w:rsid w:val="00783302"/>
    <w:rsid w:val="0078784F"/>
    <w:rsid w:val="007A4607"/>
    <w:rsid w:val="007B275A"/>
    <w:rsid w:val="007C73D8"/>
    <w:rsid w:val="007D1C5E"/>
    <w:rsid w:val="007F6816"/>
    <w:rsid w:val="008011B8"/>
    <w:rsid w:val="00814141"/>
    <w:rsid w:val="00835FCA"/>
    <w:rsid w:val="00844248"/>
    <w:rsid w:val="00874004"/>
    <w:rsid w:val="0088438E"/>
    <w:rsid w:val="00894DE9"/>
    <w:rsid w:val="008B1A1F"/>
    <w:rsid w:val="008B3200"/>
    <w:rsid w:val="008E0ADE"/>
    <w:rsid w:val="008E3BFC"/>
    <w:rsid w:val="008E59EA"/>
    <w:rsid w:val="00901971"/>
    <w:rsid w:val="00935A6F"/>
    <w:rsid w:val="0097EE05"/>
    <w:rsid w:val="00992544"/>
    <w:rsid w:val="00994067"/>
    <w:rsid w:val="009A08DA"/>
    <w:rsid w:val="009A0AF8"/>
    <w:rsid w:val="009B0028"/>
    <w:rsid w:val="009B73FF"/>
    <w:rsid w:val="009C19B8"/>
    <w:rsid w:val="009C5A60"/>
    <w:rsid w:val="009F55BF"/>
    <w:rsid w:val="00A1628F"/>
    <w:rsid w:val="00A31FC8"/>
    <w:rsid w:val="00A350DA"/>
    <w:rsid w:val="00A536F7"/>
    <w:rsid w:val="00A8229B"/>
    <w:rsid w:val="00A86433"/>
    <w:rsid w:val="00AA4DF1"/>
    <w:rsid w:val="00AA5E1C"/>
    <w:rsid w:val="00AC059A"/>
    <w:rsid w:val="00AC5473"/>
    <w:rsid w:val="00AE281D"/>
    <w:rsid w:val="00AF271C"/>
    <w:rsid w:val="00B07014"/>
    <w:rsid w:val="00B1195E"/>
    <w:rsid w:val="00B35343"/>
    <w:rsid w:val="00B3610B"/>
    <w:rsid w:val="00B442AE"/>
    <w:rsid w:val="00B537DC"/>
    <w:rsid w:val="00B7571D"/>
    <w:rsid w:val="00BB5B29"/>
    <w:rsid w:val="00BC7E49"/>
    <w:rsid w:val="00BC7F64"/>
    <w:rsid w:val="00BD3838"/>
    <w:rsid w:val="00BE5F06"/>
    <w:rsid w:val="00BE7F53"/>
    <w:rsid w:val="00C003E1"/>
    <w:rsid w:val="00C0424A"/>
    <w:rsid w:val="00C11A81"/>
    <w:rsid w:val="00C16FD9"/>
    <w:rsid w:val="00C2317C"/>
    <w:rsid w:val="00C436A3"/>
    <w:rsid w:val="00C4672F"/>
    <w:rsid w:val="00C64BE1"/>
    <w:rsid w:val="00C6602A"/>
    <w:rsid w:val="00C70D4E"/>
    <w:rsid w:val="00C862D2"/>
    <w:rsid w:val="00C92942"/>
    <w:rsid w:val="00C94594"/>
    <w:rsid w:val="00C9711B"/>
    <w:rsid w:val="00C97E07"/>
    <w:rsid w:val="00CC0014"/>
    <w:rsid w:val="00CC1D74"/>
    <w:rsid w:val="00CD774A"/>
    <w:rsid w:val="00CE5B66"/>
    <w:rsid w:val="00CE5E77"/>
    <w:rsid w:val="00D1171C"/>
    <w:rsid w:val="00D62371"/>
    <w:rsid w:val="00D62C7A"/>
    <w:rsid w:val="00D72526"/>
    <w:rsid w:val="00D740EC"/>
    <w:rsid w:val="00D847E8"/>
    <w:rsid w:val="00D870D3"/>
    <w:rsid w:val="00D968CF"/>
    <w:rsid w:val="00DC4E02"/>
    <w:rsid w:val="00DD5DD0"/>
    <w:rsid w:val="00DE3C02"/>
    <w:rsid w:val="00DF59F5"/>
    <w:rsid w:val="00DF79F6"/>
    <w:rsid w:val="00E00D21"/>
    <w:rsid w:val="00E02D2B"/>
    <w:rsid w:val="00E136D3"/>
    <w:rsid w:val="00E426FF"/>
    <w:rsid w:val="00E5473D"/>
    <w:rsid w:val="00E624F1"/>
    <w:rsid w:val="00EF398E"/>
    <w:rsid w:val="00F30AC7"/>
    <w:rsid w:val="00F478A5"/>
    <w:rsid w:val="00F555C5"/>
    <w:rsid w:val="00F55E7C"/>
    <w:rsid w:val="00F736E0"/>
    <w:rsid w:val="00F94B1D"/>
    <w:rsid w:val="00FB4E8A"/>
    <w:rsid w:val="00FC1754"/>
    <w:rsid w:val="00FC5300"/>
    <w:rsid w:val="00FE47FA"/>
    <w:rsid w:val="0143404A"/>
    <w:rsid w:val="014DE2A8"/>
    <w:rsid w:val="01AC2165"/>
    <w:rsid w:val="01B27138"/>
    <w:rsid w:val="01B6535B"/>
    <w:rsid w:val="01C0C1C9"/>
    <w:rsid w:val="01D853F1"/>
    <w:rsid w:val="01DA5EFE"/>
    <w:rsid w:val="0207783C"/>
    <w:rsid w:val="02081C74"/>
    <w:rsid w:val="020EA89A"/>
    <w:rsid w:val="024DB461"/>
    <w:rsid w:val="02848C76"/>
    <w:rsid w:val="0296B8D4"/>
    <w:rsid w:val="02C7AA07"/>
    <w:rsid w:val="02D7EC9E"/>
    <w:rsid w:val="02E1936A"/>
    <w:rsid w:val="0324C434"/>
    <w:rsid w:val="033B831E"/>
    <w:rsid w:val="03455013"/>
    <w:rsid w:val="035297E4"/>
    <w:rsid w:val="035A7D5A"/>
    <w:rsid w:val="0380589A"/>
    <w:rsid w:val="03A4EE12"/>
    <w:rsid w:val="03C0EFF3"/>
    <w:rsid w:val="03CD570C"/>
    <w:rsid w:val="03DFF657"/>
    <w:rsid w:val="03F1BE44"/>
    <w:rsid w:val="043AB999"/>
    <w:rsid w:val="046CD0FB"/>
    <w:rsid w:val="04AAB952"/>
    <w:rsid w:val="04C3BFE0"/>
    <w:rsid w:val="04D2F123"/>
    <w:rsid w:val="04DB99A5"/>
    <w:rsid w:val="051D7740"/>
    <w:rsid w:val="051E2BD1"/>
    <w:rsid w:val="05396A1E"/>
    <w:rsid w:val="053EA941"/>
    <w:rsid w:val="057F724B"/>
    <w:rsid w:val="0584315F"/>
    <w:rsid w:val="059DDD2C"/>
    <w:rsid w:val="05BF1E84"/>
    <w:rsid w:val="060B7EF2"/>
    <w:rsid w:val="06281583"/>
    <w:rsid w:val="062D2D11"/>
    <w:rsid w:val="064C0B57"/>
    <w:rsid w:val="066D2F93"/>
    <w:rsid w:val="06B94503"/>
    <w:rsid w:val="06BC3D6C"/>
    <w:rsid w:val="06D53A7F"/>
    <w:rsid w:val="0717D584"/>
    <w:rsid w:val="0722601E"/>
    <w:rsid w:val="073B1C5E"/>
    <w:rsid w:val="0749F538"/>
    <w:rsid w:val="07A0A342"/>
    <w:rsid w:val="07A52214"/>
    <w:rsid w:val="07A698D7"/>
    <w:rsid w:val="07F97C31"/>
    <w:rsid w:val="08131889"/>
    <w:rsid w:val="0816DAF0"/>
    <w:rsid w:val="084DEA06"/>
    <w:rsid w:val="0855CC93"/>
    <w:rsid w:val="0863F3DF"/>
    <w:rsid w:val="08DAA59D"/>
    <w:rsid w:val="08E3F841"/>
    <w:rsid w:val="092D291D"/>
    <w:rsid w:val="094BE95A"/>
    <w:rsid w:val="095914F4"/>
    <w:rsid w:val="0962B7E3"/>
    <w:rsid w:val="09720514"/>
    <w:rsid w:val="098D79F3"/>
    <w:rsid w:val="09AC30B8"/>
    <w:rsid w:val="09CE0953"/>
    <w:rsid w:val="09CF619E"/>
    <w:rsid w:val="09FC80F2"/>
    <w:rsid w:val="0A2B325E"/>
    <w:rsid w:val="0A424982"/>
    <w:rsid w:val="0A4AB36C"/>
    <w:rsid w:val="0A6C6674"/>
    <w:rsid w:val="0AABC65D"/>
    <w:rsid w:val="0AB8428A"/>
    <w:rsid w:val="0ACBBC05"/>
    <w:rsid w:val="0AD247CA"/>
    <w:rsid w:val="0AEBD8A8"/>
    <w:rsid w:val="0AECFA90"/>
    <w:rsid w:val="0B01D7CF"/>
    <w:rsid w:val="0B295085"/>
    <w:rsid w:val="0B2A6127"/>
    <w:rsid w:val="0B34C756"/>
    <w:rsid w:val="0B496067"/>
    <w:rsid w:val="0B4E527D"/>
    <w:rsid w:val="0B618E14"/>
    <w:rsid w:val="0B6984C8"/>
    <w:rsid w:val="0BACC2B5"/>
    <w:rsid w:val="0BBF555C"/>
    <w:rsid w:val="0BC63443"/>
    <w:rsid w:val="0BDA2FFD"/>
    <w:rsid w:val="0BEA4892"/>
    <w:rsid w:val="0BF01C1C"/>
    <w:rsid w:val="0C2E6008"/>
    <w:rsid w:val="0C91B6F6"/>
    <w:rsid w:val="0CCC2BE4"/>
    <w:rsid w:val="0CDCAE80"/>
    <w:rsid w:val="0CEC557D"/>
    <w:rsid w:val="0CF1A7FD"/>
    <w:rsid w:val="0CFC8309"/>
    <w:rsid w:val="0CFE16A0"/>
    <w:rsid w:val="0D14D8A0"/>
    <w:rsid w:val="0D9DA15D"/>
    <w:rsid w:val="0DB15A94"/>
    <w:rsid w:val="0DD3711E"/>
    <w:rsid w:val="0DFD687A"/>
    <w:rsid w:val="0E11FF98"/>
    <w:rsid w:val="0E254273"/>
    <w:rsid w:val="0E26B08B"/>
    <w:rsid w:val="0E37CB6B"/>
    <w:rsid w:val="0E498A0A"/>
    <w:rsid w:val="0E4E28FF"/>
    <w:rsid w:val="0E604D23"/>
    <w:rsid w:val="0E784178"/>
    <w:rsid w:val="0E7BD8E0"/>
    <w:rsid w:val="0E8C2A16"/>
    <w:rsid w:val="0E90659A"/>
    <w:rsid w:val="0EB81EC6"/>
    <w:rsid w:val="0EBD43B7"/>
    <w:rsid w:val="0EE57B24"/>
    <w:rsid w:val="0F0D2B43"/>
    <w:rsid w:val="0F47B6E6"/>
    <w:rsid w:val="0F4A9B3F"/>
    <w:rsid w:val="0F532CAE"/>
    <w:rsid w:val="0F549322"/>
    <w:rsid w:val="0F677844"/>
    <w:rsid w:val="0F957618"/>
    <w:rsid w:val="0F95867B"/>
    <w:rsid w:val="0FAC67D3"/>
    <w:rsid w:val="0FC81E3B"/>
    <w:rsid w:val="0FC93230"/>
    <w:rsid w:val="0FD066F0"/>
    <w:rsid w:val="0FE54A2E"/>
    <w:rsid w:val="0FFF1429"/>
    <w:rsid w:val="101194A1"/>
    <w:rsid w:val="101622A4"/>
    <w:rsid w:val="1018BF37"/>
    <w:rsid w:val="102DB15B"/>
    <w:rsid w:val="10486DE7"/>
    <w:rsid w:val="105F290F"/>
    <w:rsid w:val="109588DA"/>
    <w:rsid w:val="10983E3B"/>
    <w:rsid w:val="10A8DFE6"/>
    <w:rsid w:val="10BBC651"/>
    <w:rsid w:val="10D9E362"/>
    <w:rsid w:val="10E38C73"/>
    <w:rsid w:val="10E7E859"/>
    <w:rsid w:val="10F06383"/>
    <w:rsid w:val="10F5AE39"/>
    <w:rsid w:val="115A4C09"/>
    <w:rsid w:val="11613DD5"/>
    <w:rsid w:val="116C3751"/>
    <w:rsid w:val="1189ADA3"/>
    <w:rsid w:val="1199D9D3"/>
    <w:rsid w:val="119AC33E"/>
    <w:rsid w:val="11A7B861"/>
    <w:rsid w:val="11DC07AE"/>
    <w:rsid w:val="11F2BA73"/>
    <w:rsid w:val="12339247"/>
    <w:rsid w:val="123FF736"/>
    <w:rsid w:val="1244CCF6"/>
    <w:rsid w:val="125B89CE"/>
    <w:rsid w:val="127B4B96"/>
    <w:rsid w:val="12BAA784"/>
    <w:rsid w:val="12E656F8"/>
    <w:rsid w:val="12FE9918"/>
    <w:rsid w:val="13248F00"/>
    <w:rsid w:val="133182D7"/>
    <w:rsid w:val="13327052"/>
    <w:rsid w:val="1334C6AB"/>
    <w:rsid w:val="13503B8A"/>
    <w:rsid w:val="1355CB30"/>
    <w:rsid w:val="135A1991"/>
    <w:rsid w:val="136AFB6E"/>
    <w:rsid w:val="13736677"/>
    <w:rsid w:val="137390EE"/>
    <w:rsid w:val="137D9613"/>
    <w:rsid w:val="139150B2"/>
    <w:rsid w:val="13AFF22E"/>
    <w:rsid w:val="13E0477E"/>
    <w:rsid w:val="141EA3D0"/>
    <w:rsid w:val="145CAC11"/>
    <w:rsid w:val="1471001C"/>
    <w:rsid w:val="14742992"/>
    <w:rsid w:val="1481900A"/>
    <w:rsid w:val="1481D6FF"/>
    <w:rsid w:val="148E581D"/>
    <w:rsid w:val="14A25A37"/>
    <w:rsid w:val="14D712A8"/>
    <w:rsid w:val="14F0F842"/>
    <w:rsid w:val="1511B877"/>
    <w:rsid w:val="15409472"/>
    <w:rsid w:val="1544EA7D"/>
    <w:rsid w:val="154B8A52"/>
    <w:rsid w:val="1552B95E"/>
    <w:rsid w:val="15553DBA"/>
    <w:rsid w:val="155A3634"/>
    <w:rsid w:val="15714959"/>
    <w:rsid w:val="15872D00"/>
    <w:rsid w:val="15A77A3B"/>
    <w:rsid w:val="15B40917"/>
    <w:rsid w:val="15C1A210"/>
    <w:rsid w:val="15D4F118"/>
    <w:rsid w:val="161D606B"/>
    <w:rsid w:val="162A8B24"/>
    <w:rsid w:val="166A1114"/>
    <w:rsid w:val="166A1CA7"/>
    <w:rsid w:val="167CB5EE"/>
    <w:rsid w:val="16988A43"/>
    <w:rsid w:val="169C8A6F"/>
    <w:rsid w:val="16BD6FA0"/>
    <w:rsid w:val="16BDB485"/>
    <w:rsid w:val="16C016A1"/>
    <w:rsid w:val="16FA4224"/>
    <w:rsid w:val="1711E80C"/>
    <w:rsid w:val="17201159"/>
    <w:rsid w:val="17334E51"/>
    <w:rsid w:val="1743F1B0"/>
    <w:rsid w:val="1780B0B6"/>
    <w:rsid w:val="17C32BC0"/>
    <w:rsid w:val="17FCEFDE"/>
    <w:rsid w:val="1809BF14"/>
    <w:rsid w:val="18335B73"/>
    <w:rsid w:val="1849B507"/>
    <w:rsid w:val="186CF95A"/>
    <w:rsid w:val="188EB4CF"/>
    <w:rsid w:val="18944AF0"/>
    <w:rsid w:val="18D53F55"/>
    <w:rsid w:val="18F1FA37"/>
    <w:rsid w:val="18F3BAB3"/>
    <w:rsid w:val="1901022A"/>
    <w:rsid w:val="194B4E3A"/>
    <w:rsid w:val="198FEB1A"/>
    <w:rsid w:val="199839A2"/>
    <w:rsid w:val="19A310FB"/>
    <w:rsid w:val="19CC9498"/>
    <w:rsid w:val="19DE0375"/>
    <w:rsid w:val="19F79FC9"/>
    <w:rsid w:val="1A263B77"/>
    <w:rsid w:val="1A461B85"/>
    <w:rsid w:val="1A57FA00"/>
    <w:rsid w:val="1A606C16"/>
    <w:rsid w:val="1A607AC9"/>
    <w:rsid w:val="1ABC4B6A"/>
    <w:rsid w:val="1AC63B58"/>
    <w:rsid w:val="1ADBEB82"/>
    <w:rsid w:val="1AFC98D4"/>
    <w:rsid w:val="1B434BF5"/>
    <w:rsid w:val="1B7D7971"/>
    <w:rsid w:val="1B828D92"/>
    <w:rsid w:val="1B94EAA8"/>
    <w:rsid w:val="1BA17DE6"/>
    <w:rsid w:val="1BE919BB"/>
    <w:rsid w:val="1BF9D31B"/>
    <w:rsid w:val="1C00108E"/>
    <w:rsid w:val="1C05BCDA"/>
    <w:rsid w:val="1C47E0E2"/>
    <w:rsid w:val="1C65A80E"/>
    <w:rsid w:val="1C65B263"/>
    <w:rsid w:val="1C74EAA7"/>
    <w:rsid w:val="1C82EEFC"/>
    <w:rsid w:val="1C89308F"/>
    <w:rsid w:val="1CA07F88"/>
    <w:rsid w:val="1CBB83E2"/>
    <w:rsid w:val="1CDF1C56"/>
    <w:rsid w:val="1CF28F05"/>
    <w:rsid w:val="1CF2A074"/>
    <w:rsid w:val="1CF30C06"/>
    <w:rsid w:val="1D0172D3"/>
    <w:rsid w:val="1D1D1310"/>
    <w:rsid w:val="1D246353"/>
    <w:rsid w:val="1D2C2E1D"/>
    <w:rsid w:val="1D3C4DF5"/>
    <w:rsid w:val="1D4370A9"/>
    <w:rsid w:val="1D4697D7"/>
    <w:rsid w:val="1D8CECFC"/>
    <w:rsid w:val="1DEBEC2D"/>
    <w:rsid w:val="1E138C44"/>
    <w:rsid w:val="1E287997"/>
    <w:rsid w:val="1E459A3A"/>
    <w:rsid w:val="1E520B3B"/>
    <w:rsid w:val="1E9652C8"/>
    <w:rsid w:val="1EB0B3B2"/>
    <w:rsid w:val="1EC7D262"/>
    <w:rsid w:val="1EEA6417"/>
    <w:rsid w:val="1F01431B"/>
    <w:rsid w:val="1F22BAA1"/>
    <w:rsid w:val="1F466815"/>
    <w:rsid w:val="1F51A7C4"/>
    <w:rsid w:val="1F61590C"/>
    <w:rsid w:val="1F9D54A4"/>
    <w:rsid w:val="1FAB6711"/>
    <w:rsid w:val="1FABC070"/>
    <w:rsid w:val="1FDA040B"/>
    <w:rsid w:val="1FEDDB9C"/>
    <w:rsid w:val="2008D50B"/>
    <w:rsid w:val="203AA581"/>
    <w:rsid w:val="20455182"/>
    <w:rsid w:val="206BD34B"/>
    <w:rsid w:val="20863478"/>
    <w:rsid w:val="209685AE"/>
    <w:rsid w:val="209C8BF0"/>
    <w:rsid w:val="20ECD14C"/>
    <w:rsid w:val="20ED79D7"/>
    <w:rsid w:val="211275D9"/>
    <w:rsid w:val="212F6182"/>
    <w:rsid w:val="21680D3D"/>
    <w:rsid w:val="218C6E84"/>
    <w:rsid w:val="21A333A6"/>
    <w:rsid w:val="21C5F9C1"/>
    <w:rsid w:val="21DDDC50"/>
    <w:rsid w:val="21DEC4FE"/>
    <w:rsid w:val="2207733D"/>
    <w:rsid w:val="222204D9"/>
    <w:rsid w:val="222E4C9A"/>
    <w:rsid w:val="22718662"/>
    <w:rsid w:val="2271D8EF"/>
    <w:rsid w:val="22C723B5"/>
    <w:rsid w:val="22F73C1F"/>
    <w:rsid w:val="23246EBA"/>
    <w:rsid w:val="232F7752"/>
    <w:rsid w:val="233339EF"/>
    <w:rsid w:val="235DDF6E"/>
    <w:rsid w:val="2379A851"/>
    <w:rsid w:val="237BEED8"/>
    <w:rsid w:val="2390FEF6"/>
    <w:rsid w:val="23A11797"/>
    <w:rsid w:val="23AB8F79"/>
    <w:rsid w:val="23BACDD2"/>
    <w:rsid w:val="23EE34B2"/>
    <w:rsid w:val="241383A2"/>
    <w:rsid w:val="2425A309"/>
    <w:rsid w:val="24303097"/>
    <w:rsid w:val="2446223F"/>
    <w:rsid w:val="2462775F"/>
    <w:rsid w:val="2485BF4D"/>
    <w:rsid w:val="24BC17A3"/>
    <w:rsid w:val="24C25376"/>
    <w:rsid w:val="24FA46EB"/>
    <w:rsid w:val="252FFCB5"/>
    <w:rsid w:val="2558DDCA"/>
    <w:rsid w:val="2566A10F"/>
    <w:rsid w:val="25703A0F"/>
    <w:rsid w:val="2572CDF8"/>
    <w:rsid w:val="25A5FC90"/>
    <w:rsid w:val="25AD9577"/>
    <w:rsid w:val="25B257C3"/>
    <w:rsid w:val="25C6BDD4"/>
    <w:rsid w:val="25CD0AF6"/>
    <w:rsid w:val="25CF8B83"/>
    <w:rsid w:val="2611A6EA"/>
    <w:rsid w:val="26184535"/>
    <w:rsid w:val="266E77A9"/>
    <w:rsid w:val="2681E938"/>
    <w:rsid w:val="26B2CD99"/>
    <w:rsid w:val="26E30904"/>
    <w:rsid w:val="26E3303B"/>
    <w:rsid w:val="26E6FC77"/>
    <w:rsid w:val="26F004B0"/>
    <w:rsid w:val="26F575FC"/>
    <w:rsid w:val="273CFD84"/>
    <w:rsid w:val="27454A12"/>
    <w:rsid w:val="274C1181"/>
    <w:rsid w:val="275C23A0"/>
    <w:rsid w:val="277655A0"/>
    <w:rsid w:val="27B08CA3"/>
    <w:rsid w:val="27C1C498"/>
    <w:rsid w:val="27C8FEB3"/>
    <w:rsid w:val="27D85150"/>
    <w:rsid w:val="27F2F7D9"/>
    <w:rsid w:val="27F83E1F"/>
    <w:rsid w:val="27FA40F5"/>
    <w:rsid w:val="28170077"/>
    <w:rsid w:val="2860F4A7"/>
    <w:rsid w:val="28789C49"/>
    <w:rsid w:val="28A163A2"/>
    <w:rsid w:val="28DF4E2F"/>
    <w:rsid w:val="28F14300"/>
    <w:rsid w:val="2914934B"/>
    <w:rsid w:val="293A96D3"/>
    <w:rsid w:val="29796E82"/>
    <w:rsid w:val="299A9589"/>
    <w:rsid w:val="299D3214"/>
    <w:rsid w:val="29A7EEF5"/>
    <w:rsid w:val="29D6271C"/>
    <w:rsid w:val="29DF578C"/>
    <w:rsid w:val="2A193CEC"/>
    <w:rsid w:val="2A2D16BE"/>
    <w:rsid w:val="2A4687BC"/>
    <w:rsid w:val="2A46F631"/>
    <w:rsid w:val="2A9CA2B7"/>
    <w:rsid w:val="2A9CC4D9"/>
    <w:rsid w:val="2AA66599"/>
    <w:rsid w:val="2AB1C3C1"/>
    <w:rsid w:val="2ACBE73E"/>
    <w:rsid w:val="2AD2BCAF"/>
    <w:rsid w:val="2B058FA5"/>
    <w:rsid w:val="2B84BA36"/>
    <w:rsid w:val="2BC65336"/>
    <w:rsid w:val="2C25A4AA"/>
    <w:rsid w:val="2C2F83F3"/>
    <w:rsid w:val="2C33FC00"/>
    <w:rsid w:val="2C5C20B0"/>
    <w:rsid w:val="2C5C8334"/>
    <w:rsid w:val="2C7404E0"/>
    <w:rsid w:val="2C768D86"/>
    <w:rsid w:val="2CC32B3F"/>
    <w:rsid w:val="2CCBAF42"/>
    <w:rsid w:val="2CF128FD"/>
    <w:rsid w:val="2CF77DD4"/>
    <w:rsid w:val="2D25DD17"/>
    <w:rsid w:val="2D27F9FF"/>
    <w:rsid w:val="2D35F67D"/>
    <w:rsid w:val="2D50CA77"/>
    <w:rsid w:val="2D6E6E90"/>
    <w:rsid w:val="2D8E4A8F"/>
    <w:rsid w:val="2DF0ACE5"/>
    <w:rsid w:val="2E0F5F79"/>
    <w:rsid w:val="2E33A99F"/>
    <w:rsid w:val="2E3F44EB"/>
    <w:rsid w:val="2E50A5D2"/>
    <w:rsid w:val="2E50D807"/>
    <w:rsid w:val="2E5F6EFC"/>
    <w:rsid w:val="2E6AF6B8"/>
    <w:rsid w:val="2E72C56B"/>
    <w:rsid w:val="2E778244"/>
    <w:rsid w:val="2E99A900"/>
    <w:rsid w:val="2EA12931"/>
    <w:rsid w:val="2EB36027"/>
    <w:rsid w:val="2EBDDF7E"/>
    <w:rsid w:val="2EBF2817"/>
    <w:rsid w:val="2EC41B6A"/>
    <w:rsid w:val="2EDE4504"/>
    <w:rsid w:val="2F0681F9"/>
    <w:rsid w:val="2F490B7A"/>
    <w:rsid w:val="2FA67647"/>
    <w:rsid w:val="2FCF7A00"/>
    <w:rsid w:val="2FDC46CF"/>
    <w:rsid w:val="2FFB532A"/>
    <w:rsid w:val="3008E9FF"/>
    <w:rsid w:val="301326EA"/>
    <w:rsid w:val="302DF4FE"/>
    <w:rsid w:val="306B7302"/>
    <w:rsid w:val="310526A0"/>
    <w:rsid w:val="310B8029"/>
    <w:rsid w:val="312548A2"/>
    <w:rsid w:val="316B4A61"/>
    <w:rsid w:val="316B62A9"/>
    <w:rsid w:val="318B2D9F"/>
    <w:rsid w:val="323594BA"/>
    <w:rsid w:val="32405862"/>
    <w:rsid w:val="32430A86"/>
    <w:rsid w:val="32470AB2"/>
    <w:rsid w:val="324A70BD"/>
    <w:rsid w:val="325C342E"/>
    <w:rsid w:val="325D9985"/>
    <w:rsid w:val="325F31D8"/>
    <w:rsid w:val="32639E50"/>
    <w:rsid w:val="327A6A5D"/>
    <w:rsid w:val="32AA2CFB"/>
    <w:rsid w:val="32E7BEAD"/>
    <w:rsid w:val="332DAA88"/>
    <w:rsid w:val="332E5F1D"/>
    <w:rsid w:val="333BBFDF"/>
    <w:rsid w:val="33434D26"/>
    <w:rsid w:val="334E93D2"/>
    <w:rsid w:val="33905793"/>
    <w:rsid w:val="33D1651B"/>
    <w:rsid w:val="33ECA91A"/>
    <w:rsid w:val="33EEA7A1"/>
    <w:rsid w:val="34163ABE"/>
    <w:rsid w:val="3427E8E0"/>
    <w:rsid w:val="3464353E"/>
    <w:rsid w:val="34E0648B"/>
    <w:rsid w:val="34E064C6"/>
    <w:rsid w:val="35153B06"/>
    <w:rsid w:val="353050AD"/>
    <w:rsid w:val="35364609"/>
    <w:rsid w:val="35560DE2"/>
    <w:rsid w:val="359E85A9"/>
    <w:rsid w:val="3607C2C4"/>
    <w:rsid w:val="361F5F6F"/>
    <w:rsid w:val="362AB33D"/>
    <w:rsid w:val="3648C9E9"/>
    <w:rsid w:val="3673B435"/>
    <w:rsid w:val="3682912C"/>
    <w:rsid w:val="368996B9"/>
    <w:rsid w:val="36D2A456"/>
    <w:rsid w:val="36DA5C27"/>
    <w:rsid w:val="36F31A3F"/>
    <w:rsid w:val="3704D7F8"/>
    <w:rsid w:val="3706684C"/>
    <w:rsid w:val="374B62D7"/>
    <w:rsid w:val="375239AD"/>
    <w:rsid w:val="37680A94"/>
    <w:rsid w:val="376DA408"/>
    <w:rsid w:val="3790A7AC"/>
    <w:rsid w:val="3798204C"/>
    <w:rsid w:val="37D15EE5"/>
    <w:rsid w:val="37E719A0"/>
    <w:rsid w:val="37F2A209"/>
    <w:rsid w:val="37F8B0A1"/>
    <w:rsid w:val="3810D4B6"/>
    <w:rsid w:val="3846E77B"/>
    <w:rsid w:val="389E37D1"/>
    <w:rsid w:val="38B885E1"/>
    <w:rsid w:val="38D0E926"/>
    <w:rsid w:val="3916F620"/>
    <w:rsid w:val="39358562"/>
    <w:rsid w:val="393B9899"/>
    <w:rsid w:val="393DDC34"/>
    <w:rsid w:val="39AB1F15"/>
    <w:rsid w:val="39C28851"/>
    <w:rsid w:val="39DB585B"/>
    <w:rsid w:val="39EFAFAD"/>
    <w:rsid w:val="3A009225"/>
    <w:rsid w:val="3A14891C"/>
    <w:rsid w:val="3A50AA3A"/>
    <w:rsid w:val="3A8618E6"/>
    <w:rsid w:val="3A90AEFF"/>
    <w:rsid w:val="3AA65294"/>
    <w:rsid w:val="3AEE5FD0"/>
    <w:rsid w:val="3B3B0B1D"/>
    <w:rsid w:val="3B4B8F38"/>
    <w:rsid w:val="3B830C14"/>
    <w:rsid w:val="3B8A99C3"/>
    <w:rsid w:val="3B8CED1C"/>
    <w:rsid w:val="3BB261D8"/>
    <w:rsid w:val="3C19C7D0"/>
    <w:rsid w:val="3C1B4AB1"/>
    <w:rsid w:val="3C7D22BC"/>
    <w:rsid w:val="3C8418E4"/>
    <w:rsid w:val="3C8A3031"/>
    <w:rsid w:val="3C8EA0F3"/>
    <w:rsid w:val="3CA4D008"/>
    <w:rsid w:val="3CC4871F"/>
    <w:rsid w:val="3CEFB8FC"/>
    <w:rsid w:val="3D097995"/>
    <w:rsid w:val="3D0A10EA"/>
    <w:rsid w:val="3D0FE9C3"/>
    <w:rsid w:val="3D69A073"/>
    <w:rsid w:val="3D92377D"/>
    <w:rsid w:val="3DABD498"/>
    <w:rsid w:val="3DC10363"/>
    <w:rsid w:val="3DD3CF97"/>
    <w:rsid w:val="3DDAC41E"/>
    <w:rsid w:val="3DE8799D"/>
    <w:rsid w:val="3E04030C"/>
    <w:rsid w:val="3E075A67"/>
    <w:rsid w:val="3E1DBA4C"/>
    <w:rsid w:val="3E25242A"/>
    <w:rsid w:val="3E37A41C"/>
    <w:rsid w:val="3E5E0735"/>
    <w:rsid w:val="3E605E1B"/>
    <w:rsid w:val="3E673DC9"/>
    <w:rsid w:val="3E9E690F"/>
    <w:rsid w:val="3EBB1278"/>
    <w:rsid w:val="3EBE34C5"/>
    <w:rsid w:val="3EC230F9"/>
    <w:rsid w:val="3ECCB650"/>
    <w:rsid w:val="3EF6C180"/>
    <w:rsid w:val="3F16D239"/>
    <w:rsid w:val="3F21A578"/>
    <w:rsid w:val="3F23984A"/>
    <w:rsid w:val="3F4D7571"/>
    <w:rsid w:val="3F8546D5"/>
    <w:rsid w:val="3F915075"/>
    <w:rsid w:val="3FB604FA"/>
    <w:rsid w:val="3FD59C7B"/>
    <w:rsid w:val="3FE58787"/>
    <w:rsid w:val="3FF18A25"/>
    <w:rsid w:val="3FFECB07"/>
    <w:rsid w:val="403604DF"/>
    <w:rsid w:val="405B808F"/>
    <w:rsid w:val="405C0F75"/>
    <w:rsid w:val="405E5E7A"/>
    <w:rsid w:val="408AA30E"/>
    <w:rsid w:val="40C6F5FB"/>
    <w:rsid w:val="40CAFA64"/>
    <w:rsid w:val="40D069C6"/>
    <w:rsid w:val="4101F454"/>
    <w:rsid w:val="4106F2C3"/>
    <w:rsid w:val="414E3C39"/>
    <w:rsid w:val="415C5136"/>
    <w:rsid w:val="4161BD1A"/>
    <w:rsid w:val="418C8CC0"/>
    <w:rsid w:val="419CEAEB"/>
    <w:rsid w:val="41DBC041"/>
    <w:rsid w:val="41E9D42D"/>
    <w:rsid w:val="41F27BAD"/>
    <w:rsid w:val="42133686"/>
    <w:rsid w:val="42BBEAC0"/>
    <w:rsid w:val="42EA0C9A"/>
    <w:rsid w:val="430C2839"/>
    <w:rsid w:val="433D6520"/>
    <w:rsid w:val="434125BF"/>
    <w:rsid w:val="43655533"/>
    <w:rsid w:val="43696A97"/>
    <w:rsid w:val="4394B96E"/>
    <w:rsid w:val="439A078E"/>
    <w:rsid w:val="439F32F5"/>
    <w:rsid w:val="43B1371A"/>
    <w:rsid w:val="43B6B420"/>
    <w:rsid w:val="43BB6B62"/>
    <w:rsid w:val="43D3566E"/>
    <w:rsid w:val="43E2482D"/>
    <w:rsid w:val="43E76012"/>
    <w:rsid w:val="43FD4CAB"/>
    <w:rsid w:val="440B6487"/>
    <w:rsid w:val="4410D36C"/>
    <w:rsid w:val="44239743"/>
    <w:rsid w:val="44266106"/>
    <w:rsid w:val="442B2811"/>
    <w:rsid w:val="444A915F"/>
    <w:rsid w:val="4454484A"/>
    <w:rsid w:val="4496B990"/>
    <w:rsid w:val="44995DDC"/>
    <w:rsid w:val="449C7FF7"/>
    <w:rsid w:val="44A39328"/>
    <w:rsid w:val="44B3F987"/>
    <w:rsid w:val="4519B2B0"/>
    <w:rsid w:val="451C23AD"/>
    <w:rsid w:val="45435EB8"/>
    <w:rsid w:val="454D7550"/>
    <w:rsid w:val="45528481"/>
    <w:rsid w:val="45645E3E"/>
    <w:rsid w:val="456DE46E"/>
    <w:rsid w:val="4593B72C"/>
    <w:rsid w:val="459E3BD4"/>
    <w:rsid w:val="45B0A5B6"/>
    <w:rsid w:val="45B80210"/>
    <w:rsid w:val="45DB5FFC"/>
    <w:rsid w:val="45E661C0"/>
    <w:rsid w:val="45F0A788"/>
    <w:rsid w:val="4605CFCA"/>
    <w:rsid w:val="461C5ADC"/>
    <w:rsid w:val="463289F1"/>
    <w:rsid w:val="464732B1"/>
    <w:rsid w:val="4659A32A"/>
    <w:rsid w:val="465DF3DC"/>
    <w:rsid w:val="46674DBF"/>
    <w:rsid w:val="466B9668"/>
    <w:rsid w:val="467E6F04"/>
    <w:rsid w:val="468C4BBF"/>
    <w:rsid w:val="469ECBB1"/>
    <w:rsid w:val="46CF9FC3"/>
    <w:rsid w:val="46E30F5D"/>
    <w:rsid w:val="46F9E492"/>
    <w:rsid w:val="47101DCF"/>
    <w:rsid w:val="4729AB16"/>
    <w:rsid w:val="47823221"/>
    <w:rsid w:val="478FD5C2"/>
    <w:rsid w:val="47A57A58"/>
    <w:rsid w:val="47B7F8AF"/>
    <w:rsid w:val="47D4BC91"/>
    <w:rsid w:val="482C1209"/>
    <w:rsid w:val="4838C656"/>
    <w:rsid w:val="4850162C"/>
    <w:rsid w:val="4857C23D"/>
    <w:rsid w:val="485BA662"/>
    <w:rsid w:val="48B734BA"/>
    <w:rsid w:val="48DDD558"/>
    <w:rsid w:val="48F2AE17"/>
    <w:rsid w:val="4912EFEE"/>
    <w:rsid w:val="4944344E"/>
    <w:rsid w:val="4957ED15"/>
    <w:rsid w:val="49B513A7"/>
    <w:rsid w:val="49DACFE3"/>
    <w:rsid w:val="49EAF7E3"/>
    <w:rsid w:val="49EE4598"/>
    <w:rsid w:val="4A1E486B"/>
    <w:rsid w:val="4A54A57D"/>
    <w:rsid w:val="4A6BE7BD"/>
    <w:rsid w:val="4A85551D"/>
    <w:rsid w:val="4AD49A38"/>
    <w:rsid w:val="4AD6EE0D"/>
    <w:rsid w:val="4AE004AF"/>
    <w:rsid w:val="4AFB0378"/>
    <w:rsid w:val="4B2D371A"/>
    <w:rsid w:val="4B2F3D54"/>
    <w:rsid w:val="4B4CA1B7"/>
    <w:rsid w:val="4B4CEE74"/>
    <w:rsid w:val="4B509D31"/>
    <w:rsid w:val="4B5B541F"/>
    <w:rsid w:val="4B784745"/>
    <w:rsid w:val="4B995DF3"/>
    <w:rsid w:val="4BA14B79"/>
    <w:rsid w:val="4BAA500B"/>
    <w:rsid w:val="4BC66A86"/>
    <w:rsid w:val="4BEF3633"/>
    <w:rsid w:val="4BFD4E0F"/>
    <w:rsid w:val="4C04D238"/>
    <w:rsid w:val="4C1A9F95"/>
    <w:rsid w:val="4C1E3B76"/>
    <w:rsid w:val="4C27ECB5"/>
    <w:rsid w:val="4C2C6B87"/>
    <w:rsid w:val="4C706A99"/>
    <w:rsid w:val="4D0E0D35"/>
    <w:rsid w:val="4D1C92AA"/>
    <w:rsid w:val="4D48B235"/>
    <w:rsid w:val="4D7FC43D"/>
    <w:rsid w:val="4D96B5F8"/>
    <w:rsid w:val="4DBA9223"/>
    <w:rsid w:val="4DC205F7"/>
    <w:rsid w:val="4E0C3AFA"/>
    <w:rsid w:val="4E0E4EA9"/>
    <w:rsid w:val="4E1BBEFB"/>
    <w:rsid w:val="4E31ED3D"/>
    <w:rsid w:val="4E598C73"/>
    <w:rsid w:val="4E8DA169"/>
    <w:rsid w:val="4EB2206F"/>
    <w:rsid w:val="4EC3BDAF"/>
    <w:rsid w:val="4EF222F1"/>
    <w:rsid w:val="4EF2F343"/>
    <w:rsid w:val="4F1DF69B"/>
    <w:rsid w:val="4F356FD2"/>
    <w:rsid w:val="4F5A2DDD"/>
    <w:rsid w:val="4F6105B3"/>
    <w:rsid w:val="4F8F224F"/>
    <w:rsid w:val="50043223"/>
    <w:rsid w:val="507B1374"/>
    <w:rsid w:val="508D73C4"/>
    <w:rsid w:val="509DD7B8"/>
    <w:rsid w:val="50D08DBC"/>
    <w:rsid w:val="50D50793"/>
    <w:rsid w:val="50FC6837"/>
    <w:rsid w:val="510B0147"/>
    <w:rsid w:val="511CBE77"/>
    <w:rsid w:val="5126F0F8"/>
    <w:rsid w:val="514769AC"/>
    <w:rsid w:val="516A44FC"/>
    <w:rsid w:val="51BBE33B"/>
    <w:rsid w:val="522684C2"/>
    <w:rsid w:val="5229C3B3"/>
    <w:rsid w:val="522A011C"/>
    <w:rsid w:val="52710F1E"/>
    <w:rsid w:val="5276A260"/>
    <w:rsid w:val="529ADEED"/>
    <w:rsid w:val="52A1D4AA"/>
    <w:rsid w:val="52B9D234"/>
    <w:rsid w:val="52ED4FBE"/>
    <w:rsid w:val="533848FF"/>
    <w:rsid w:val="53A635E5"/>
    <w:rsid w:val="53D97CB2"/>
    <w:rsid w:val="53E01DA5"/>
    <w:rsid w:val="53EFB834"/>
    <w:rsid w:val="546DAD15"/>
    <w:rsid w:val="5479F7B5"/>
    <w:rsid w:val="547E37FC"/>
    <w:rsid w:val="548DFBEE"/>
    <w:rsid w:val="549883A1"/>
    <w:rsid w:val="54B4CAE0"/>
    <w:rsid w:val="54D3021B"/>
    <w:rsid w:val="5518FEE0"/>
    <w:rsid w:val="55205BD0"/>
    <w:rsid w:val="5534D6AA"/>
    <w:rsid w:val="55583736"/>
    <w:rsid w:val="55677DF2"/>
    <w:rsid w:val="55A62FF3"/>
    <w:rsid w:val="55A8BEF4"/>
    <w:rsid w:val="55BB1E1A"/>
    <w:rsid w:val="5618BFCC"/>
    <w:rsid w:val="5623F45C"/>
    <w:rsid w:val="5627054B"/>
    <w:rsid w:val="56688EE1"/>
    <w:rsid w:val="56A43A23"/>
    <w:rsid w:val="56BCD58B"/>
    <w:rsid w:val="576387EC"/>
    <w:rsid w:val="5775B0D9"/>
    <w:rsid w:val="578223AF"/>
    <w:rsid w:val="57A6DCB2"/>
    <w:rsid w:val="57BB0AC6"/>
    <w:rsid w:val="57C05E23"/>
    <w:rsid w:val="5808E904"/>
    <w:rsid w:val="581D3563"/>
    <w:rsid w:val="5851152F"/>
    <w:rsid w:val="58690D8F"/>
    <w:rsid w:val="58875318"/>
    <w:rsid w:val="58B91729"/>
    <w:rsid w:val="58C2EBC1"/>
    <w:rsid w:val="58E326B3"/>
    <w:rsid w:val="58F9FEBD"/>
    <w:rsid w:val="59055542"/>
    <w:rsid w:val="594857BE"/>
    <w:rsid w:val="5956DB27"/>
    <w:rsid w:val="59857B53"/>
    <w:rsid w:val="59908EC7"/>
    <w:rsid w:val="59C4FFC1"/>
    <w:rsid w:val="59F82694"/>
    <w:rsid w:val="5A078A02"/>
    <w:rsid w:val="5A116E38"/>
    <w:rsid w:val="5A19BD89"/>
    <w:rsid w:val="5A7D830A"/>
    <w:rsid w:val="5AB87AE5"/>
    <w:rsid w:val="5ABE90A5"/>
    <w:rsid w:val="5AC7DFA4"/>
    <w:rsid w:val="5B367387"/>
    <w:rsid w:val="5B9A6474"/>
    <w:rsid w:val="5BB2C7DF"/>
    <w:rsid w:val="5BBF3836"/>
    <w:rsid w:val="5BC19631"/>
    <w:rsid w:val="5BD82A1C"/>
    <w:rsid w:val="5C14AB61"/>
    <w:rsid w:val="5C1AF4F0"/>
    <w:rsid w:val="5C33CE13"/>
    <w:rsid w:val="5C5171E1"/>
    <w:rsid w:val="5C69A39F"/>
    <w:rsid w:val="5C75538C"/>
    <w:rsid w:val="5C80215F"/>
    <w:rsid w:val="5C8A8AC0"/>
    <w:rsid w:val="5C96E561"/>
    <w:rsid w:val="5CB10173"/>
    <w:rsid w:val="5CD4A5F9"/>
    <w:rsid w:val="5DB62F6E"/>
    <w:rsid w:val="5DBB9D9C"/>
    <w:rsid w:val="5DE131C2"/>
    <w:rsid w:val="5DE5604F"/>
    <w:rsid w:val="5DE62D31"/>
    <w:rsid w:val="5E010B3D"/>
    <w:rsid w:val="5E2C76A3"/>
    <w:rsid w:val="5F3A6CC9"/>
    <w:rsid w:val="5F4DED0C"/>
    <w:rsid w:val="5F51FFCF"/>
    <w:rsid w:val="5F5E0E0B"/>
    <w:rsid w:val="5F79432A"/>
    <w:rsid w:val="5F91ACD1"/>
    <w:rsid w:val="5F950175"/>
    <w:rsid w:val="5F9AA1D0"/>
    <w:rsid w:val="600C6361"/>
    <w:rsid w:val="603846C2"/>
    <w:rsid w:val="606E30F0"/>
    <w:rsid w:val="60AE44C2"/>
    <w:rsid w:val="60C51A9B"/>
    <w:rsid w:val="60D36CCF"/>
    <w:rsid w:val="60DA7568"/>
    <w:rsid w:val="61018F9C"/>
    <w:rsid w:val="61366C57"/>
    <w:rsid w:val="6170BE05"/>
    <w:rsid w:val="617E484F"/>
    <w:rsid w:val="6199DD8C"/>
    <w:rsid w:val="61B99B5C"/>
    <w:rsid w:val="61CAFCC6"/>
    <w:rsid w:val="61D9F48B"/>
    <w:rsid w:val="61DA4148"/>
    <w:rsid w:val="61DD1F86"/>
    <w:rsid w:val="6213970D"/>
    <w:rsid w:val="624099F0"/>
    <w:rsid w:val="628B75B5"/>
    <w:rsid w:val="62D0044E"/>
    <w:rsid w:val="62DCC7F0"/>
    <w:rsid w:val="63312D38"/>
    <w:rsid w:val="63356A97"/>
    <w:rsid w:val="633E5D9F"/>
    <w:rsid w:val="635613DB"/>
    <w:rsid w:val="6447DE90"/>
    <w:rsid w:val="644CA0DC"/>
    <w:rsid w:val="64534BFA"/>
    <w:rsid w:val="647EC679"/>
    <w:rsid w:val="64929C67"/>
    <w:rsid w:val="64CA3B12"/>
    <w:rsid w:val="64DFC421"/>
    <w:rsid w:val="64EFE166"/>
    <w:rsid w:val="64F5C094"/>
    <w:rsid w:val="64FDA67A"/>
    <w:rsid w:val="653BCADC"/>
    <w:rsid w:val="6555AA09"/>
    <w:rsid w:val="659CFDDD"/>
    <w:rsid w:val="65B992C8"/>
    <w:rsid w:val="65C74017"/>
    <w:rsid w:val="65F724DB"/>
    <w:rsid w:val="6634406B"/>
    <w:rsid w:val="66818E9A"/>
    <w:rsid w:val="66D8B137"/>
    <w:rsid w:val="66FC4946"/>
    <w:rsid w:val="670FF8C5"/>
    <w:rsid w:val="6724C18C"/>
    <w:rsid w:val="674A944A"/>
    <w:rsid w:val="675D11B4"/>
    <w:rsid w:val="677A0687"/>
    <w:rsid w:val="677E124F"/>
    <w:rsid w:val="67801A05"/>
    <w:rsid w:val="67822C3D"/>
    <w:rsid w:val="67A5ADDB"/>
    <w:rsid w:val="67EE309F"/>
    <w:rsid w:val="67FB2B95"/>
    <w:rsid w:val="680CB58C"/>
    <w:rsid w:val="682FA39F"/>
    <w:rsid w:val="683F831C"/>
    <w:rsid w:val="68AF2325"/>
    <w:rsid w:val="68CCFCCF"/>
    <w:rsid w:val="68EDB141"/>
    <w:rsid w:val="690459EC"/>
    <w:rsid w:val="691BE31F"/>
    <w:rsid w:val="692DD012"/>
    <w:rsid w:val="69369AB2"/>
    <w:rsid w:val="6945E1AC"/>
    <w:rsid w:val="698E4ADB"/>
    <w:rsid w:val="6990F267"/>
    <w:rsid w:val="69B22613"/>
    <w:rsid w:val="69E50670"/>
    <w:rsid w:val="6A00A9BB"/>
    <w:rsid w:val="6A166B2F"/>
    <w:rsid w:val="6A46D159"/>
    <w:rsid w:val="6A7737EB"/>
    <w:rsid w:val="6A9BD2FF"/>
    <w:rsid w:val="6AD4DFA0"/>
    <w:rsid w:val="6AE2EB95"/>
    <w:rsid w:val="6B0C5D42"/>
    <w:rsid w:val="6B1784BF"/>
    <w:rsid w:val="6B226182"/>
    <w:rsid w:val="6B36AC8C"/>
    <w:rsid w:val="6B397C96"/>
    <w:rsid w:val="6B65F85B"/>
    <w:rsid w:val="6B751AA1"/>
    <w:rsid w:val="6B8462A6"/>
    <w:rsid w:val="6B861BBC"/>
    <w:rsid w:val="6B8D4991"/>
    <w:rsid w:val="6B9C7A1C"/>
    <w:rsid w:val="6BA92A57"/>
    <w:rsid w:val="6BCA6EBB"/>
    <w:rsid w:val="6BF782BD"/>
    <w:rsid w:val="6C092474"/>
    <w:rsid w:val="6C42C898"/>
    <w:rsid w:val="6C510F0F"/>
    <w:rsid w:val="6C6D7BC5"/>
    <w:rsid w:val="6CB4581F"/>
    <w:rsid w:val="6D0112E1"/>
    <w:rsid w:val="6D12DDD0"/>
    <w:rsid w:val="6D1914F6"/>
    <w:rsid w:val="6D449A78"/>
    <w:rsid w:val="6D44EB52"/>
    <w:rsid w:val="6D47B974"/>
    <w:rsid w:val="6D5172DA"/>
    <w:rsid w:val="6D63BFFB"/>
    <w:rsid w:val="6D8DEC41"/>
    <w:rsid w:val="6D9743EE"/>
    <w:rsid w:val="6D9A6C10"/>
    <w:rsid w:val="6D9BFCA2"/>
    <w:rsid w:val="6D9FD013"/>
    <w:rsid w:val="6DC5C35C"/>
    <w:rsid w:val="6E5F1E9F"/>
    <w:rsid w:val="6E6912BC"/>
    <w:rsid w:val="6EC28FF6"/>
    <w:rsid w:val="6EDA646D"/>
    <w:rsid w:val="6EFC3F92"/>
    <w:rsid w:val="6F196BB2"/>
    <w:rsid w:val="6F3EAF48"/>
    <w:rsid w:val="6F525AC0"/>
    <w:rsid w:val="6F8030C1"/>
    <w:rsid w:val="6FAB87DA"/>
    <w:rsid w:val="6FB548AF"/>
    <w:rsid w:val="6FCAABF7"/>
    <w:rsid w:val="6FCB059E"/>
    <w:rsid w:val="6FE42528"/>
    <w:rsid w:val="6FFF8C13"/>
    <w:rsid w:val="703DC0F1"/>
    <w:rsid w:val="706BF3FB"/>
    <w:rsid w:val="707520D6"/>
    <w:rsid w:val="70DF71BE"/>
    <w:rsid w:val="70EAE033"/>
    <w:rsid w:val="70ECAE22"/>
    <w:rsid w:val="7113A5D2"/>
    <w:rsid w:val="711A1F50"/>
    <w:rsid w:val="711FF0CB"/>
    <w:rsid w:val="7195D172"/>
    <w:rsid w:val="719B5C74"/>
    <w:rsid w:val="71AA0C62"/>
    <w:rsid w:val="71ADFC66"/>
    <w:rsid w:val="71C22ECF"/>
    <w:rsid w:val="71D5B451"/>
    <w:rsid w:val="71E8DCEB"/>
    <w:rsid w:val="71EF42D1"/>
    <w:rsid w:val="72098467"/>
    <w:rsid w:val="72CAFFA8"/>
    <w:rsid w:val="72CBE98F"/>
    <w:rsid w:val="72DF33F4"/>
    <w:rsid w:val="72F6F673"/>
    <w:rsid w:val="731E03C5"/>
    <w:rsid w:val="732050C5"/>
    <w:rsid w:val="73305D2C"/>
    <w:rsid w:val="73372CD5"/>
    <w:rsid w:val="737DF488"/>
    <w:rsid w:val="73A2F975"/>
    <w:rsid w:val="73C98062"/>
    <w:rsid w:val="74436ADA"/>
    <w:rsid w:val="74470C93"/>
    <w:rsid w:val="747AB572"/>
    <w:rsid w:val="749D9E0F"/>
    <w:rsid w:val="74C201F4"/>
    <w:rsid w:val="74C7367F"/>
    <w:rsid w:val="74D901A2"/>
    <w:rsid w:val="7503A281"/>
    <w:rsid w:val="75102451"/>
    <w:rsid w:val="7510EB2F"/>
    <w:rsid w:val="75412529"/>
    <w:rsid w:val="7551C54D"/>
    <w:rsid w:val="759D4494"/>
    <w:rsid w:val="75A844DC"/>
    <w:rsid w:val="75C3BFDC"/>
    <w:rsid w:val="75E9780D"/>
    <w:rsid w:val="76791261"/>
    <w:rsid w:val="76B35DD5"/>
    <w:rsid w:val="76C6B0A6"/>
    <w:rsid w:val="76FEFF4A"/>
    <w:rsid w:val="770B553A"/>
    <w:rsid w:val="774265B3"/>
    <w:rsid w:val="7761FDDF"/>
    <w:rsid w:val="77851655"/>
    <w:rsid w:val="7792323F"/>
    <w:rsid w:val="7794711B"/>
    <w:rsid w:val="77988762"/>
    <w:rsid w:val="77ACD676"/>
    <w:rsid w:val="77C04925"/>
    <w:rsid w:val="77C4147E"/>
    <w:rsid w:val="77D3CC53"/>
    <w:rsid w:val="77FA265F"/>
    <w:rsid w:val="78042293"/>
    <w:rsid w:val="784CA514"/>
    <w:rsid w:val="784F6322"/>
    <w:rsid w:val="7858D125"/>
    <w:rsid w:val="791793A8"/>
    <w:rsid w:val="792C6F73"/>
    <w:rsid w:val="79677976"/>
    <w:rsid w:val="79BBE0FA"/>
    <w:rsid w:val="79EB3383"/>
    <w:rsid w:val="79F8FEF3"/>
    <w:rsid w:val="7A6927C8"/>
    <w:rsid w:val="7A6CFD82"/>
    <w:rsid w:val="7A6D1576"/>
    <w:rsid w:val="7A983343"/>
    <w:rsid w:val="7ABD1C01"/>
    <w:rsid w:val="7ACBFE10"/>
    <w:rsid w:val="7AE69B00"/>
    <w:rsid w:val="7AF1120C"/>
    <w:rsid w:val="7B0BA375"/>
    <w:rsid w:val="7B444CB4"/>
    <w:rsid w:val="7B499995"/>
    <w:rsid w:val="7B5004F9"/>
    <w:rsid w:val="7B54D3DC"/>
    <w:rsid w:val="7B5E9DAA"/>
    <w:rsid w:val="7B724E5C"/>
    <w:rsid w:val="7B8570D6"/>
    <w:rsid w:val="7BD3C499"/>
    <w:rsid w:val="7BE59988"/>
    <w:rsid w:val="7C451D47"/>
    <w:rsid w:val="7C666EEE"/>
    <w:rsid w:val="7CA2B693"/>
    <w:rsid w:val="7D1F159F"/>
    <w:rsid w:val="7D2E5838"/>
    <w:rsid w:val="7D4B2910"/>
    <w:rsid w:val="7D566C9D"/>
    <w:rsid w:val="7D795FF2"/>
    <w:rsid w:val="7D7C619A"/>
    <w:rsid w:val="7E1F60DB"/>
    <w:rsid w:val="7E3C4785"/>
    <w:rsid w:val="7E48E6F7"/>
    <w:rsid w:val="7E4AAC64"/>
    <w:rsid w:val="7E56202D"/>
    <w:rsid w:val="7E578FFD"/>
    <w:rsid w:val="7E7B6634"/>
    <w:rsid w:val="7E864292"/>
    <w:rsid w:val="7EAA4126"/>
    <w:rsid w:val="7EBD1198"/>
    <w:rsid w:val="7ECA2899"/>
    <w:rsid w:val="7F012885"/>
    <w:rsid w:val="7F1897CC"/>
    <w:rsid w:val="7F35DEEC"/>
    <w:rsid w:val="7F369CB8"/>
    <w:rsid w:val="7F5709C8"/>
    <w:rsid w:val="7F680D93"/>
    <w:rsid w:val="7F693F6F"/>
    <w:rsid w:val="7F89CB56"/>
    <w:rsid w:val="7F91462B"/>
    <w:rsid w:val="7FEBC94D"/>
    <w:rsid w:val="7FEE4DC4"/>
    <w:rsid w:val="7FF60C1B"/>
    <w:rsid w:val="7FF70E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BAB145-50FF-8246-95AF-FE3E95B8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98D"/>
    <w:pPr>
      <w:numPr>
        <w:ilvl w:val="1"/>
        <w:numId w:val="1"/>
      </w:numPr>
      <w:spacing w:after="120" w:line="240" w:lineRule="auto"/>
      <w:ind w:left="794" w:hanging="567"/>
      <w:contextualSpacing/>
    </w:pPr>
    <w:rPr>
      <w:rFonts w:ascii="Arial Unicode MS" w:hAnsi="Arial Unicode MS"/>
    </w:rPr>
  </w:style>
  <w:style w:type="paragraph" w:styleId="Heading1">
    <w:name w:val="heading 1"/>
    <w:basedOn w:val="Normal"/>
    <w:next w:val="Normal"/>
    <w:link w:val="Heading1Char"/>
    <w:uiPriority w:val="9"/>
    <w:qFormat/>
    <w:rsid w:val="00654C0B"/>
    <w:pPr>
      <w:keepNext/>
      <w:keepLines/>
      <w:numPr>
        <w:ilvl w:val="0"/>
      </w:numPr>
      <w:spacing w:before="240" w:after="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FB4E8A"/>
    <w:pPr>
      <w:keepNext/>
      <w:keepLines/>
      <w:numPr>
        <w:ilvl w:val="0"/>
        <w:numId w:val="0"/>
      </w:numPr>
      <w:spacing w:before="240" w:after="0"/>
      <w:ind w:left="720"/>
      <w:outlineLvl w:val="1"/>
    </w:pPr>
    <w:rPr>
      <w:rFonts w:eastAsia="Arial Unicode MS" w:cs="Arial Unicode MS"/>
      <w:b/>
      <w:color w:val="000000" w:themeColor="text1"/>
      <w:sz w:val="24"/>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lford">
    <w:name w:val="Salford"/>
    <w:basedOn w:val="Normal"/>
    <w:link w:val="SalfordChar"/>
    <w:qFormat/>
    <w:rsid w:val="578223AF"/>
    <w:pPr>
      <w:spacing w:before="240" w:after="240"/>
    </w:pPr>
    <w:rPr>
      <w:rFonts w:eastAsia="Arial Unicode MS" w:cs="Arial Unicode MS"/>
      <w:lang w:val="en-GB"/>
    </w:rPr>
  </w:style>
  <w:style w:type="paragraph" w:customStyle="1" w:styleId="N3">
    <w:name w:val="N3"/>
    <w:basedOn w:val="Normal"/>
    <w:rsid w:val="578223AF"/>
    <w:pPr>
      <w:spacing w:before="80" w:after="240" w:line="220" w:lineRule="atLeast"/>
      <w:jc w:val="both"/>
    </w:pPr>
    <w:rPr>
      <w:sz w:val="21"/>
      <w:szCs w:val="21"/>
    </w:rPr>
  </w:style>
  <w:style w:type="character" w:customStyle="1" w:styleId="SalfordChar">
    <w:name w:val="Salford Char"/>
    <w:basedOn w:val="DefaultParagraphFont"/>
    <w:link w:val="Salford"/>
    <w:rsid w:val="578223AF"/>
    <w:rPr>
      <w:rFonts w:ascii="Arial Unicode MS" w:eastAsia="Arial Unicode MS" w:hAnsi="Arial Unicode MS" w:cs="Arial Unicode MS"/>
      <w:lang w:val="en-GB"/>
    </w:rPr>
  </w:style>
  <w:style w:type="character" w:customStyle="1" w:styleId="TitleChar">
    <w:name w:val="Title Char"/>
    <w:basedOn w:val="DefaultParagraphFont"/>
    <w:link w:val="Title"/>
    <w:uiPriority w:val="10"/>
    <w:rsid w:val="005F606B"/>
    <w:rPr>
      <w:rFonts w:ascii="Arial" w:eastAsiaTheme="majorEastAsia" w:hAnsi="Arial" w:cstheme="majorBidi"/>
      <w:b/>
      <w:spacing w:val="-10"/>
      <w:kern w:val="28"/>
      <w:sz w:val="56"/>
      <w:szCs w:val="56"/>
      <w:lang w:val="en-GB"/>
    </w:rPr>
  </w:style>
  <w:style w:type="paragraph" w:styleId="Title">
    <w:name w:val="Title"/>
    <w:basedOn w:val="Normal"/>
    <w:next w:val="Normal"/>
    <w:link w:val="TitleChar"/>
    <w:uiPriority w:val="10"/>
    <w:qFormat/>
    <w:rsid w:val="005F606B"/>
    <w:pPr>
      <w:numPr>
        <w:ilvl w:val="0"/>
        <w:numId w:val="0"/>
      </w:numPr>
      <w:spacing w:after="0"/>
    </w:pPr>
    <w:rPr>
      <w:rFonts w:ascii="Arial" w:eastAsiaTheme="majorEastAsia" w:hAnsi="Arial" w:cstheme="majorBidi"/>
      <w:b/>
      <w:spacing w:val="-10"/>
      <w:kern w:val="28"/>
      <w:sz w:val="56"/>
      <w:szCs w:val="56"/>
    </w:rPr>
  </w:style>
  <w:style w:type="character" w:customStyle="1" w:styleId="Heading1Char">
    <w:name w:val="Heading 1 Char"/>
    <w:basedOn w:val="DefaultParagraphFont"/>
    <w:link w:val="Heading1"/>
    <w:uiPriority w:val="9"/>
    <w:rsid w:val="00654C0B"/>
    <w:rPr>
      <w:rFonts w:ascii="Arial Unicode MS" w:eastAsiaTheme="majorEastAsia" w:hAnsi="Arial Unicode MS" w:cstheme="majorBidi"/>
      <w:b/>
      <w:color w:val="000000" w:themeColor="text1"/>
      <w:sz w:val="32"/>
      <w:szCs w:val="32"/>
    </w:rPr>
  </w:style>
  <w:style w:type="paragraph" w:styleId="ListParagraph">
    <w:name w:val="List Paragraph"/>
    <w:basedOn w:val="Normal"/>
    <w:uiPriority w:val="34"/>
    <w:qFormat/>
    <w:rsid w:val="00BE7F53"/>
    <w:pPr>
      <w:numPr>
        <w:ilvl w:val="0"/>
        <w:numId w:val="4"/>
      </w:numPr>
    </w:pPr>
  </w:style>
  <w:style w:type="character" w:customStyle="1" w:styleId="Heading2Char">
    <w:name w:val="Heading 2 Char"/>
    <w:basedOn w:val="DefaultParagraphFont"/>
    <w:link w:val="Heading2"/>
    <w:uiPriority w:val="9"/>
    <w:rsid w:val="00FB4E8A"/>
    <w:rPr>
      <w:rFonts w:ascii="Arial Unicode MS" w:eastAsia="Arial Unicode MS" w:hAnsi="Arial Unicode MS" w:cs="Arial Unicode MS"/>
      <w:b/>
      <w:color w:val="000000" w:themeColor="text1"/>
      <w:sz w:val="24"/>
      <w:szCs w:val="26"/>
      <w:lang w:val="en-GB"/>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Unicode MS" w:hAnsi="Arial Unicode MS"/>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F20A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0AC"/>
    <w:rPr>
      <w:rFonts w:ascii="Segoe UI" w:hAnsi="Segoe UI" w:cs="Segoe UI"/>
      <w:sz w:val="18"/>
      <w:szCs w:val="18"/>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rPr>
      <w:rFonts w:ascii="Arial Unicode MS" w:hAnsi="Arial Unicode MS"/>
      <w:sz w:val="20"/>
      <w:szCs w:val="20"/>
    </w:rPr>
  </w:style>
  <w:style w:type="paragraph" w:styleId="FootnoteText">
    <w:name w:val="footnote text"/>
    <w:basedOn w:val="Normal"/>
    <w:link w:val="FootnoteTextChar"/>
    <w:uiPriority w:val="99"/>
    <w:unhideWhenUsed/>
    <w:pPr>
      <w:spacing w:after="0"/>
    </w:pPr>
    <w:rPr>
      <w:sz w:val="20"/>
      <w:szCs w:val="20"/>
    </w:rPr>
  </w:style>
  <w:style w:type="paragraph" w:styleId="CommentSubject">
    <w:name w:val="annotation subject"/>
    <w:basedOn w:val="CommentText"/>
    <w:next w:val="CommentText"/>
    <w:link w:val="CommentSubjectChar"/>
    <w:uiPriority w:val="99"/>
    <w:semiHidden/>
    <w:unhideWhenUsed/>
    <w:rsid w:val="00D62371"/>
    <w:rPr>
      <w:b/>
      <w:bCs/>
    </w:rPr>
  </w:style>
  <w:style w:type="character" w:customStyle="1" w:styleId="CommentSubjectChar">
    <w:name w:val="Comment Subject Char"/>
    <w:basedOn w:val="CommentTextChar"/>
    <w:link w:val="CommentSubject"/>
    <w:uiPriority w:val="99"/>
    <w:semiHidden/>
    <w:rsid w:val="00D62371"/>
    <w:rPr>
      <w:rFonts w:ascii="Arial Unicode MS" w:hAnsi="Arial Unicode MS"/>
      <w:b/>
      <w:bCs/>
      <w:sz w:val="20"/>
      <w:szCs w:val="20"/>
    </w:rPr>
  </w:style>
  <w:style w:type="character" w:customStyle="1" w:styleId="UnresolvedMention">
    <w:name w:val="Unresolved Mention"/>
    <w:basedOn w:val="DefaultParagraphFont"/>
    <w:uiPriority w:val="99"/>
    <w:semiHidden/>
    <w:unhideWhenUsed/>
    <w:rsid w:val="00BD3838"/>
    <w:rPr>
      <w:color w:val="605E5C"/>
      <w:shd w:val="clear" w:color="auto" w:fill="E1DFDD"/>
    </w:rPr>
  </w:style>
  <w:style w:type="paragraph" w:styleId="NormalWeb">
    <w:name w:val="Normal (Web)"/>
    <w:basedOn w:val="Normal"/>
    <w:uiPriority w:val="99"/>
    <w:semiHidden/>
    <w:unhideWhenUsed/>
    <w:rsid w:val="003136DF"/>
    <w:pPr>
      <w:spacing w:before="100" w:beforeAutospacing="1" w:after="100" w:afterAutospacing="1"/>
    </w:pPr>
    <w:rPr>
      <w:rFonts w:ascii="Times New Roman" w:eastAsia="Times New Roman" w:hAnsi="Times New Roman" w:cs="Times New Roman"/>
      <w:sz w:val="24"/>
      <w:szCs w:val="24"/>
      <w:lang w:val="en-GB"/>
    </w:rPr>
  </w:style>
  <w:style w:type="paragraph" w:styleId="Bibliography">
    <w:name w:val="Bibliography"/>
    <w:basedOn w:val="Normal"/>
    <w:next w:val="Normal"/>
    <w:uiPriority w:val="37"/>
    <w:unhideWhenUsed/>
    <w:rsid w:val="007D1C5E"/>
  </w:style>
  <w:style w:type="paragraph" w:customStyle="1" w:styleId="commentary">
    <w:name w:val="commentary"/>
    <w:basedOn w:val="Normal"/>
    <w:qFormat/>
    <w:rsid w:val="00E136D3"/>
    <w:pPr>
      <w:numPr>
        <w:ilvl w:val="0"/>
        <w:numId w:val="0"/>
      </w:numPr>
      <w:ind w:left="432"/>
    </w:pPr>
    <w:rPr>
      <w:rFonts w:eastAsia="Arial Unicode MS" w:cs="Arial (Body CS)"/>
      <w:i/>
      <w:color w:val="FF0000"/>
    </w:rPr>
  </w:style>
  <w:style w:type="paragraph" w:customStyle="1" w:styleId="bulletlist">
    <w:name w:val="bullet list"/>
    <w:basedOn w:val="ListParagraph"/>
    <w:qFormat/>
    <w:rsid w:val="00F478A5"/>
    <w:pPr>
      <w:ind w:left="0"/>
    </w:pPr>
  </w:style>
  <w:style w:type="paragraph" w:styleId="Footer">
    <w:name w:val="footer"/>
    <w:basedOn w:val="Normal"/>
    <w:link w:val="FooterChar"/>
    <w:uiPriority w:val="99"/>
    <w:unhideWhenUsed/>
    <w:rsid w:val="001B298D"/>
    <w:pPr>
      <w:numPr>
        <w:ilvl w:val="0"/>
        <w:numId w:val="0"/>
      </w:numPr>
      <w:tabs>
        <w:tab w:val="center" w:pos="4680"/>
        <w:tab w:val="right" w:pos="9360"/>
      </w:tabs>
      <w:spacing w:after="0"/>
    </w:pPr>
  </w:style>
  <w:style w:type="character" w:customStyle="1" w:styleId="FooterChar">
    <w:name w:val="Footer Char"/>
    <w:basedOn w:val="DefaultParagraphFont"/>
    <w:link w:val="Footer"/>
    <w:uiPriority w:val="99"/>
    <w:rsid w:val="00C6602A"/>
    <w:rPr>
      <w:rFonts w:ascii="Arial Unicode MS" w:hAnsi="Arial Unicode MS"/>
    </w:rPr>
  </w:style>
  <w:style w:type="character" w:styleId="PageNumber">
    <w:name w:val="page number"/>
    <w:basedOn w:val="DefaultParagraphFont"/>
    <w:uiPriority w:val="99"/>
    <w:semiHidden/>
    <w:unhideWhenUsed/>
    <w:rsid w:val="00C6602A"/>
  </w:style>
  <w:style w:type="paragraph" w:styleId="Header">
    <w:name w:val="header"/>
    <w:basedOn w:val="Normal"/>
    <w:link w:val="HeaderChar"/>
    <w:uiPriority w:val="99"/>
    <w:unhideWhenUsed/>
    <w:rsid w:val="001B298D"/>
    <w:pPr>
      <w:numPr>
        <w:ilvl w:val="0"/>
        <w:numId w:val="0"/>
      </w:numPr>
      <w:tabs>
        <w:tab w:val="center" w:pos="4680"/>
        <w:tab w:val="right" w:pos="9360"/>
      </w:tabs>
      <w:spacing w:after="0"/>
    </w:pPr>
  </w:style>
  <w:style w:type="character" w:customStyle="1" w:styleId="HeaderChar">
    <w:name w:val="Header Char"/>
    <w:basedOn w:val="DefaultParagraphFont"/>
    <w:link w:val="Header"/>
    <w:uiPriority w:val="99"/>
    <w:rsid w:val="00BC7F64"/>
    <w:rPr>
      <w:rFonts w:ascii="Arial Unicode MS" w:hAnsi="Arial Unicode MS"/>
    </w:rPr>
  </w:style>
  <w:style w:type="paragraph" w:styleId="TOCHeading">
    <w:name w:val="TOC Heading"/>
    <w:basedOn w:val="Heading1"/>
    <w:next w:val="Normal"/>
    <w:uiPriority w:val="39"/>
    <w:unhideWhenUsed/>
    <w:qFormat/>
    <w:rsid w:val="009C19B8"/>
    <w:pPr>
      <w:numPr>
        <w:numId w:val="0"/>
      </w:numPr>
      <w:spacing w:before="480" w:after="0" w:line="276" w:lineRule="auto"/>
      <w:contextualSpacing w:val="0"/>
      <w:outlineLvl w:val="9"/>
    </w:pPr>
    <w:rPr>
      <w:rFonts w:asciiTheme="majorHAnsi" w:hAnsiTheme="majorHAnsi"/>
      <w:bCs/>
      <w:color w:val="2F5496" w:themeColor="accent1" w:themeShade="BF"/>
      <w:sz w:val="28"/>
      <w:szCs w:val="28"/>
    </w:rPr>
  </w:style>
  <w:style w:type="paragraph" w:styleId="TOC1">
    <w:name w:val="toc 1"/>
    <w:basedOn w:val="Normal"/>
    <w:next w:val="Normal"/>
    <w:autoRedefine/>
    <w:uiPriority w:val="39"/>
    <w:unhideWhenUsed/>
    <w:rsid w:val="00B35343"/>
    <w:pPr>
      <w:numPr>
        <w:ilvl w:val="0"/>
        <w:numId w:val="0"/>
      </w:numPr>
      <w:spacing w:before="120" w:after="0"/>
    </w:pPr>
    <w:rPr>
      <w:rFonts w:asciiTheme="minorHAnsi" w:hAnsiTheme="minorHAnsi"/>
      <w:b/>
      <w:bCs/>
      <w:i/>
      <w:iCs/>
      <w:sz w:val="24"/>
      <w:szCs w:val="24"/>
    </w:rPr>
  </w:style>
  <w:style w:type="paragraph" w:styleId="TOC2">
    <w:name w:val="toc 2"/>
    <w:basedOn w:val="Normal"/>
    <w:next w:val="Normal"/>
    <w:autoRedefine/>
    <w:uiPriority w:val="39"/>
    <w:unhideWhenUsed/>
    <w:rsid w:val="00B35343"/>
    <w:pPr>
      <w:numPr>
        <w:ilvl w:val="0"/>
        <w:numId w:val="0"/>
      </w:numPr>
      <w:spacing w:before="120" w:after="0"/>
    </w:pPr>
    <w:rPr>
      <w:rFonts w:asciiTheme="minorHAnsi" w:hAnsiTheme="minorHAnsi"/>
      <w:b/>
      <w:bCs/>
    </w:rPr>
  </w:style>
  <w:style w:type="paragraph" w:styleId="TOC3">
    <w:name w:val="toc 3"/>
    <w:basedOn w:val="Normal"/>
    <w:next w:val="Normal"/>
    <w:autoRedefine/>
    <w:uiPriority w:val="39"/>
    <w:semiHidden/>
    <w:unhideWhenUsed/>
    <w:rsid w:val="009C19B8"/>
    <w:pPr>
      <w:spacing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9C19B8"/>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9C19B8"/>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9C19B8"/>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9C19B8"/>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9C19B8"/>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9C19B8"/>
    <w:pPr>
      <w:spacing w:after="0"/>
      <w:ind w:left="1760"/>
    </w:pPr>
    <w:rPr>
      <w:rFonts w:asciiTheme="minorHAnsi" w:hAnsiTheme="minorHAnsi"/>
      <w:sz w:val="20"/>
      <w:szCs w:val="20"/>
    </w:rPr>
  </w:style>
  <w:style w:type="paragraph" w:styleId="NoSpacing">
    <w:name w:val="No Spacing"/>
    <w:uiPriority w:val="1"/>
    <w:qFormat/>
    <w:rsid w:val="00C0424A"/>
    <w:pPr>
      <w:spacing w:after="0" w:line="240" w:lineRule="auto"/>
      <w:ind w:left="709"/>
    </w:pPr>
    <w:rPr>
      <w:rFonts w:ascii="Arial" w:eastAsiaTheme="minorEastAsia" w:hAnsi="Arial" w:cs="Arial"/>
      <w:lang w:val="en-GB"/>
    </w:rPr>
  </w:style>
  <w:style w:type="character" w:styleId="FollowedHyperlink">
    <w:name w:val="FollowedHyperlink"/>
    <w:basedOn w:val="DefaultParagraphFont"/>
    <w:uiPriority w:val="99"/>
    <w:semiHidden/>
    <w:unhideWhenUsed/>
    <w:rsid w:val="00BB5B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imary-authority.beis.gov.uk/par"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amblingcommission.gov.uk/for-licensing-authorities/Licensingauthority-toolkit/Public-health-and-Safeguarding-toolkit.aspx"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gamblingcommission.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observatory.leeds.gov.uk/wp-content/uploads/2019/01/Problem-Gambling-Report.pdf"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reatermanchester-ca.gov.uk/what-we-do/health/gambling/understanding-gambling-related-ha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Cit201</b:Tag>
    <b:SourceType>DocumentFromInternetSite</b:SourceType>
    <b:Guid>{0CF84713-ED70-4A2F-819C-DCB6A261894A}</b:Guid>
    <b:Title>Out of luck - An exploration of the causes and impacts of problem gambling</b:Title>
    <b:YearAccessed>2020</b:YearAccessed>
    <b:MonthAccessed>July</b:MonthAccessed>
    <b:DayAccessed>20</b:DayAccessed>
    <b:URL>https://www.citizensadvice.org.uk/Global/CitizensAdvice/Consumer%20publications/Out%20of%20Luck.pdf</b:URL>
    <b:Author>
      <b:Author>
        <b:Corporate>Citizens Advice </b:Corporate>
      </b:Author>
    </b:Author>
    <b:RefOrder>3</b:RefOrder>
  </b:Source>
  <b:Source>
    <b:Tag>Jam14</b:Tag>
    <b:SourceType>JournalArticle</b:SourceType>
    <b:Guid>{C2B68040-13A8-4F59-A4B2-8CFABBC7FD9A}</b:Guid>
    <b:Title>Lies, Damned Lies and ‘Problem Gambling’ Prevalence Rates: The Example of Victoria, Australia</b:Title>
    <b:Year>2014</b:Year>
    <b:Author>
      <b:Author>
        <b:NameList>
          <b:Person>
            <b:Last>Doughney</b:Last>
            <b:First>James</b:First>
          </b:Person>
        </b:NameList>
      </b:Author>
    </b:Author>
    <b:JournalName>Journal of Business Systems, Governance and Ethics</b:JournalName>
    <b:Pages>14</b:Pages>
    <b:RefOrder>2</b:RefOrder>
  </b:Source>
  <b:Source>
    <b:Tag>Ken171</b:Tag>
    <b:SourceType>Report</b:SourceType>
    <b:Guid>{310817D3-07A8-BA4D-8727-95AB10B23BE6}</b:Guid>
    <b:Author>
      <b:Author>
        <b:NameList>
          <b:Person>
            <b:Last>Kenyon</b:Last>
          </b:Person>
        </b:NameList>
      </b:Author>
    </b:Author>
    <b:City>Leeds</b:City>
    <b:Year>2017</b:Year>
    <b:RefOrder>1</b:RefOrder>
  </b:Source>
</b:Sources>
</file>

<file path=customXml/itemProps1.xml><?xml version="1.0" encoding="utf-8"?>
<ds:datastoreItem xmlns:ds="http://schemas.openxmlformats.org/officeDocument/2006/customXml" ds:itemID="{2BEEA872-7151-41AB-9291-455F90392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14385</Words>
  <Characters>81999</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Fraser Swift</dc:creator>
  <cp:lastModifiedBy>Mike Robinson</cp:lastModifiedBy>
  <cp:revision>2</cp:revision>
  <dcterms:created xsi:type="dcterms:W3CDTF">2022-05-25T16:00:00Z</dcterms:created>
  <dcterms:modified xsi:type="dcterms:W3CDTF">2022-05-25T16:00:00Z</dcterms:modified>
</cp:coreProperties>
</file>