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99" w:rsidRPr="000B7D34" w:rsidRDefault="00FB1599" w:rsidP="009028F3">
      <w:pPr>
        <w:jc w:val="center"/>
        <w:rPr>
          <w:b/>
          <w:color w:val="0070C0"/>
          <w:u w:val="single"/>
        </w:rPr>
      </w:pPr>
      <w:r w:rsidRPr="000B7D34">
        <w:rPr>
          <w:b/>
          <w:color w:val="0070C0"/>
          <w:u w:val="single"/>
        </w:rPr>
        <w:t>CULTURAL AND CUSTOMER SERVICES</w:t>
      </w:r>
    </w:p>
    <w:p w:rsidR="00FB1599" w:rsidRPr="000B7D34" w:rsidRDefault="00FB1599" w:rsidP="00FB1599">
      <w:pPr>
        <w:rPr>
          <w:b/>
          <w:color w:val="0070C0"/>
        </w:rPr>
      </w:pPr>
      <w:r w:rsidRPr="000B7D34">
        <w:rPr>
          <w:b/>
          <w:color w:val="0070C0"/>
        </w:rPr>
        <w:t>THIS PRIVACY NOTICE COVERS THE FOLLOWING SERVICE AREAS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Customer Services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Contact centre and blue badge administration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Welfare Rights and Debt Advice</w:t>
      </w:r>
    </w:p>
    <w:p w:rsidR="00B25D67" w:rsidRDefault="00B25D67" w:rsidP="00B25D67">
      <w:pPr>
        <w:pStyle w:val="ListParagraph"/>
        <w:numPr>
          <w:ilvl w:val="0"/>
          <w:numId w:val="3"/>
        </w:numPr>
      </w:pPr>
      <w:r>
        <w:t>Household Support Fund</w:t>
      </w:r>
    </w:p>
    <w:p w:rsidR="00B25D67" w:rsidRDefault="00B25D67" w:rsidP="00B25D67">
      <w:pPr>
        <w:pStyle w:val="ListParagraph"/>
        <w:numPr>
          <w:ilvl w:val="0"/>
          <w:numId w:val="3"/>
        </w:numPr>
      </w:pPr>
      <w:r>
        <w:t>Tameside Resettlement Scheme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Museums &amp; Galleries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Arts and Events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Local Studies &amp; Archives</w:t>
      </w:r>
    </w:p>
    <w:p w:rsidR="00FB1599" w:rsidRPr="000B7D34" w:rsidRDefault="00FB1599" w:rsidP="00FB1599">
      <w:pPr>
        <w:rPr>
          <w:b/>
          <w:color w:val="0070C0"/>
        </w:rPr>
      </w:pPr>
      <w:r w:rsidRPr="000B7D34">
        <w:rPr>
          <w:b/>
          <w:color w:val="0070C0"/>
        </w:rPr>
        <w:t>INFORMATION COLLECTED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Name;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Address;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 xml:space="preserve">Ethnicity; 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Gender;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Date of Birth;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National Insurance Number;</w:t>
      </w:r>
    </w:p>
    <w:p w:rsidR="00FB1599" w:rsidRDefault="00FB1599" w:rsidP="009028F3">
      <w:pPr>
        <w:pStyle w:val="ListParagraph"/>
        <w:numPr>
          <w:ilvl w:val="0"/>
          <w:numId w:val="3"/>
        </w:numPr>
      </w:pPr>
      <w:r>
        <w:t>Health and Medical Information (including disability information and information supporting Blue Badge applications and to support welfare benefit claims and appeals);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Financial Information (including information from lend</w:t>
      </w:r>
      <w:r w:rsidR="009028F3">
        <w:t xml:space="preserve">ers/landlords, bank statements, </w:t>
      </w:r>
      <w:r>
        <w:t>creditor information detailing debts/arrears to assist with debt management;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Contact Information;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Employment information;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Photographs;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Bank Account Information;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School Attended / Education Provider;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Next of Kin.</w:t>
      </w:r>
    </w:p>
    <w:p w:rsidR="00FB1599" w:rsidRPr="000B7D34" w:rsidRDefault="00FB1599" w:rsidP="00FB1599">
      <w:pPr>
        <w:rPr>
          <w:b/>
          <w:color w:val="0070C0"/>
        </w:rPr>
      </w:pPr>
      <w:r w:rsidRPr="000B7D34">
        <w:rPr>
          <w:b/>
          <w:color w:val="0070C0"/>
        </w:rPr>
        <w:t>AGENCIES WE MIGHT SHARE THE INFORMATION WITH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Health Management Ltd;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National Fraud Initiative (NFI);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National Level Blue Badge Scheme Administrators;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Northgate (producers of Blue Badges);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Other Council services;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 xml:space="preserve">Other Local Authorities; 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Police;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Education Providers / Learning Establishments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Archives and Records Association (UK &amp; Ireland)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H M Courts and Tribunal Service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Department for Work and Pensions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H M Revenues and Customs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Creditors as part of a debt management strategy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Tameside Housing Advice</w:t>
      </w:r>
    </w:p>
    <w:p w:rsidR="00FB1599" w:rsidRDefault="00FB1599" w:rsidP="009028F3">
      <w:pPr>
        <w:pStyle w:val="ListParagraph"/>
        <w:numPr>
          <w:ilvl w:val="0"/>
          <w:numId w:val="4"/>
        </w:numPr>
      </w:pPr>
      <w:r>
        <w:t>Procured/commissioned service providers/partners</w:t>
      </w:r>
    </w:p>
    <w:p w:rsidR="00FB1599" w:rsidRPr="000B7D34" w:rsidRDefault="00FB1599" w:rsidP="00FB1599">
      <w:pPr>
        <w:rPr>
          <w:b/>
          <w:color w:val="0070C0"/>
        </w:rPr>
      </w:pPr>
      <w:r w:rsidRPr="000B7D34">
        <w:rPr>
          <w:b/>
          <w:color w:val="0070C0"/>
        </w:rPr>
        <w:lastRenderedPageBreak/>
        <w:t>PROCESSING YOUR INFORMATION</w:t>
      </w:r>
    </w:p>
    <w:p w:rsidR="00FB1599" w:rsidRDefault="00FB1599" w:rsidP="009028F3">
      <w:pPr>
        <w:spacing w:after="0"/>
      </w:pPr>
      <w:r>
        <w:t xml:space="preserve">Information you share with the Council may be subject to processing by a third party </w:t>
      </w:r>
    </w:p>
    <w:p w:rsidR="00FB1599" w:rsidRDefault="00FB1599" w:rsidP="009028F3">
      <w:pPr>
        <w:spacing w:after="0"/>
      </w:pPr>
      <w:proofErr w:type="gramStart"/>
      <w:r>
        <w:t>organisation</w:t>
      </w:r>
      <w:proofErr w:type="gramEnd"/>
      <w:r>
        <w:t xml:space="preserve">. We may undertake a Data Protection Impact Assessment prior to commencing </w:t>
      </w:r>
    </w:p>
    <w:p w:rsidR="00FB1599" w:rsidRDefault="00FB1599" w:rsidP="009028F3">
      <w:pPr>
        <w:spacing w:after="0"/>
      </w:pPr>
      <w:proofErr w:type="gramStart"/>
      <w:r>
        <w:t>any</w:t>
      </w:r>
      <w:proofErr w:type="gramEnd"/>
      <w:r>
        <w:t xml:space="preserve"> such activity and will always ensure that processing of your data falls under one of the </w:t>
      </w:r>
    </w:p>
    <w:p w:rsidR="00FB1599" w:rsidRDefault="00FB1599" w:rsidP="009028F3">
      <w:pPr>
        <w:spacing w:after="0"/>
      </w:pPr>
      <w:proofErr w:type="gramStart"/>
      <w:r>
        <w:t>following</w:t>
      </w:r>
      <w:proofErr w:type="gramEnd"/>
      <w:r>
        <w:t xml:space="preserve"> lawful bases’;</w:t>
      </w:r>
    </w:p>
    <w:p w:rsidR="00FB1599" w:rsidRDefault="00FB1599" w:rsidP="009028F3">
      <w:pPr>
        <w:pStyle w:val="ListParagraph"/>
        <w:numPr>
          <w:ilvl w:val="0"/>
          <w:numId w:val="6"/>
        </w:numPr>
      </w:pPr>
      <w:r>
        <w:t>We have your explicit consent;</w:t>
      </w:r>
    </w:p>
    <w:p w:rsidR="00FB1599" w:rsidRDefault="00FB1599" w:rsidP="009028F3">
      <w:pPr>
        <w:pStyle w:val="ListParagraph"/>
        <w:numPr>
          <w:ilvl w:val="0"/>
          <w:numId w:val="6"/>
        </w:numPr>
      </w:pPr>
      <w:r>
        <w:t>We have to fulfil a contractual obligation to you, or you have asked us to do something before entering into a contract;</w:t>
      </w:r>
    </w:p>
    <w:p w:rsidR="00FB1599" w:rsidRDefault="00FB1599" w:rsidP="009028F3">
      <w:pPr>
        <w:pStyle w:val="ListParagraph"/>
        <w:numPr>
          <w:ilvl w:val="0"/>
          <w:numId w:val="6"/>
        </w:numPr>
      </w:pPr>
      <w:r>
        <w:t>We have a legal obligation to process your personal data;</w:t>
      </w:r>
    </w:p>
    <w:p w:rsidR="00FB1599" w:rsidRDefault="00FB1599" w:rsidP="009028F3">
      <w:pPr>
        <w:pStyle w:val="ListParagraph"/>
        <w:numPr>
          <w:ilvl w:val="0"/>
          <w:numId w:val="6"/>
        </w:numPr>
      </w:pPr>
      <w:r>
        <w:t>We need to process your personal information to protect someone’s life, this is known as a vital interest;</w:t>
      </w:r>
    </w:p>
    <w:p w:rsidR="00FB1599" w:rsidRDefault="00FB1599" w:rsidP="009028F3">
      <w:pPr>
        <w:pStyle w:val="ListParagraph"/>
        <w:numPr>
          <w:ilvl w:val="0"/>
          <w:numId w:val="6"/>
        </w:numPr>
      </w:pPr>
      <w:r>
        <w:t>We need to process your personal information ‘in the exercise of public authority’. This covers the public functions, powers and obligations placed on the Council and set out in law;</w:t>
      </w:r>
    </w:p>
    <w:p w:rsidR="00FB1599" w:rsidRDefault="00FB1599" w:rsidP="009028F3">
      <w:pPr>
        <w:pStyle w:val="ListParagraph"/>
        <w:numPr>
          <w:ilvl w:val="0"/>
          <w:numId w:val="6"/>
        </w:numPr>
      </w:pPr>
      <w:r>
        <w:t>The final lawful basis is legitimate interest. As the majority of the Council’s work is done as a public authority. There may be an occasion where we perform a task which is outside the scope of us being a public authority, in those instances we will perform a three part test to assess the purpose, necessity and balance of the processing to ensure your rights and freedoms are protected.</w:t>
      </w:r>
    </w:p>
    <w:p w:rsidR="00FB1599" w:rsidRPr="000B7D34" w:rsidRDefault="00FB1599" w:rsidP="00FB1599">
      <w:pPr>
        <w:rPr>
          <w:b/>
          <w:color w:val="0070C0"/>
        </w:rPr>
      </w:pPr>
      <w:r w:rsidRPr="000B7D34">
        <w:rPr>
          <w:b/>
          <w:color w:val="0070C0"/>
        </w:rPr>
        <w:t>YOUR PERSONAL INFORMATION AND YOUR RIGHTS</w:t>
      </w:r>
    </w:p>
    <w:p w:rsidR="00FB1599" w:rsidRDefault="00FB1599" w:rsidP="009028F3">
      <w:pPr>
        <w:spacing w:after="0"/>
      </w:pPr>
      <w:r>
        <w:t xml:space="preserve">You can find out more about your rights regarding the personal information used for this </w:t>
      </w:r>
    </w:p>
    <w:p w:rsidR="00FB1599" w:rsidRDefault="00FB1599" w:rsidP="009028F3">
      <w:pPr>
        <w:spacing w:after="0"/>
      </w:pPr>
      <w:proofErr w:type="gramStart"/>
      <w:r>
        <w:t>service</w:t>
      </w:r>
      <w:proofErr w:type="gramEnd"/>
      <w:r>
        <w:t xml:space="preserve"> here. Your rights apply to the information held by the Council as a data controller, and </w:t>
      </w:r>
    </w:p>
    <w:p w:rsidR="00FB1599" w:rsidRDefault="00FB1599" w:rsidP="009028F3">
      <w:pPr>
        <w:spacing w:after="0"/>
      </w:pPr>
      <w:proofErr w:type="gramStart"/>
      <w:r>
        <w:t>the</w:t>
      </w:r>
      <w:proofErr w:type="gramEnd"/>
      <w:r>
        <w:t xml:space="preserve"> information we hold on behalf of the other data controllers.</w:t>
      </w:r>
    </w:p>
    <w:p w:rsidR="009028F3" w:rsidRDefault="009028F3" w:rsidP="009028F3">
      <w:pPr>
        <w:spacing w:after="0"/>
      </w:pPr>
    </w:p>
    <w:p w:rsidR="00FB1599" w:rsidRDefault="00FB1599" w:rsidP="009028F3">
      <w:pPr>
        <w:spacing w:after="0"/>
      </w:pPr>
      <w:r>
        <w:t xml:space="preserve">We may occasionally use your information to make decisions through automated means. If </w:t>
      </w:r>
    </w:p>
    <w:p w:rsidR="00FB1599" w:rsidRDefault="00FB1599" w:rsidP="009028F3">
      <w:pPr>
        <w:spacing w:after="0"/>
      </w:pPr>
      <w:proofErr w:type="gramStart"/>
      <w:r>
        <w:t>we</w:t>
      </w:r>
      <w:proofErr w:type="gramEnd"/>
      <w:r>
        <w:t xml:space="preserve"> do so we will inform you and advise you of your rights to have the decision reviewed or </w:t>
      </w:r>
    </w:p>
    <w:p w:rsidR="00FB1599" w:rsidRDefault="00FB1599" w:rsidP="009028F3">
      <w:pPr>
        <w:spacing w:after="0"/>
      </w:pPr>
      <w:proofErr w:type="gramStart"/>
      <w:r>
        <w:t>retaken</w:t>
      </w:r>
      <w:proofErr w:type="gramEnd"/>
      <w:r>
        <w:t>.</w:t>
      </w:r>
    </w:p>
    <w:p w:rsidR="009028F3" w:rsidRDefault="009028F3" w:rsidP="009028F3">
      <w:pPr>
        <w:spacing w:after="0"/>
      </w:pPr>
    </w:p>
    <w:p w:rsidR="00FB1599" w:rsidRDefault="00FB1599" w:rsidP="009028F3">
      <w:pPr>
        <w:spacing w:after="0"/>
      </w:pPr>
      <w:r>
        <w:t xml:space="preserve">For further information please email </w:t>
      </w:r>
      <w:hyperlink r:id="rId5" w:history="1">
        <w:r w:rsidR="009028F3" w:rsidRPr="00904760">
          <w:rPr>
            <w:rStyle w:val="Hyperlink"/>
          </w:rPr>
          <w:t>information.governance@tameside.gov.uk</w:t>
        </w:r>
      </w:hyperlink>
      <w:r w:rsidR="009028F3">
        <w:t xml:space="preserve"> </w:t>
      </w:r>
    </w:p>
    <w:p w:rsidR="009028F3" w:rsidRDefault="009028F3" w:rsidP="009028F3">
      <w:pPr>
        <w:spacing w:after="0"/>
      </w:pPr>
    </w:p>
    <w:p w:rsidR="00AB03FB" w:rsidRDefault="00FB1599" w:rsidP="009028F3">
      <w:pPr>
        <w:spacing w:after="0"/>
      </w:pPr>
      <w:r>
        <w:t>Privacy Notice Updated – January 202</w:t>
      </w:r>
      <w:r w:rsidR="009028F3">
        <w:t>4</w:t>
      </w:r>
      <w:bookmarkStart w:id="0" w:name="_GoBack"/>
      <w:bookmarkEnd w:id="0"/>
    </w:p>
    <w:sectPr w:rsidR="00AB0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FE7"/>
    <w:multiLevelType w:val="hybridMultilevel"/>
    <w:tmpl w:val="E1064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A1A98"/>
    <w:multiLevelType w:val="hybridMultilevel"/>
    <w:tmpl w:val="E74C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2173"/>
    <w:multiLevelType w:val="hybridMultilevel"/>
    <w:tmpl w:val="D4B49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33614"/>
    <w:multiLevelType w:val="hybridMultilevel"/>
    <w:tmpl w:val="95B0F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502B4"/>
    <w:multiLevelType w:val="hybridMultilevel"/>
    <w:tmpl w:val="63402B82"/>
    <w:lvl w:ilvl="0" w:tplc="A99EC5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B7151"/>
    <w:multiLevelType w:val="hybridMultilevel"/>
    <w:tmpl w:val="2172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99"/>
    <w:rsid w:val="000B7D34"/>
    <w:rsid w:val="009028F3"/>
    <w:rsid w:val="00AB03FB"/>
    <w:rsid w:val="00B25D67"/>
    <w:rsid w:val="00F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A26E"/>
  <w15:chartTrackingRefBased/>
  <w15:docId w15:val="{0B73733D-3DC0-4FAC-96DD-69BF5C4B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8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tion.governance@tamesid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Moorhouse</dc:creator>
  <cp:keywords/>
  <dc:description/>
  <cp:lastModifiedBy>Katie Moorhouse</cp:lastModifiedBy>
  <cp:revision>3</cp:revision>
  <dcterms:created xsi:type="dcterms:W3CDTF">2024-01-16T15:13:00Z</dcterms:created>
  <dcterms:modified xsi:type="dcterms:W3CDTF">2024-01-31T10:07:00Z</dcterms:modified>
</cp:coreProperties>
</file>