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5447" w:type="dxa"/>
        <w:tblInd w:w="-851" w:type="dxa"/>
        <w:tblLook w:val="04A0" w:firstRow="1" w:lastRow="0" w:firstColumn="1" w:lastColumn="0" w:noHBand="0" w:noVBand="1"/>
      </w:tblPr>
      <w:tblGrid>
        <w:gridCol w:w="4674"/>
        <w:gridCol w:w="10773"/>
      </w:tblGrid>
      <w:tr w:rsidR="0002124C" w:rsidRPr="00246CA7" w14:paraId="4EE852CF" w14:textId="77777777" w:rsidTr="002442B6">
        <w:tc>
          <w:tcPr>
            <w:tcW w:w="4674" w:type="dxa"/>
            <w:shd w:val="clear" w:color="auto" w:fill="C5E0B3" w:themeFill="accent6" w:themeFillTint="66"/>
          </w:tcPr>
          <w:p w14:paraId="60F9648A" w14:textId="77777777" w:rsidR="0002124C" w:rsidRPr="00246CA7" w:rsidRDefault="005356E6" w:rsidP="0002124C">
            <w:pPr>
              <w:ind w:right="-784"/>
              <w:rPr>
                <w:rFonts w:ascii="Calibri" w:hAnsi="Calibri" w:cs="Calibri"/>
                <w:b/>
              </w:rPr>
            </w:pPr>
            <w:r w:rsidRPr="00246CA7">
              <w:rPr>
                <w:rFonts w:ascii="Calibri" w:hAnsi="Calibri" w:cs="Calibri"/>
                <w:b/>
              </w:rPr>
              <w:t>Subject / Title</w:t>
            </w:r>
          </w:p>
        </w:tc>
        <w:tc>
          <w:tcPr>
            <w:tcW w:w="10773" w:type="dxa"/>
          </w:tcPr>
          <w:p w14:paraId="48F380BB" w14:textId="77777777" w:rsidR="000F151E" w:rsidRDefault="00000000">
            <w:pPr>
              <w:spacing w:after="40"/>
            </w:pPr>
            <w:r>
              <w:rPr>
                <w:rFonts w:ascii="Calibri" w:hAnsi="Calibri"/>
                <w:sz w:val="20"/>
              </w:rPr>
              <w:t>Cross-Pavement Electric Vehicle Charging Solutions (XPS) Policy – Approval to Implement</w:t>
            </w:r>
          </w:p>
        </w:tc>
      </w:tr>
      <w:tr w:rsidR="005356E6" w:rsidRPr="00246CA7" w14:paraId="26302430" w14:textId="77777777" w:rsidTr="002442B6">
        <w:tc>
          <w:tcPr>
            <w:tcW w:w="4674" w:type="dxa"/>
            <w:shd w:val="clear" w:color="auto" w:fill="C5E0B3" w:themeFill="accent6" w:themeFillTint="66"/>
          </w:tcPr>
          <w:p w14:paraId="41BDB7CD" w14:textId="77777777" w:rsidR="005356E6" w:rsidRPr="00246CA7" w:rsidRDefault="005356E6" w:rsidP="0002124C">
            <w:pPr>
              <w:ind w:right="-784"/>
              <w:rPr>
                <w:rFonts w:ascii="Calibri" w:hAnsi="Calibri" w:cs="Calibri"/>
                <w:b/>
              </w:rPr>
            </w:pPr>
            <w:r w:rsidRPr="00246CA7">
              <w:rPr>
                <w:rFonts w:ascii="Calibri" w:hAnsi="Calibri" w:cs="Calibri"/>
                <w:b/>
              </w:rPr>
              <w:t>Project Lead Officer (Name and Job Title)</w:t>
            </w:r>
          </w:p>
        </w:tc>
        <w:tc>
          <w:tcPr>
            <w:tcW w:w="10773" w:type="dxa"/>
          </w:tcPr>
          <w:p w14:paraId="409E671E" w14:textId="77777777" w:rsidR="000F151E" w:rsidRDefault="00000000">
            <w:pPr>
              <w:spacing w:after="40"/>
            </w:pPr>
            <w:r>
              <w:rPr>
                <w:rFonts w:ascii="Calibri" w:hAnsi="Calibri"/>
                <w:sz w:val="20"/>
              </w:rPr>
              <w:t>Callum Shaw, Electric Vehicle Infrastructure Officer</w:t>
            </w:r>
          </w:p>
        </w:tc>
      </w:tr>
      <w:tr w:rsidR="005356E6" w:rsidRPr="00246CA7" w14:paraId="279247D5" w14:textId="77777777" w:rsidTr="002442B6">
        <w:tc>
          <w:tcPr>
            <w:tcW w:w="4674" w:type="dxa"/>
            <w:shd w:val="clear" w:color="auto" w:fill="C5E0B3" w:themeFill="accent6" w:themeFillTint="66"/>
          </w:tcPr>
          <w:p w14:paraId="1FE910BE" w14:textId="77777777" w:rsidR="005356E6" w:rsidRPr="00246CA7" w:rsidRDefault="005356E6" w:rsidP="0002124C">
            <w:pPr>
              <w:ind w:right="-784"/>
              <w:rPr>
                <w:rFonts w:ascii="Calibri" w:hAnsi="Calibri" w:cs="Calibri"/>
                <w:b/>
              </w:rPr>
            </w:pPr>
            <w:r w:rsidRPr="00246CA7">
              <w:rPr>
                <w:rFonts w:ascii="Calibri" w:hAnsi="Calibri" w:cs="Calibri"/>
                <w:b/>
              </w:rPr>
              <w:t>Assistant Director / Director</w:t>
            </w:r>
          </w:p>
        </w:tc>
        <w:tc>
          <w:tcPr>
            <w:tcW w:w="10773" w:type="dxa"/>
          </w:tcPr>
          <w:p w14:paraId="17E6B3EE" w14:textId="77777777" w:rsidR="000F151E" w:rsidRDefault="00000000">
            <w:pPr>
              <w:spacing w:after="40"/>
            </w:pPr>
            <w:r>
              <w:rPr>
                <w:rFonts w:ascii="Calibri" w:hAnsi="Calibri"/>
                <w:sz w:val="20"/>
              </w:rPr>
              <w:t>Ben Middleton, Assistant Director – Strategic Property</w:t>
            </w:r>
          </w:p>
        </w:tc>
      </w:tr>
      <w:tr w:rsidR="001B0A9A" w:rsidRPr="00246CA7" w14:paraId="06E959E4" w14:textId="77777777" w:rsidTr="002442B6">
        <w:tc>
          <w:tcPr>
            <w:tcW w:w="4674" w:type="dxa"/>
            <w:shd w:val="clear" w:color="auto" w:fill="C5E0B3" w:themeFill="accent6" w:themeFillTint="66"/>
          </w:tcPr>
          <w:p w14:paraId="31DA88A7" w14:textId="77777777" w:rsidR="001B0A9A" w:rsidRPr="00246CA7" w:rsidRDefault="001B0A9A" w:rsidP="0002124C">
            <w:pPr>
              <w:ind w:right="-784"/>
              <w:rPr>
                <w:rFonts w:ascii="Calibri" w:hAnsi="Calibri" w:cs="Calibri"/>
                <w:b/>
              </w:rPr>
            </w:pPr>
            <w:r w:rsidRPr="00246CA7">
              <w:rPr>
                <w:rFonts w:ascii="Calibri" w:hAnsi="Calibri" w:cs="Calibri"/>
                <w:b/>
              </w:rPr>
              <w:t>Department</w:t>
            </w:r>
          </w:p>
        </w:tc>
        <w:tc>
          <w:tcPr>
            <w:tcW w:w="10773" w:type="dxa"/>
          </w:tcPr>
          <w:p w14:paraId="089176A0" w14:textId="77777777" w:rsidR="000F151E" w:rsidRDefault="00000000">
            <w:pPr>
              <w:spacing w:after="40"/>
            </w:pPr>
            <w:r>
              <w:rPr>
                <w:rFonts w:ascii="Calibri" w:hAnsi="Calibri"/>
                <w:sz w:val="20"/>
              </w:rPr>
              <w:t>Strategic Property</w:t>
            </w:r>
          </w:p>
        </w:tc>
      </w:tr>
      <w:tr w:rsidR="001B0A9A" w:rsidRPr="00246CA7" w14:paraId="3454334D" w14:textId="77777777" w:rsidTr="002442B6">
        <w:tc>
          <w:tcPr>
            <w:tcW w:w="4674" w:type="dxa"/>
            <w:shd w:val="clear" w:color="auto" w:fill="C5E0B3" w:themeFill="accent6" w:themeFillTint="66"/>
          </w:tcPr>
          <w:p w14:paraId="412A2837" w14:textId="77777777" w:rsidR="001B0A9A" w:rsidRPr="00246CA7" w:rsidRDefault="001B0A9A" w:rsidP="0002124C">
            <w:pPr>
              <w:ind w:right="-784"/>
              <w:rPr>
                <w:rFonts w:ascii="Calibri" w:hAnsi="Calibri" w:cs="Calibri"/>
                <w:b/>
              </w:rPr>
            </w:pPr>
            <w:r w:rsidRPr="00246CA7">
              <w:rPr>
                <w:rFonts w:ascii="Calibri" w:hAnsi="Calibri" w:cs="Calibri"/>
                <w:b/>
              </w:rPr>
              <w:t>Directorate</w:t>
            </w:r>
          </w:p>
        </w:tc>
        <w:tc>
          <w:tcPr>
            <w:tcW w:w="10773" w:type="dxa"/>
          </w:tcPr>
          <w:p w14:paraId="4F807E56" w14:textId="77777777" w:rsidR="000F151E" w:rsidRDefault="00000000">
            <w:pPr>
              <w:spacing w:after="40"/>
            </w:pPr>
            <w:r>
              <w:rPr>
                <w:rFonts w:ascii="Calibri" w:hAnsi="Calibri"/>
                <w:sz w:val="20"/>
              </w:rPr>
              <w:t>Housing, Environment and Estates</w:t>
            </w:r>
          </w:p>
        </w:tc>
      </w:tr>
    </w:tbl>
    <w:p w14:paraId="1D40CE1E" w14:textId="645BED68" w:rsidR="0005650E" w:rsidRPr="00246CA7" w:rsidRDefault="0005650E" w:rsidP="0002124C">
      <w:pPr>
        <w:ind w:left="-851" w:right="-784"/>
        <w:rPr>
          <w:rFonts w:ascii="Calibri" w:hAnsi="Calibri" w:cs="Calibri"/>
        </w:rPr>
      </w:pPr>
    </w:p>
    <w:tbl>
      <w:tblPr>
        <w:tblStyle w:val="TableGrid"/>
        <w:tblW w:w="15447" w:type="dxa"/>
        <w:tblInd w:w="-851" w:type="dxa"/>
        <w:tblLook w:val="04A0" w:firstRow="1" w:lastRow="0" w:firstColumn="1" w:lastColumn="0" w:noHBand="0" w:noVBand="1"/>
      </w:tblPr>
      <w:tblGrid>
        <w:gridCol w:w="7792"/>
        <w:gridCol w:w="7655"/>
      </w:tblGrid>
      <w:tr w:rsidR="0069241B" w:rsidRPr="00246CA7" w14:paraId="7A285400" w14:textId="77777777" w:rsidTr="002442B6">
        <w:tc>
          <w:tcPr>
            <w:tcW w:w="7792" w:type="dxa"/>
            <w:shd w:val="clear" w:color="auto" w:fill="C5E0B3" w:themeFill="accent6" w:themeFillTint="66"/>
          </w:tcPr>
          <w:p w14:paraId="5A3010C4" w14:textId="52725483" w:rsidR="0069241B" w:rsidRPr="00246CA7" w:rsidRDefault="0069241B" w:rsidP="0002124C">
            <w:pPr>
              <w:ind w:right="-784"/>
              <w:rPr>
                <w:rFonts w:ascii="Calibri" w:hAnsi="Calibri" w:cs="Calibri"/>
                <w:b/>
              </w:rPr>
            </w:pPr>
            <w:r w:rsidRPr="00246CA7">
              <w:rPr>
                <w:rFonts w:ascii="Calibri" w:hAnsi="Calibri" w:cs="Calibri"/>
                <w:b/>
              </w:rPr>
              <w:t>EIA Start Date</w:t>
            </w:r>
          </w:p>
        </w:tc>
        <w:tc>
          <w:tcPr>
            <w:tcW w:w="7655" w:type="dxa"/>
            <w:shd w:val="clear" w:color="auto" w:fill="C5E0B3" w:themeFill="accent6" w:themeFillTint="66"/>
          </w:tcPr>
          <w:p w14:paraId="01000E11" w14:textId="77777777" w:rsidR="0069241B" w:rsidRPr="00CD14AB" w:rsidRDefault="0069241B" w:rsidP="0002124C">
            <w:pPr>
              <w:ind w:right="-784"/>
              <w:rPr>
                <w:rFonts w:ascii="Calibri" w:hAnsi="Calibri" w:cs="Calibri"/>
                <w:b/>
                <w:color w:val="FF0000"/>
              </w:rPr>
            </w:pPr>
            <w:r w:rsidRPr="00721089">
              <w:rPr>
                <w:rFonts w:ascii="Calibri" w:hAnsi="Calibri" w:cs="Calibri"/>
                <w:b/>
              </w:rPr>
              <w:t>EIA Completion Date</w:t>
            </w:r>
          </w:p>
        </w:tc>
      </w:tr>
      <w:tr w:rsidR="0069241B" w:rsidRPr="00246CA7" w14:paraId="61B2278F" w14:textId="77777777" w:rsidTr="0069241B">
        <w:tc>
          <w:tcPr>
            <w:tcW w:w="7792" w:type="dxa"/>
          </w:tcPr>
          <w:p w14:paraId="0F7B9B83" w14:textId="77777777" w:rsidR="000F151E" w:rsidRDefault="00000000">
            <w:pPr>
              <w:spacing w:after="40"/>
            </w:pPr>
            <w:r>
              <w:rPr>
                <w:rFonts w:ascii="Calibri" w:hAnsi="Calibri"/>
                <w:sz w:val="20"/>
              </w:rPr>
              <w:t>27/07/2026</w:t>
            </w:r>
          </w:p>
        </w:tc>
        <w:tc>
          <w:tcPr>
            <w:tcW w:w="7655" w:type="dxa"/>
          </w:tcPr>
          <w:p w14:paraId="1409A425" w14:textId="180D8537" w:rsidR="000F151E" w:rsidRDefault="00000000">
            <w:pPr>
              <w:spacing w:after="40"/>
            </w:pPr>
            <w:r>
              <w:rPr>
                <w:rFonts w:ascii="Calibri" w:hAnsi="Calibri"/>
                <w:sz w:val="20"/>
              </w:rPr>
              <w:t>2</w:t>
            </w:r>
            <w:r w:rsidR="004F191D">
              <w:rPr>
                <w:rFonts w:ascii="Calibri" w:hAnsi="Calibri"/>
                <w:sz w:val="20"/>
              </w:rPr>
              <w:t>0</w:t>
            </w:r>
            <w:r>
              <w:rPr>
                <w:rFonts w:ascii="Calibri" w:hAnsi="Calibri"/>
                <w:sz w:val="20"/>
              </w:rPr>
              <w:t>/0</w:t>
            </w:r>
            <w:r w:rsidR="004F191D">
              <w:rPr>
                <w:rFonts w:ascii="Calibri" w:hAnsi="Calibri"/>
                <w:sz w:val="20"/>
              </w:rPr>
              <w:t>8</w:t>
            </w:r>
            <w:r>
              <w:rPr>
                <w:rFonts w:ascii="Calibri" w:hAnsi="Calibri"/>
                <w:sz w:val="20"/>
              </w:rPr>
              <w:t>/2026</w:t>
            </w:r>
          </w:p>
        </w:tc>
      </w:tr>
    </w:tbl>
    <w:p w14:paraId="0AA47DF5" w14:textId="7145517C" w:rsidR="00003DC0" w:rsidRDefault="006D216A" w:rsidP="00003DC0">
      <w:pPr>
        <w:ind w:right="-784"/>
        <w:rPr>
          <w:rFonts w:ascii="Calibri" w:hAnsi="Calibri" w:cs="Calibri"/>
        </w:rPr>
      </w:pPr>
      <w:r>
        <w:rPr>
          <w:noProof/>
        </w:rPr>
        <w:drawing>
          <wp:anchor distT="0" distB="0" distL="114300" distR="114300" simplePos="0" relativeHeight="251676672" behindDoc="0" locked="0" layoutInCell="1" allowOverlap="1" wp14:anchorId="4C631170" wp14:editId="295E02C2">
            <wp:simplePos x="0" y="0"/>
            <wp:positionH relativeFrom="column">
              <wp:posOffset>7044664</wp:posOffset>
            </wp:positionH>
            <wp:positionV relativeFrom="paragraph">
              <wp:posOffset>238349</wp:posOffset>
            </wp:positionV>
            <wp:extent cx="210185" cy="269240"/>
            <wp:effectExtent l="0" t="0" r="0" b="0"/>
            <wp:wrapSquare wrapText="bothSides"/>
            <wp:docPr id="192665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5808" name=""/>
                    <pic:cNvPicPr/>
                  </pic:nvPicPr>
                  <pic:blipFill>
                    <a:blip r:embed="rId8">
                      <a:extLst>
                        <a:ext uri="{28A0092B-C50C-407E-A947-70E740481C1C}">
                          <a14:useLocalDpi xmlns:a14="http://schemas.microsoft.com/office/drawing/2010/main" val="0"/>
                        </a:ext>
                      </a:extLst>
                    </a:blip>
                    <a:stretch>
                      <a:fillRect/>
                    </a:stretch>
                  </pic:blipFill>
                  <pic:spPr>
                    <a:xfrm>
                      <a:off x="0" y="0"/>
                      <a:ext cx="210185" cy="269240"/>
                    </a:xfrm>
                    <a:prstGeom prst="rect">
                      <a:avLst/>
                    </a:prstGeom>
                  </pic:spPr>
                </pic:pic>
              </a:graphicData>
            </a:graphic>
            <wp14:sizeRelH relativeFrom="page">
              <wp14:pctWidth>0</wp14:pctWidth>
            </wp14:sizeRelH>
            <wp14:sizeRelV relativeFrom="page">
              <wp14:pctHeight>0</wp14:pctHeight>
            </wp14:sizeRelV>
          </wp:anchor>
        </w:drawing>
      </w:r>
    </w:p>
    <w:p w14:paraId="5F63712F" w14:textId="0FA5C5A2" w:rsidR="001A6CB1" w:rsidRPr="00651F7E" w:rsidRDefault="001A6CB1" w:rsidP="00651F7E">
      <w:pPr>
        <w:ind w:left="-851" w:right="-784"/>
        <w:rPr>
          <w:rFonts w:ascii="Calibri" w:hAnsi="Calibri" w:cs="Calibri"/>
          <w:b/>
          <w:color w:val="FF0000"/>
        </w:rPr>
      </w:pPr>
      <w:r>
        <w:rPr>
          <w:rFonts w:ascii="Calibri" w:hAnsi="Calibri" w:cs="Calibri"/>
        </w:rPr>
        <w:t xml:space="preserve">This Equality Impact Assessment template </w:t>
      </w:r>
      <w:r w:rsidR="00972856">
        <w:rPr>
          <w:rFonts w:ascii="Calibri" w:hAnsi="Calibri" w:cs="Calibri"/>
        </w:rPr>
        <w:t xml:space="preserve">contains collapsible advice and instructions. </w:t>
      </w:r>
      <w:r w:rsidR="00972856" w:rsidRPr="0024216F">
        <w:rPr>
          <w:rFonts w:ascii="Calibri" w:hAnsi="Calibri" w:cs="Calibri"/>
          <w:b/>
          <w:color w:val="FF0000"/>
        </w:rPr>
        <w:t>Whenever you see a triangle pictured</w:t>
      </w:r>
      <w:r w:rsidR="00583B1B">
        <w:rPr>
          <w:rFonts w:ascii="Calibri" w:hAnsi="Calibri" w:cs="Calibri"/>
          <w:b/>
          <w:color w:val="FF0000"/>
        </w:rPr>
        <w:t xml:space="preserve"> here</w:t>
      </w:r>
      <w:r w:rsidR="006D216A">
        <w:rPr>
          <w:rFonts w:ascii="Calibri" w:hAnsi="Calibri" w:cs="Calibri"/>
          <w:b/>
          <w:color w:val="FF0000"/>
        </w:rPr>
        <w:t>,</w:t>
      </w:r>
      <w:r w:rsidR="00583B1B">
        <w:rPr>
          <w:rFonts w:ascii="Calibri" w:hAnsi="Calibri" w:cs="Calibri"/>
          <w:b/>
          <w:color w:val="FF0000"/>
        </w:rPr>
        <w:t xml:space="preserve"> </w:t>
      </w:r>
      <w:r w:rsidR="006D216A">
        <w:rPr>
          <w:rFonts w:ascii="Calibri" w:hAnsi="Calibri" w:cs="Calibri"/>
          <w:b/>
          <w:color w:val="FF0000"/>
        </w:rPr>
        <w:t>c</w:t>
      </w:r>
      <w:r w:rsidR="00972856" w:rsidRPr="0024216F">
        <w:rPr>
          <w:rFonts w:ascii="Calibri" w:hAnsi="Calibri" w:cs="Calibri"/>
          <w:b/>
          <w:color w:val="FF0000"/>
        </w:rPr>
        <w:t>lick on it to reveal or collapse advice and instructions.</w:t>
      </w:r>
      <w:r w:rsidR="0024216F">
        <w:rPr>
          <w:rFonts w:ascii="Calibri" w:hAnsi="Calibri" w:cs="Calibri"/>
        </w:rPr>
        <w:tab/>
      </w:r>
    </w:p>
    <w:p w14:paraId="04F9F7C3" w14:textId="77777777" w:rsidR="004A688C" w:rsidRDefault="004A688C" w:rsidP="00354BB3">
      <w:pPr>
        <w:pStyle w:val="Heading1"/>
      </w:pPr>
      <w:r>
        <w:t>PURPOSE OF THE EQUALITY IMPACT ASSESSMENT</w:t>
      </w:r>
    </w:p>
    <w:p w14:paraId="04A2A599" w14:textId="77777777" w:rsidR="004A688C" w:rsidRDefault="004A688C" w:rsidP="00003DC0">
      <w:pPr>
        <w:ind w:right="-784"/>
        <w:rPr>
          <w:rFonts w:ascii="Calibri" w:hAnsi="Calibri" w:cs="Calibri"/>
        </w:rPr>
      </w:pPr>
    </w:p>
    <w:p w14:paraId="6EB78312" w14:textId="77777777" w:rsidR="004A688C" w:rsidRDefault="004A688C" w:rsidP="004A688C">
      <w:pPr>
        <w:ind w:left="-851" w:right="-784"/>
        <w:rPr>
          <w:rFonts w:ascii="Calibri" w:hAnsi="Calibri" w:cs="Calibri"/>
        </w:rPr>
      </w:pPr>
      <w:r w:rsidRPr="00246CA7">
        <w:rPr>
          <w:rFonts w:ascii="Calibri" w:hAnsi="Calibri" w:cs="Calibri"/>
        </w:rPr>
        <w:t xml:space="preserve">An Equality Impact Assessment (EIA) aims to examine whether a proposal will contribute to or alleviate inequalities in Tameside through </w:t>
      </w:r>
      <w:r>
        <w:rPr>
          <w:rFonts w:ascii="Calibri" w:hAnsi="Calibri" w:cs="Calibri"/>
        </w:rPr>
        <w:t>assess</w:t>
      </w:r>
      <w:r w:rsidRPr="00246CA7">
        <w:rPr>
          <w:rFonts w:ascii="Calibri" w:hAnsi="Calibri" w:cs="Calibri"/>
        </w:rPr>
        <w:t>ing the potential impacts the pr</w:t>
      </w:r>
      <w:r>
        <w:rPr>
          <w:rFonts w:ascii="Calibri" w:hAnsi="Calibri" w:cs="Calibri"/>
        </w:rPr>
        <w:t>oposal may have on people with ‘protected characteristics’</w:t>
      </w:r>
      <w:r w:rsidRPr="00246CA7">
        <w:rPr>
          <w:rFonts w:ascii="Calibri" w:hAnsi="Calibri" w:cs="Calibri"/>
        </w:rPr>
        <w:t xml:space="preserve">. </w:t>
      </w:r>
      <w:r>
        <w:rPr>
          <w:rFonts w:ascii="Calibri" w:hAnsi="Calibri" w:cs="Calibri"/>
        </w:rPr>
        <w:t>(A ‘proposal’</w:t>
      </w:r>
      <w:r w:rsidRPr="00246CA7">
        <w:rPr>
          <w:rFonts w:ascii="Calibri" w:hAnsi="Calibri" w:cs="Calibri"/>
        </w:rPr>
        <w:t xml:space="preserve"> here i</w:t>
      </w:r>
      <w:r>
        <w:rPr>
          <w:rFonts w:ascii="Calibri" w:hAnsi="Calibri" w:cs="Calibri"/>
        </w:rPr>
        <w:t>ncludes any strategy, policy,</w:t>
      </w:r>
      <w:r w:rsidRPr="00246CA7">
        <w:rPr>
          <w:rFonts w:ascii="Calibri" w:hAnsi="Calibri" w:cs="Calibri"/>
        </w:rPr>
        <w:t xml:space="preserve"> service chang</w:t>
      </w:r>
      <w:r>
        <w:rPr>
          <w:rFonts w:ascii="Calibri" w:hAnsi="Calibri" w:cs="Calibri"/>
        </w:rPr>
        <w:t>e, or project).</w:t>
      </w:r>
    </w:p>
    <w:p w14:paraId="112C34FD" w14:textId="77777777" w:rsidR="004A688C" w:rsidRDefault="004A688C" w:rsidP="004A688C">
      <w:pPr>
        <w:ind w:left="-851" w:right="-784"/>
        <w:rPr>
          <w:rFonts w:ascii="Calibri" w:hAnsi="Calibri" w:cs="Calibri"/>
        </w:rPr>
      </w:pPr>
      <w:r>
        <w:rPr>
          <w:rFonts w:ascii="Calibri" w:hAnsi="Calibri" w:cs="Calibri"/>
        </w:rPr>
        <w:t>‘Protected characteristics’ are attributes that people have or experiences that people may go through which can result in marginalisation or disadvantage. Under the Equality Act 2010, there are nine legally mandated protected characteristics to consider:</w:t>
      </w:r>
    </w:p>
    <w:p w14:paraId="67F993AB"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Age</w:t>
      </w:r>
    </w:p>
    <w:p w14:paraId="6CA2E514"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Sex</w:t>
      </w:r>
    </w:p>
    <w:p w14:paraId="403B27ED"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Race (including colour, nationality, and ethnicity)</w:t>
      </w:r>
    </w:p>
    <w:p w14:paraId="38778C16"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Religion or belief</w:t>
      </w:r>
    </w:p>
    <w:p w14:paraId="5D45EB6D"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Disability</w:t>
      </w:r>
    </w:p>
    <w:p w14:paraId="5E65A0B8"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Sexual orientation</w:t>
      </w:r>
    </w:p>
    <w:p w14:paraId="7BD390CD" w14:textId="5F787D99" w:rsidR="004A688C" w:rsidRDefault="004A688C" w:rsidP="004A688C">
      <w:pPr>
        <w:pStyle w:val="ListParagraph"/>
        <w:numPr>
          <w:ilvl w:val="0"/>
          <w:numId w:val="7"/>
        </w:numPr>
        <w:ind w:right="-784"/>
        <w:rPr>
          <w:rFonts w:ascii="Calibri" w:hAnsi="Calibri" w:cs="Calibri"/>
        </w:rPr>
      </w:pPr>
      <w:r>
        <w:rPr>
          <w:rFonts w:ascii="Calibri" w:hAnsi="Calibri" w:cs="Calibri"/>
        </w:rPr>
        <w:t xml:space="preserve">Gender </w:t>
      </w:r>
      <w:r w:rsidR="009A6642">
        <w:rPr>
          <w:rFonts w:ascii="Calibri" w:hAnsi="Calibri" w:cs="Calibri"/>
        </w:rPr>
        <w:t>identity</w:t>
      </w:r>
      <w:r w:rsidR="00560EDE">
        <w:rPr>
          <w:rStyle w:val="FootnoteReference"/>
          <w:rFonts w:ascii="Calibri" w:hAnsi="Calibri" w:cs="Calibri"/>
        </w:rPr>
        <w:footnoteReference w:id="1"/>
      </w:r>
    </w:p>
    <w:p w14:paraId="7E670021" w14:textId="77777777" w:rsidR="004A688C" w:rsidRDefault="004A688C" w:rsidP="004A688C">
      <w:pPr>
        <w:pStyle w:val="ListParagraph"/>
        <w:numPr>
          <w:ilvl w:val="0"/>
          <w:numId w:val="7"/>
        </w:numPr>
        <w:ind w:right="-784"/>
        <w:rPr>
          <w:rFonts w:ascii="Calibri" w:hAnsi="Calibri" w:cs="Calibri"/>
        </w:rPr>
      </w:pPr>
      <w:r>
        <w:rPr>
          <w:rFonts w:ascii="Calibri" w:hAnsi="Calibri" w:cs="Calibri"/>
        </w:rPr>
        <w:t>Pregnancy and maternity</w:t>
      </w:r>
    </w:p>
    <w:p w14:paraId="507CF556" w14:textId="77777777" w:rsidR="004A688C" w:rsidRPr="000E1012" w:rsidRDefault="004A688C" w:rsidP="004A688C">
      <w:pPr>
        <w:pStyle w:val="ListParagraph"/>
        <w:numPr>
          <w:ilvl w:val="0"/>
          <w:numId w:val="7"/>
        </w:numPr>
        <w:ind w:right="-784"/>
        <w:rPr>
          <w:rFonts w:ascii="Calibri" w:hAnsi="Calibri" w:cs="Calibri"/>
        </w:rPr>
      </w:pPr>
      <w:r>
        <w:rPr>
          <w:rFonts w:ascii="Calibri" w:hAnsi="Calibri" w:cs="Calibri"/>
        </w:rPr>
        <w:t>Being married or in a civil partnership</w:t>
      </w:r>
    </w:p>
    <w:p w14:paraId="64DCCE1D" w14:textId="77777777" w:rsidR="004A688C" w:rsidRDefault="004A688C" w:rsidP="004A688C">
      <w:pPr>
        <w:ind w:left="-851" w:right="-784"/>
        <w:rPr>
          <w:rFonts w:ascii="Calibri" w:hAnsi="Calibri" w:cs="Calibri"/>
        </w:rPr>
      </w:pPr>
      <w:r>
        <w:rPr>
          <w:rFonts w:ascii="Calibri" w:hAnsi="Calibri" w:cs="Calibri"/>
        </w:rPr>
        <w:t>Tameside Council has classified further characteristics as protected, referred to as ‘extra protected characteristics’. These are below:</w:t>
      </w:r>
    </w:p>
    <w:p w14:paraId="05DC21A1" w14:textId="77777777" w:rsidR="004A688C" w:rsidRDefault="004A688C" w:rsidP="004A688C">
      <w:pPr>
        <w:pStyle w:val="ListParagraph"/>
        <w:numPr>
          <w:ilvl w:val="0"/>
          <w:numId w:val="9"/>
        </w:numPr>
        <w:ind w:right="-784"/>
        <w:rPr>
          <w:rFonts w:ascii="Calibri" w:hAnsi="Calibri" w:cs="Calibri"/>
        </w:rPr>
      </w:pPr>
      <w:r>
        <w:rPr>
          <w:rFonts w:ascii="Calibri" w:hAnsi="Calibri" w:cs="Calibri"/>
        </w:rPr>
        <w:t>Carers</w:t>
      </w:r>
    </w:p>
    <w:p w14:paraId="6902D0F6" w14:textId="77777777" w:rsidR="004A688C" w:rsidRDefault="004A688C" w:rsidP="004A688C">
      <w:pPr>
        <w:pStyle w:val="ListParagraph"/>
        <w:numPr>
          <w:ilvl w:val="0"/>
          <w:numId w:val="9"/>
        </w:numPr>
        <w:ind w:right="-784"/>
        <w:rPr>
          <w:rFonts w:ascii="Calibri" w:hAnsi="Calibri" w:cs="Calibri"/>
        </w:rPr>
      </w:pPr>
      <w:r>
        <w:rPr>
          <w:rFonts w:ascii="Calibri" w:hAnsi="Calibri" w:cs="Calibri"/>
        </w:rPr>
        <w:t>Cared for Children and Care Leavers</w:t>
      </w:r>
    </w:p>
    <w:p w14:paraId="2C176567" w14:textId="42AFDE9D" w:rsidR="004A688C" w:rsidRDefault="004A688C" w:rsidP="004A688C">
      <w:pPr>
        <w:pStyle w:val="ListParagraph"/>
        <w:numPr>
          <w:ilvl w:val="0"/>
          <w:numId w:val="9"/>
        </w:numPr>
        <w:ind w:right="-784"/>
        <w:rPr>
          <w:rFonts w:ascii="Calibri" w:hAnsi="Calibri" w:cs="Calibri"/>
        </w:rPr>
      </w:pPr>
      <w:r>
        <w:rPr>
          <w:rFonts w:ascii="Calibri" w:hAnsi="Calibri" w:cs="Calibri"/>
        </w:rPr>
        <w:t>Ill Mental Health</w:t>
      </w:r>
    </w:p>
    <w:p w14:paraId="6FFC054C" w14:textId="09C04C0E" w:rsidR="00067650" w:rsidRDefault="00067650" w:rsidP="004A688C">
      <w:pPr>
        <w:pStyle w:val="ListParagraph"/>
        <w:numPr>
          <w:ilvl w:val="0"/>
          <w:numId w:val="9"/>
        </w:numPr>
        <w:ind w:right="-784"/>
        <w:rPr>
          <w:rFonts w:ascii="Calibri" w:hAnsi="Calibri" w:cs="Calibri"/>
        </w:rPr>
      </w:pPr>
      <w:r>
        <w:rPr>
          <w:rFonts w:ascii="Calibri" w:hAnsi="Calibri" w:cs="Calibri"/>
        </w:rPr>
        <w:t>Neurodivergence</w:t>
      </w:r>
    </w:p>
    <w:p w14:paraId="6611486C" w14:textId="77777777" w:rsidR="004A688C" w:rsidRPr="00E64897" w:rsidRDefault="004A688C" w:rsidP="004A688C">
      <w:pPr>
        <w:pStyle w:val="ListParagraph"/>
        <w:numPr>
          <w:ilvl w:val="0"/>
          <w:numId w:val="9"/>
        </w:numPr>
        <w:ind w:right="-784"/>
        <w:rPr>
          <w:rFonts w:ascii="Calibri" w:hAnsi="Calibri" w:cs="Calibri"/>
        </w:rPr>
      </w:pPr>
      <w:r>
        <w:rPr>
          <w:rFonts w:ascii="Calibri" w:hAnsi="Calibri" w:cs="Calibri"/>
        </w:rPr>
        <w:t>Socio-Economic Disadvantage</w:t>
      </w:r>
    </w:p>
    <w:p w14:paraId="4014495A" w14:textId="77777777" w:rsidR="000D5396" w:rsidRDefault="004A688C" w:rsidP="000D5396">
      <w:pPr>
        <w:ind w:left="-851" w:right="-784"/>
        <w:rPr>
          <w:rFonts w:ascii="Calibri" w:hAnsi="Calibri" w:cs="Calibri"/>
        </w:rPr>
      </w:pPr>
      <w:r>
        <w:rPr>
          <w:rFonts w:ascii="Calibri" w:hAnsi="Calibri" w:cs="Calibri"/>
        </w:rPr>
        <w:t xml:space="preserve">Conducting an Equality Impact Assessment based on these protected characteristics will </w:t>
      </w:r>
      <w:r w:rsidRPr="00246CA7">
        <w:rPr>
          <w:rFonts w:ascii="Calibri" w:hAnsi="Calibri" w:cs="Calibri"/>
        </w:rPr>
        <w:t>aid compliance with the Public Sector Equality Duty (Equality Act 2010, section 149), which requi</w:t>
      </w:r>
      <w:r>
        <w:rPr>
          <w:rFonts w:ascii="Calibri" w:hAnsi="Calibri" w:cs="Calibri"/>
        </w:rPr>
        <w:t>res that all public bodies pay ‘due regard’</w:t>
      </w:r>
      <w:r w:rsidRPr="00246CA7">
        <w:rPr>
          <w:rFonts w:ascii="Calibri" w:hAnsi="Calibri" w:cs="Calibri"/>
        </w:rPr>
        <w:t xml:space="preserve"> to</w:t>
      </w:r>
      <w:r w:rsidR="000D5396">
        <w:rPr>
          <w:rFonts w:ascii="Calibri" w:hAnsi="Calibri" w:cs="Calibri"/>
        </w:rPr>
        <w:t xml:space="preserve"> the three general aims of the Public Sector Equality Duty:</w:t>
      </w:r>
    </w:p>
    <w:p w14:paraId="654ECDAC"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Eliminate unlawful discrimination, harassment, and victimisation</w:t>
      </w:r>
    </w:p>
    <w:p w14:paraId="1B35205F"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Advance equality of opportunity between people who share a protected characteristic and those who do not</w:t>
      </w:r>
    </w:p>
    <w:p w14:paraId="60278AAA" w14:textId="77777777" w:rsidR="000D5396" w:rsidRDefault="000D5396" w:rsidP="000D5396">
      <w:pPr>
        <w:pStyle w:val="ListParagraph"/>
        <w:numPr>
          <w:ilvl w:val="0"/>
          <w:numId w:val="24"/>
        </w:numPr>
        <w:ind w:right="-784" w:hanging="295"/>
        <w:rPr>
          <w:rFonts w:ascii="Calibri" w:hAnsi="Calibri" w:cs="Calibri"/>
        </w:rPr>
      </w:pPr>
      <w:r>
        <w:rPr>
          <w:rFonts w:ascii="Calibri" w:hAnsi="Calibri" w:cs="Calibri"/>
        </w:rPr>
        <w:t>Foster good relations between people who share a protected characteristic and those who do not</w:t>
      </w:r>
    </w:p>
    <w:p w14:paraId="67FF97C3" w14:textId="77777777" w:rsidR="000D5396" w:rsidRDefault="000D5396" w:rsidP="000D5396">
      <w:pPr>
        <w:ind w:left="-851" w:right="-784"/>
        <w:rPr>
          <w:rFonts w:ascii="Calibri" w:hAnsi="Calibri" w:cs="Calibri"/>
        </w:rPr>
      </w:pPr>
      <w:r>
        <w:rPr>
          <w:rFonts w:ascii="Calibri" w:hAnsi="Calibri" w:cs="Calibri"/>
        </w:rPr>
        <w:t>Having ‘due regard’ involves:</w:t>
      </w:r>
    </w:p>
    <w:p w14:paraId="536E0548" w14:textId="77777777" w:rsidR="004A688C" w:rsidRDefault="000D5396" w:rsidP="000D5396">
      <w:pPr>
        <w:pStyle w:val="ListParagraph"/>
        <w:numPr>
          <w:ilvl w:val="0"/>
          <w:numId w:val="25"/>
        </w:numPr>
        <w:ind w:right="-784"/>
        <w:rPr>
          <w:rFonts w:ascii="Calibri" w:hAnsi="Calibri" w:cs="Calibri"/>
        </w:rPr>
      </w:pPr>
      <w:r>
        <w:rPr>
          <w:rFonts w:ascii="Calibri" w:hAnsi="Calibri" w:cs="Calibri"/>
        </w:rPr>
        <w:t>Removing or minimising disadvantages suffered by people due to their protected characteristics</w:t>
      </w:r>
    </w:p>
    <w:p w14:paraId="3ECD7525" w14:textId="77777777" w:rsidR="000D5396" w:rsidRDefault="000D5396" w:rsidP="000D5396">
      <w:pPr>
        <w:pStyle w:val="ListParagraph"/>
        <w:numPr>
          <w:ilvl w:val="0"/>
          <w:numId w:val="25"/>
        </w:numPr>
        <w:ind w:right="-784"/>
        <w:rPr>
          <w:rFonts w:ascii="Calibri" w:hAnsi="Calibri" w:cs="Calibri"/>
        </w:rPr>
      </w:pPr>
      <w:r>
        <w:rPr>
          <w:rFonts w:ascii="Calibri" w:hAnsi="Calibri" w:cs="Calibri"/>
        </w:rPr>
        <w:t>Taking steps to meet the needs of people from protected groups where these are different from the needs of other people</w:t>
      </w:r>
    </w:p>
    <w:p w14:paraId="6B13EC0C" w14:textId="77777777" w:rsidR="000D5396" w:rsidRPr="000D5396" w:rsidRDefault="000D5396" w:rsidP="000D5396">
      <w:pPr>
        <w:pStyle w:val="ListParagraph"/>
        <w:numPr>
          <w:ilvl w:val="0"/>
          <w:numId w:val="25"/>
        </w:numPr>
        <w:ind w:right="-784"/>
        <w:rPr>
          <w:rFonts w:ascii="Calibri" w:hAnsi="Calibri" w:cs="Calibri"/>
        </w:rPr>
      </w:pPr>
      <w:r>
        <w:rPr>
          <w:rFonts w:ascii="Calibri" w:hAnsi="Calibri" w:cs="Calibri"/>
        </w:rPr>
        <w:t>Encouraging people from protected groups to participate in public life or in other activities where their participation is disproportionately low</w:t>
      </w:r>
    </w:p>
    <w:p w14:paraId="76537FDE" w14:textId="77777777" w:rsidR="004A688C" w:rsidRDefault="004A688C" w:rsidP="00354BB3">
      <w:pPr>
        <w:pStyle w:val="Heading1"/>
      </w:pPr>
      <w:r>
        <w:t>EQUALITY IMPACT ASSESSMENT CORPORATE STANDARDS</w:t>
      </w:r>
    </w:p>
    <w:p w14:paraId="7C5D5D0F" w14:textId="77777777" w:rsidR="004A688C" w:rsidRDefault="004A688C" w:rsidP="004A688C">
      <w:pPr>
        <w:ind w:left="-851" w:right="-784"/>
        <w:rPr>
          <w:rFonts w:ascii="Calibri" w:hAnsi="Calibri" w:cs="Calibri"/>
        </w:rPr>
      </w:pPr>
    </w:p>
    <w:p w14:paraId="24C7FA91" w14:textId="77777777" w:rsidR="004A688C" w:rsidRPr="00246CA7" w:rsidRDefault="004A688C" w:rsidP="004A688C">
      <w:pPr>
        <w:ind w:left="-851" w:right="-784"/>
        <w:rPr>
          <w:rFonts w:ascii="Calibri" w:hAnsi="Calibri" w:cs="Calibri"/>
        </w:rPr>
      </w:pPr>
      <w:r w:rsidRPr="00246CA7">
        <w:rPr>
          <w:rFonts w:ascii="Calibri" w:hAnsi="Calibri" w:cs="Calibri"/>
        </w:rPr>
        <w:t>Due to the important ethical and legal aims of the Equality Impact Assessment (EIA), there are several corporately agreed criteria which should be fulfilled when completing EIAs:</w:t>
      </w:r>
    </w:p>
    <w:p w14:paraId="26E458BB" w14:textId="77777777" w:rsidR="004A688C" w:rsidRPr="00246CA7"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An EIA is required for all formal decisions that involve changes to service delivery. For all other proposals, an EIA must be considered.</w:t>
      </w:r>
    </w:p>
    <w:p w14:paraId="212CBF6C" w14:textId="77777777" w:rsidR="004A688C" w:rsidRPr="00246CA7" w:rsidRDefault="004A688C" w:rsidP="004A688C">
      <w:pPr>
        <w:spacing w:after="0"/>
        <w:ind w:right="-643"/>
        <w:rPr>
          <w:rFonts w:ascii="Calibri" w:eastAsia="Calibri" w:hAnsi="Calibri" w:cs="Calibri"/>
        </w:rPr>
      </w:pPr>
    </w:p>
    <w:p w14:paraId="4CB862A2" w14:textId="77777777" w:rsidR="004A688C"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The decision as to whether an EIA is undertaken rests with the Project Lead Officer in consultation with the appropriate Assistant Director / Director where necessary. Where an EIA is not completed, the reason(s) for this must be detailed within the appropriate report.</w:t>
      </w:r>
    </w:p>
    <w:p w14:paraId="58ACB6DE" w14:textId="77777777" w:rsidR="004A688C" w:rsidRPr="00246CA7" w:rsidRDefault="004A688C" w:rsidP="004A688C">
      <w:pPr>
        <w:spacing w:after="0" w:line="240" w:lineRule="auto"/>
        <w:ind w:right="-643"/>
        <w:contextualSpacing/>
        <w:rPr>
          <w:rFonts w:ascii="Calibri" w:eastAsia="Calibri" w:hAnsi="Calibri" w:cs="Calibri"/>
        </w:rPr>
      </w:pPr>
    </w:p>
    <w:p w14:paraId="74F05091" w14:textId="77777777" w:rsidR="004A688C" w:rsidRDefault="004A688C" w:rsidP="004A688C">
      <w:pPr>
        <w:numPr>
          <w:ilvl w:val="0"/>
          <w:numId w:val="1"/>
        </w:numPr>
        <w:spacing w:after="0" w:line="240" w:lineRule="auto"/>
        <w:ind w:right="-643"/>
        <w:contextualSpacing/>
        <w:rPr>
          <w:rFonts w:ascii="Calibri" w:eastAsia="Calibri" w:hAnsi="Calibri" w:cs="Calibri"/>
        </w:rPr>
      </w:pPr>
      <w:r w:rsidRPr="00246CA7">
        <w:rPr>
          <w:rFonts w:ascii="Calibri" w:eastAsia="Calibri" w:hAnsi="Calibri" w:cs="Calibri"/>
        </w:rPr>
        <w:t>EIAs must be timely and completed alongside the development of any proposal. The findings of any potential detrimental or inequitable impact that may occur through the implementation of the proposal on residents, service users, or staff must be brought to the attention of the decision maker in the accompanying report. Appropriate mitigations must be integrated into the development of the proposal.</w:t>
      </w:r>
    </w:p>
    <w:p w14:paraId="424FB66C" w14:textId="77777777" w:rsidR="004A688C" w:rsidRDefault="004A688C" w:rsidP="004A688C">
      <w:pPr>
        <w:pStyle w:val="ListParagraph"/>
        <w:rPr>
          <w:rFonts w:ascii="Calibri" w:eastAsia="Calibri" w:hAnsi="Calibri" w:cs="Calibri"/>
        </w:rPr>
      </w:pPr>
    </w:p>
    <w:p w14:paraId="07162EDF" w14:textId="7ADE3C27" w:rsidR="001A6CB1" w:rsidRDefault="004A688C" w:rsidP="001A6CB1">
      <w:pPr>
        <w:numPr>
          <w:ilvl w:val="0"/>
          <w:numId w:val="1"/>
        </w:numPr>
        <w:spacing w:after="0" w:line="240" w:lineRule="auto"/>
        <w:ind w:right="-643"/>
        <w:contextualSpacing/>
        <w:rPr>
          <w:rFonts w:ascii="Calibri" w:eastAsia="Calibri" w:hAnsi="Calibri" w:cs="Calibri"/>
        </w:rPr>
      </w:pPr>
      <w:r w:rsidRPr="004A688C">
        <w:rPr>
          <w:rFonts w:ascii="Calibri" w:eastAsia="Calibri" w:hAnsi="Calibri" w:cs="Calibri"/>
        </w:rPr>
        <w:t>EIAs should be carried out by at least two people. Guidance from case law indicates that judgements arrived at in isolation are not consistent with showing ‘due regard’ to the necessary equality duties.</w:t>
      </w:r>
    </w:p>
    <w:p w14:paraId="2F715C8C" w14:textId="77777777" w:rsidR="00F46E43" w:rsidRDefault="00F46E43" w:rsidP="00F46E43">
      <w:pPr>
        <w:spacing w:after="0" w:line="240" w:lineRule="auto"/>
        <w:ind w:right="-643"/>
        <w:contextualSpacing/>
        <w:rPr>
          <w:rFonts w:ascii="Calibri" w:eastAsia="Calibri" w:hAnsi="Calibri" w:cs="Calibri"/>
        </w:rPr>
        <w:sectPr w:rsidR="00F46E43" w:rsidSect="00C638EA">
          <w:headerReference w:type="default" r:id="rId9"/>
          <w:footerReference w:type="default" r:id="rId10"/>
          <w:pgSz w:w="16838" w:h="11906" w:orient="landscape"/>
          <w:pgMar w:top="1440" w:right="1440" w:bottom="1440" w:left="1440" w:header="708" w:footer="708" w:gutter="0"/>
          <w:cols w:space="708"/>
          <w:docGrid w:linePitch="360"/>
        </w:sectPr>
      </w:pPr>
    </w:p>
    <w:p w14:paraId="7910C81F" w14:textId="77777777" w:rsidR="0013723E" w:rsidRPr="00F46E43" w:rsidRDefault="003D3D5C" w:rsidP="00354BB3">
      <w:pPr>
        <w:pStyle w:val="Title"/>
      </w:pPr>
      <w:r w:rsidRPr="00F46E43">
        <w:t xml:space="preserve">INITIAL </w:t>
      </w:r>
      <w:r w:rsidRPr="00354BB3">
        <w:t>SCREENING</w:t>
      </w:r>
    </w:p>
    <w:p w14:paraId="13DA466C" w14:textId="77777777" w:rsidR="001D64E7" w:rsidRDefault="001D64E7" w:rsidP="008D3D37"/>
    <w:p w14:paraId="1A683FE9" w14:textId="5D51DAB6" w:rsidR="009A6642" w:rsidRDefault="009A6642" w:rsidP="008D3D37"/>
    <w:p w14:paraId="385D3875" w14:textId="77777777" w:rsidR="00BC65D9" w:rsidRPr="00B72CBE" w:rsidRDefault="00BC65D9" w:rsidP="00B72CBE">
      <w:pPr>
        <w:pStyle w:val="Subtitle"/>
      </w:pPr>
      <w:r w:rsidRPr="00B72CBE">
        <w:t xml:space="preserve">Step 1: Summarise the </w:t>
      </w:r>
      <w:r w:rsidR="000C0CE8" w:rsidRPr="00B72CBE">
        <w:t>proposal</w:t>
      </w:r>
    </w:p>
    <w:p w14:paraId="6B4BADC1" w14:textId="77777777" w:rsidR="00BC65D9" w:rsidRPr="000246DE" w:rsidRDefault="00BC65D9" w:rsidP="003D3D5C">
      <w:pPr>
        <w:rPr>
          <w:sz w:val="28"/>
          <w:szCs w:val="28"/>
        </w:rPr>
      </w:pPr>
    </w:p>
    <w:tbl>
      <w:tblPr>
        <w:tblStyle w:val="TableGrid"/>
        <w:tblW w:w="15447" w:type="dxa"/>
        <w:tblInd w:w="-851" w:type="dxa"/>
        <w:tblLook w:val="04A0" w:firstRow="1" w:lastRow="0" w:firstColumn="1" w:lastColumn="0" w:noHBand="0" w:noVBand="1"/>
      </w:tblPr>
      <w:tblGrid>
        <w:gridCol w:w="704"/>
        <w:gridCol w:w="3545"/>
        <w:gridCol w:w="11198"/>
      </w:tblGrid>
      <w:tr w:rsidR="002442B6" w:rsidRPr="00246CA7" w14:paraId="6B205654" w14:textId="77777777" w:rsidTr="0013723E">
        <w:trPr>
          <w:trHeight w:val="1191"/>
        </w:trPr>
        <w:tc>
          <w:tcPr>
            <w:tcW w:w="704" w:type="dxa"/>
            <w:vAlign w:val="center"/>
          </w:tcPr>
          <w:p w14:paraId="5155A95E" w14:textId="77777777" w:rsidR="002442B6" w:rsidRPr="00246CA7" w:rsidRDefault="00AB1D91" w:rsidP="008B197D">
            <w:pPr>
              <w:ind w:left="-111" w:right="-104"/>
              <w:jc w:val="center"/>
              <w:rPr>
                <w:rFonts w:ascii="Calibri" w:hAnsi="Calibri" w:cs="Calibri"/>
              </w:rPr>
            </w:pPr>
            <w:r w:rsidRPr="00246CA7">
              <w:rPr>
                <w:rFonts w:ascii="Calibri" w:hAnsi="Calibri" w:cs="Calibri"/>
              </w:rPr>
              <w:t>1a.</w:t>
            </w:r>
          </w:p>
        </w:tc>
        <w:tc>
          <w:tcPr>
            <w:tcW w:w="3545" w:type="dxa"/>
            <w:shd w:val="clear" w:color="auto" w:fill="C5E0B3" w:themeFill="accent6" w:themeFillTint="66"/>
          </w:tcPr>
          <w:p w14:paraId="5E4F567C" w14:textId="77777777" w:rsidR="00AB1D91" w:rsidRPr="0013723E" w:rsidRDefault="002442B6" w:rsidP="0013723E">
            <w:pPr>
              <w:ind w:right="-784"/>
              <w:rPr>
                <w:rFonts w:ascii="Calibri" w:hAnsi="Calibri" w:cs="Calibri"/>
              </w:rPr>
            </w:pPr>
            <w:r w:rsidRPr="00246CA7">
              <w:rPr>
                <w:rFonts w:ascii="Calibri" w:hAnsi="Calibri" w:cs="Calibri"/>
              </w:rPr>
              <w:t>Proposal Title:</w:t>
            </w:r>
          </w:p>
        </w:tc>
        <w:tc>
          <w:tcPr>
            <w:tcW w:w="11198" w:type="dxa"/>
          </w:tcPr>
          <w:p w14:paraId="523D2CD4" w14:textId="77777777" w:rsidR="000F151E" w:rsidRDefault="00000000">
            <w:pPr>
              <w:spacing w:after="40"/>
            </w:pPr>
            <w:r>
              <w:rPr>
                <w:rFonts w:ascii="Calibri" w:hAnsi="Calibri"/>
                <w:sz w:val="19"/>
              </w:rPr>
              <w:t>Cross-Pavement Electric Vehicle Charging Solutions (XPS) Policy – Approval to Implement</w:t>
            </w:r>
          </w:p>
        </w:tc>
      </w:tr>
      <w:tr w:rsidR="002442B6" w:rsidRPr="00246CA7" w14:paraId="37AFE80B" w14:textId="77777777" w:rsidTr="0013723E">
        <w:trPr>
          <w:trHeight w:val="1191"/>
        </w:trPr>
        <w:tc>
          <w:tcPr>
            <w:tcW w:w="704" w:type="dxa"/>
            <w:vAlign w:val="center"/>
          </w:tcPr>
          <w:p w14:paraId="529CD099" w14:textId="77777777" w:rsidR="002442B6" w:rsidRPr="00246CA7" w:rsidRDefault="00AB1D91" w:rsidP="008B197D">
            <w:pPr>
              <w:ind w:left="-111" w:right="-104"/>
              <w:jc w:val="center"/>
              <w:rPr>
                <w:rFonts w:ascii="Calibri" w:hAnsi="Calibri" w:cs="Calibri"/>
              </w:rPr>
            </w:pPr>
            <w:r w:rsidRPr="00246CA7">
              <w:rPr>
                <w:rFonts w:ascii="Calibri" w:hAnsi="Calibri" w:cs="Calibri"/>
              </w:rPr>
              <w:lastRenderedPageBreak/>
              <w:t>1b.</w:t>
            </w:r>
          </w:p>
        </w:tc>
        <w:tc>
          <w:tcPr>
            <w:tcW w:w="3545" w:type="dxa"/>
            <w:shd w:val="clear" w:color="auto" w:fill="C5E0B3" w:themeFill="accent6" w:themeFillTint="66"/>
          </w:tcPr>
          <w:p w14:paraId="64FB4FA0" w14:textId="77777777" w:rsidR="00AB1D91" w:rsidRPr="0013723E" w:rsidRDefault="00085BBF" w:rsidP="0013723E">
            <w:pPr>
              <w:ind w:right="-784"/>
              <w:rPr>
                <w:rFonts w:ascii="Calibri" w:hAnsi="Calibri" w:cs="Calibri"/>
              </w:rPr>
            </w:pPr>
            <w:r w:rsidRPr="00246CA7">
              <w:rPr>
                <w:rFonts w:ascii="Calibri" w:hAnsi="Calibri" w:cs="Calibri"/>
              </w:rPr>
              <w:t>Proposal Aims:</w:t>
            </w:r>
          </w:p>
        </w:tc>
        <w:tc>
          <w:tcPr>
            <w:tcW w:w="11198" w:type="dxa"/>
          </w:tcPr>
          <w:p w14:paraId="0FEDB1A3" w14:textId="77777777" w:rsidR="000F151E" w:rsidRDefault="00000000">
            <w:pPr>
              <w:spacing w:after="40"/>
            </w:pPr>
            <w:r>
              <w:rPr>
                <w:rFonts w:ascii="Calibri" w:hAnsi="Calibri"/>
                <w:sz w:val="19"/>
              </w:rPr>
              <w:t>To establish a safe, consistent and equitable route through which eligible Tameside residents who cannot use off-street parking may apply for a Council-approved channel installed flush within the adopted footway. The channel contains a domestic EV charging cable while in use, reducing trip and obstruction risks from loose cables. The policy sets eligibility, site assessment, installation, resident responsibilities, maintenance, enforcement and review arrangements. It supports the adopted Tameside Electric Vehicle Infrastructure Strategy 2026–2031 and complements, rather than replaces, public charging provision.</w:t>
            </w:r>
          </w:p>
        </w:tc>
      </w:tr>
      <w:tr w:rsidR="00AB1D91" w:rsidRPr="00246CA7" w14:paraId="2470D728" w14:textId="77777777" w:rsidTr="0013723E">
        <w:trPr>
          <w:trHeight w:val="1191"/>
        </w:trPr>
        <w:tc>
          <w:tcPr>
            <w:tcW w:w="704" w:type="dxa"/>
            <w:vAlign w:val="center"/>
          </w:tcPr>
          <w:p w14:paraId="7265BB9E" w14:textId="77777777" w:rsidR="00AB1D91" w:rsidRPr="00246CA7" w:rsidRDefault="00AB1D91" w:rsidP="008B197D">
            <w:pPr>
              <w:ind w:left="-111" w:right="-104"/>
              <w:jc w:val="center"/>
              <w:rPr>
                <w:rFonts w:ascii="Calibri" w:hAnsi="Calibri" w:cs="Calibri"/>
              </w:rPr>
            </w:pPr>
            <w:r w:rsidRPr="00246CA7">
              <w:rPr>
                <w:rFonts w:ascii="Calibri" w:hAnsi="Calibri" w:cs="Calibri"/>
              </w:rPr>
              <w:t>1c.</w:t>
            </w:r>
          </w:p>
        </w:tc>
        <w:tc>
          <w:tcPr>
            <w:tcW w:w="3545" w:type="dxa"/>
            <w:shd w:val="clear" w:color="auto" w:fill="C5E0B3" w:themeFill="accent6" w:themeFillTint="66"/>
          </w:tcPr>
          <w:p w14:paraId="43DBA37F" w14:textId="77777777" w:rsidR="00AB1D91" w:rsidRPr="0013723E" w:rsidRDefault="00C4257E" w:rsidP="0013723E">
            <w:pPr>
              <w:ind w:right="-784"/>
              <w:rPr>
                <w:rFonts w:ascii="Calibri" w:hAnsi="Calibri" w:cs="Calibri"/>
              </w:rPr>
            </w:pPr>
            <w:r>
              <w:rPr>
                <w:rFonts w:ascii="Calibri" w:hAnsi="Calibri" w:cs="Calibri"/>
              </w:rPr>
              <w:t>Context</w:t>
            </w:r>
            <w:r w:rsidR="00AB1D91" w:rsidRPr="00246CA7">
              <w:rPr>
                <w:rFonts w:ascii="Calibri" w:hAnsi="Calibri" w:cs="Calibri"/>
              </w:rPr>
              <w:t>:</w:t>
            </w:r>
          </w:p>
        </w:tc>
        <w:tc>
          <w:tcPr>
            <w:tcW w:w="11198" w:type="dxa"/>
          </w:tcPr>
          <w:p w14:paraId="2CC46DEB" w14:textId="77777777" w:rsidR="000F151E" w:rsidRDefault="00000000">
            <w:pPr>
              <w:spacing w:after="40"/>
            </w:pPr>
            <w:r>
              <w:rPr>
                <w:rFonts w:ascii="Calibri" w:hAnsi="Calibri"/>
                <w:sz w:val="19"/>
              </w:rPr>
              <w:t>Tameside adopted its Electric Vehicle Infrastructure Strategy 2026–2031 on 22 April 2026. Many homes in terraced and other on-street environments have no usable driveway or garage, so residents may be unable to access domestic charging and may rely on generally more expensive or less convenient public charging. Unauthorised trailing cables can obstruct pedestrians. The policy permits only approved embedded channels; loose mats/covers are outside the scheme, and approval never reserves a parking space. Delivery is proposed through a Council-owned, Council-installed and Council-maintained model, supported initially by a £158,695 TfGM-administered EV pavement channels grant and subject to suitability, procurement, funding and operational capacity.</w:t>
            </w:r>
          </w:p>
        </w:tc>
      </w:tr>
      <w:tr w:rsidR="00085BBF" w:rsidRPr="00246CA7" w14:paraId="1BFE711F" w14:textId="77777777" w:rsidTr="0013723E">
        <w:trPr>
          <w:trHeight w:val="1191"/>
        </w:trPr>
        <w:tc>
          <w:tcPr>
            <w:tcW w:w="704" w:type="dxa"/>
            <w:vAlign w:val="center"/>
          </w:tcPr>
          <w:p w14:paraId="17FAD494" w14:textId="77777777" w:rsidR="00085BBF" w:rsidRPr="00246CA7" w:rsidRDefault="00775925" w:rsidP="008B197D">
            <w:pPr>
              <w:ind w:left="-111" w:right="-112"/>
              <w:jc w:val="center"/>
              <w:rPr>
                <w:rFonts w:ascii="Calibri" w:hAnsi="Calibri" w:cs="Calibri"/>
              </w:rPr>
            </w:pPr>
            <w:r w:rsidRPr="00246CA7">
              <w:rPr>
                <w:rFonts w:ascii="Calibri" w:hAnsi="Calibri" w:cs="Calibri"/>
              </w:rPr>
              <w:t>1d</w:t>
            </w:r>
            <w:r w:rsidR="00AB1D91" w:rsidRPr="00246CA7">
              <w:rPr>
                <w:rFonts w:ascii="Calibri" w:hAnsi="Calibri" w:cs="Calibri"/>
              </w:rPr>
              <w:t>.</w:t>
            </w:r>
          </w:p>
        </w:tc>
        <w:tc>
          <w:tcPr>
            <w:tcW w:w="3545" w:type="dxa"/>
            <w:shd w:val="clear" w:color="auto" w:fill="C5E0B3" w:themeFill="accent6" w:themeFillTint="66"/>
          </w:tcPr>
          <w:p w14:paraId="0CB9EA57" w14:textId="77777777" w:rsidR="00AB1D91" w:rsidRPr="0013723E" w:rsidRDefault="00085BBF" w:rsidP="0013723E">
            <w:pPr>
              <w:ind w:right="-784"/>
              <w:rPr>
                <w:rFonts w:ascii="Calibri" w:hAnsi="Calibri" w:cs="Calibri"/>
              </w:rPr>
            </w:pPr>
            <w:r w:rsidRPr="00246CA7">
              <w:rPr>
                <w:rFonts w:ascii="Calibri" w:hAnsi="Calibri" w:cs="Calibri"/>
              </w:rPr>
              <w:t>Stakeholders:</w:t>
            </w:r>
            <w:r w:rsidR="00AB1D91" w:rsidRPr="00246CA7">
              <w:rPr>
                <w:rFonts w:ascii="Calibri" w:hAnsi="Calibri" w:cs="Calibri"/>
                <w:i/>
              </w:rPr>
              <w:t xml:space="preserve"> </w:t>
            </w:r>
          </w:p>
        </w:tc>
        <w:tc>
          <w:tcPr>
            <w:tcW w:w="11198" w:type="dxa"/>
          </w:tcPr>
          <w:p w14:paraId="06B99097" w14:textId="77777777" w:rsidR="000F151E" w:rsidRDefault="00000000">
            <w:pPr>
              <w:spacing w:after="40"/>
            </w:pPr>
            <w:r>
              <w:rPr>
                <w:rFonts w:ascii="Calibri" w:hAnsi="Calibri"/>
                <w:sz w:val="19"/>
              </w:rPr>
              <w:t>Residents with and without off-street parking; applicants who are approved or refused; tenants, leaseholders, freeholders and landlords; neighbours and kerbside users; pedestrians, particularly disabled and older people, pregnant people, carers, children and people using wheelchairs, mobility aids or pushchairs; EV drivers and prospective EV users; councillors and communities; Council EVI, Highways, Strategic Property, Planning, Legal, Finance, Procurement, Digital, Customer Services, Communications and Equality teams; TfGM/GMCA; the DNO; suppliers, installers, electricians and insurers; housing providers, freeholders and VCSE/disability organisations.</w:t>
            </w:r>
          </w:p>
        </w:tc>
      </w:tr>
    </w:tbl>
    <w:p w14:paraId="0B46739A" w14:textId="77777777" w:rsidR="00B6289B" w:rsidRDefault="00B6289B" w:rsidP="0002124C">
      <w:pPr>
        <w:ind w:left="-851" w:right="-784"/>
        <w:rPr>
          <w:rFonts w:ascii="Calibri" w:hAnsi="Calibri" w:cs="Calibri"/>
        </w:rPr>
      </w:pPr>
    </w:p>
    <w:p w14:paraId="731C7D0A" w14:textId="77777777" w:rsidR="0098214A" w:rsidRDefault="00CB7A21" w:rsidP="00B72CBE">
      <w:pPr>
        <w:pStyle w:val="Subtitle"/>
      </w:pPr>
      <w:bookmarkStart w:id="0" w:name="_Step_2:_In"/>
      <w:bookmarkEnd w:id="0"/>
      <w:r>
        <w:t xml:space="preserve">Step 2: </w:t>
      </w:r>
      <w:r w:rsidR="000C0CE8">
        <w:t>Impact Analysis – identify the impacts</w:t>
      </w:r>
    </w:p>
    <w:p w14:paraId="26F5D5CE" w14:textId="77777777" w:rsidR="001D64E7" w:rsidRPr="001D64E7" w:rsidRDefault="001D64E7" w:rsidP="001D64E7">
      <w:r>
        <w:rPr>
          <w:noProof/>
          <w:lang w:eastAsia="en-GB"/>
        </w:rPr>
        <mc:AlternateContent>
          <mc:Choice Requires="wpg">
            <w:drawing>
              <wp:anchor distT="0" distB="0" distL="114300" distR="114300" simplePos="0" relativeHeight="251663360" behindDoc="0" locked="0" layoutInCell="1" allowOverlap="1" wp14:anchorId="2CEDC728" wp14:editId="38FE1C67">
                <wp:simplePos x="0" y="0"/>
                <wp:positionH relativeFrom="column">
                  <wp:posOffset>-527685</wp:posOffset>
                </wp:positionH>
                <wp:positionV relativeFrom="paragraph">
                  <wp:posOffset>250190</wp:posOffset>
                </wp:positionV>
                <wp:extent cx="9769475" cy="302260"/>
                <wp:effectExtent l="0" t="0" r="22225" b="21590"/>
                <wp:wrapSquare wrapText="bothSides"/>
                <wp:docPr id="7" name="Group 7"/>
                <wp:cNvGraphicFramePr/>
                <a:graphic xmlns:a="http://schemas.openxmlformats.org/drawingml/2006/main">
                  <a:graphicData uri="http://schemas.microsoft.com/office/word/2010/wordprocessingGroup">
                    <wpg:wgp>
                      <wpg:cNvGrpSpPr/>
                      <wpg:grpSpPr>
                        <a:xfrm>
                          <a:off x="0" y="0"/>
                          <a:ext cx="9769475" cy="302260"/>
                          <a:chOff x="0" y="0"/>
                          <a:chExt cx="9776974" cy="570230"/>
                        </a:xfrm>
                      </wpg:grpSpPr>
                      <wps:wsp>
                        <wps:cNvPr id="8"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194A0174" w14:textId="77777777" w:rsidR="000C122D" w:rsidRDefault="000C122D" w:rsidP="0098214A">
                              <w:r>
                                <w:t>Purpose:</w:t>
                              </w:r>
                            </w:p>
                          </w:txbxContent>
                        </wps:txbx>
                        <wps:bodyPr rot="0" vert="horz" wrap="square" lIns="91440" tIns="45720" rIns="91440" bIns="45720" anchor="t" anchorCtr="0">
                          <a:noAutofit/>
                        </wps:bodyPr>
                      </wps:wsp>
                      <wps:wsp>
                        <wps:cNvPr id="9" name="Text Box 9"/>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281F138C" w14:textId="77777777" w:rsidR="000C122D" w:rsidRDefault="000C122D" w:rsidP="0098214A">
                              <w:pPr>
                                <w:ind w:left="-142" w:right="-210" w:firstLine="142"/>
                                <w:jc w:val="center"/>
                                <w:rPr>
                                  <w:rFonts w:ascii="Calibri" w:hAnsi="Calibri" w:cs="Calibri"/>
                                </w:rPr>
                              </w:pPr>
                              <w:r>
                                <w:rPr>
                                  <w:rFonts w:ascii="Calibri" w:hAnsi="Calibri" w:cs="Calibri"/>
                                </w:rPr>
                                <w:t>To identify potential impacts the proposal may have on people with protected characteristics.</w:t>
                              </w:r>
                            </w:p>
                            <w:p w14:paraId="4B3DAFC9" w14:textId="77777777" w:rsidR="000C122D" w:rsidRDefault="000C122D" w:rsidP="0098214A">
                              <w:pPr>
                                <w:jc w:val="cente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EDC728" id="Group 7" o:spid="_x0000_s1029" style="position:absolute;margin-left:-41.55pt;margin-top:19.7pt;width:769.25pt;height:23.8pt;z-index:251663360;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">
                <v:shape id="Text Box 2" o:spid="_x0000_s1030"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" fillcolor="#fbe4d5 [661]">
                  <v:textbox>
                    <w:txbxContent>
                      <w:p w14:paraId="194A0174" w14:textId="77777777" w:rsidR="000C122D" w:rsidRDefault="000C122D" w:rsidP="0098214A">
                        <w:r>
                          <w:t>Purpose:</w:t>
                        </w:r>
                      </w:p>
                    </w:txbxContent>
                  </v:textbox>
                </v:shape>
                <v:shape id="Text Box 9" o:spid="_x0000_s1031"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" fillcolor="white [3212]">
                  <v:textbox>
                    <w:txbxContent>
                      <w:p w14:paraId="281F138C" w14:textId="77777777" w:rsidR="000C122D" w:rsidRDefault="000C122D" w:rsidP="0098214A">
                        <w:pPr>
                          <w:ind w:left="-142" w:right="-210" w:firstLine="142"/>
                          <w:jc w:val="center"/>
                          <w:rPr>
                            <w:rFonts w:ascii="Calibri" w:hAnsi="Calibri" w:cs="Calibri"/>
                          </w:rPr>
                        </w:pPr>
                        <w:r>
                          <w:rPr>
                            <w:rFonts w:ascii="Calibri" w:hAnsi="Calibri" w:cs="Calibri"/>
                          </w:rPr>
                          <w:t>To identify potential impacts the proposal may have on people with protected characteristics.</w:t>
                        </w:r>
                      </w:p>
                      <w:p w14:paraId="4B3DAFC9" w14:textId="77777777" w:rsidR="000C122D" w:rsidRDefault="000C122D" w:rsidP="0098214A">
                        <w:pPr>
                          <w:jc w:val="center"/>
                        </w:pPr>
                      </w:p>
                    </w:txbxContent>
                  </v:textbox>
                </v:shape>
                <w10:wrap type="square"/>
              </v:group>
            </w:pict>
          </mc:Fallback>
        </mc:AlternateContent>
      </w:r>
    </w:p>
    <w:p w14:paraId="40180C57" w14:textId="77777777" w:rsidR="0098214A" w:rsidRPr="0098214A" w:rsidRDefault="0098214A" w:rsidP="0098214A"/>
    <w:p w14:paraId="2B508CB0" w14:textId="0B85F72F" w:rsidR="00B72CBE" w:rsidRPr="00B72CBE" w:rsidRDefault="001C1DA4" w:rsidP="00354BB3">
      <w:pPr>
        <w:pStyle w:val="Heading1"/>
      </w:pPr>
      <w:r>
        <w:t xml:space="preserve">SEE </w:t>
      </w:r>
      <w:r w:rsidR="00B72CBE" w:rsidRPr="00B72CBE">
        <w:t>INSTRUCTION:</w:t>
      </w:r>
    </w:p>
    <w:p w14:paraId="759E2A89" w14:textId="09802D7B" w:rsidR="00ED0251" w:rsidRDefault="00ED0251" w:rsidP="00CF68E2">
      <w:pPr>
        <w:ind w:left="-851" w:right="-784"/>
        <w:rPr>
          <w:rFonts w:ascii="Calibri" w:hAnsi="Calibri" w:cs="Calibri"/>
        </w:rPr>
      </w:pPr>
      <w:r>
        <w:rPr>
          <w:rFonts w:ascii="Calibri" w:hAnsi="Calibri" w:cs="Calibri"/>
        </w:rPr>
        <w:t>Each potential impact can be clas</w:t>
      </w:r>
      <w:r w:rsidR="000C122D">
        <w:rPr>
          <w:rFonts w:ascii="Calibri" w:hAnsi="Calibri" w:cs="Calibri"/>
        </w:rPr>
        <w:t>sified as ‘direct’ or ‘indirect’</w:t>
      </w:r>
      <w:r>
        <w:rPr>
          <w:rFonts w:ascii="Calibri" w:hAnsi="Calibri" w:cs="Calibri"/>
        </w:rPr>
        <w:t>.</w:t>
      </w:r>
    </w:p>
    <w:p w14:paraId="4FD2CE2B" w14:textId="77777777" w:rsidR="00CF68E2" w:rsidRDefault="00CF68E2" w:rsidP="00CF68E2">
      <w:pPr>
        <w:ind w:left="-851" w:right="-784"/>
        <w:rPr>
          <w:rFonts w:ascii="Calibri" w:hAnsi="Calibri" w:cs="Calibri"/>
        </w:rPr>
      </w:pPr>
      <w:r>
        <w:rPr>
          <w:rFonts w:ascii="Calibri" w:hAnsi="Calibri" w:cs="Calibri"/>
        </w:rPr>
        <w:t xml:space="preserve">A </w:t>
      </w:r>
      <w:r w:rsidRPr="004A2DDF">
        <w:rPr>
          <w:rFonts w:ascii="Calibri" w:hAnsi="Calibri" w:cs="Calibri"/>
          <w:b/>
          <w:i/>
        </w:rPr>
        <w:t>direct impact</w:t>
      </w:r>
      <w:r>
        <w:rPr>
          <w:rFonts w:ascii="Calibri" w:hAnsi="Calibri" w:cs="Calibri"/>
        </w:rPr>
        <w:t xml:space="preserve"> occurs when the proposal is targeted at a particular group. For example, if libraries closed down children’s areas, this would directly impact children under ‘Age’.</w:t>
      </w:r>
    </w:p>
    <w:p w14:paraId="653C1FF6" w14:textId="77777777" w:rsidR="00CF68E2" w:rsidRDefault="00CF68E2" w:rsidP="00CF68E2">
      <w:pPr>
        <w:ind w:left="-851" w:right="-784"/>
        <w:rPr>
          <w:rFonts w:ascii="Calibri" w:hAnsi="Calibri" w:cs="Calibri"/>
        </w:rPr>
      </w:pPr>
      <w:r>
        <w:rPr>
          <w:rFonts w:ascii="Calibri" w:hAnsi="Calibri" w:cs="Calibri"/>
        </w:rPr>
        <w:t xml:space="preserve">An </w:t>
      </w:r>
      <w:r>
        <w:rPr>
          <w:rFonts w:ascii="Calibri" w:hAnsi="Calibri" w:cs="Calibri"/>
          <w:b/>
          <w:i/>
        </w:rPr>
        <w:t>indirect impact</w:t>
      </w:r>
      <w:r>
        <w:rPr>
          <w:rFonts w:ascii="Calibri" w:hAnsi="Calibri" w:cs="Calibri"/>
        </w:rPr>
        <w:t xml:space="preserve"> occurs when the proposal is more general or universal, but it has a knock-on effect on people with particular protected characteristics. For example, if a pelican crossing is removed due to construction or highway changes, this would indirectly impact people with disabilities (‘Disability’), the elderly (‘Age’), people with children or who are pregnant (‘Pregnancy/Maternity’).</w:t>
      </w:r>
    </w:p>
    <w:p w14:paraId="6D1146A7" w14:textId="03259C8F" w:rsidR="003F7FD3" w:rsidRDefault="003F7FD3" w:rsidP="00085B3A">
      <w:pPr>
        <w:ind w:left="-851" w:right="-784"/>
        <w:rPr>
          <w:rFonts w:ascii="Calibri" w:hAnsi="Calibri" w:cs="Calibri"/>
        </w:rPr>
      </w:pPr>
      <w:r>
        <w:rPr>
          <w:rFonts w:ascii="Calibri" w:hAnsi="Calibri" w:cs="Calibri"/>
        </w:rPr>
        <w:t xml:space="preserve">If a </w:t>
      </w:r>
      <w:r w:rsidR="000C122D">
        <w:rPr>
          <w:rFonts w:ascii="Calibri" w:hAnsi="Calibri" w:cs="Calibri"/>
        </w:rPr>
        <w:t>detrimental direct or indirect</w:t>
      </w:r>
      <w:r w:rsidR="006543D2">
        <w:rPr>
          <w:rFonts w:ascii="Calibri" w:hAnsi="Calibri" w:cs="Calibri"/>
        </w:rPr>
        <w:t xml:space="preserve"> </w:t>
      </w:r>
      <w:r>
        <w:rPr>
          <w:rFonts w:ascii="Calibri" w:hAnsi="Calibri" w:cs="Calibri"/>
        </w:rPr>
        <w:t xml:space="preserve">impact is identified, an appropriate </w:t>
      </w:r>
      <w:r w:rsidRPr="00826482">
        <w:rPr>
          <w:rFonts w:ascii="Calibri" w:hAnsi="Calibri" w:cs="Calibri"/>
          <w:b/>
          <w:i/>
        </w:rPr>
        <w:t>mitigating action</w:t>
      </w:r>
      <w:r>
        <w:rPr>
          <w:rFonts w:ascii="Calibri" w:hAnsi="Calibri" w:cs="Calibri"/>
        </w:rPr>
        <w:t xml:space="preserve"> should be integrated into the development of the proposal. A mitigating action is an adjustment to the proposal that will reduce or minimise the impact.</w:t>
      </w:r>
      <w:r w:rsidR="006543D2">
        <w:rPr>
          <w:rFonts w:ascii="Calibri" w:hAnsi="Calibri" w:cs="Calibri"/>
        </w:rPr>
        <w:t xml:space="preserve"> This is covered in STEP SIX of the EIA Process.</w:t>
      </w:r>
    </w:p>
    <w:p w14:paraId="4AD05D1E" w14:textId="77777777" w:rsidR="008A0E3C" w:rsidRDefault="00826482" w:rsidP="008A0E3C">
      <w:pPr>
        <w:ind w:left="-851" w:right="-784"/>
        <w:rPr>
          <w:rFonts w:ascii="Calibri" w:hAnsi="Calibri" w:cs="Calibri"/>
        </w:rPr>
      </w:pPr>
      <w:r>
        <w:rPr>
          <w:rFonts w:ascii="Calibri" w:hAnsi="Calibri" w:cs="Calibri"/>
        </w:rPr>
        <w:t xml:space="preserve">The Impact Analysis is separated between two steps: </w:t>
      </w:r>
      <w:r w:rsidR="006543D2">
        <w:rPr>
          <w:rFonts w:ascii="Calibri" w:hAnsi="Calibri" w:cs="Calibri"/>
        </w:rPr>
        <w:t>STEP TWO</w:t>
      </w:r>
      <w:r>
        <w:rPr>
          <w:rFonts w:ascii="Calibri" w:hAnsi="Calibri" w:cs="Calibri"/>
        </w:rPr>
        <w:t xml:space="preserve"> (here) and </w:t>
      </w:r>
      <w:r w:rsidR="006543D2">
        <w:rPr>
          <w:rFonts w:ascii="Calibri" w:hAnsi="Calibri" w:cs="Calibri"/>
        </w:rPr>
        <w:t>STEP FIVE</w:t>
      </w:r>
      <w:r>
        <w:rPr>
          <w:rFonts w:ascii="Calibri" w:hAnsi="Calibri" w:cs="Calibri"/>
        </w:rPr>
        <w:t xml:space="preserve"> (below). </w:t>
      </w:r>
      <w:r w:rsidR="008A0E3C">
        <w:rPr>
          <w:rFonts w:ascii="Calibri" w:hAnsi="Calibri" w:cs="Calibri"/>
        </w:rPr>
        <w:t>In this step:</w:t>
      </w:r>
    </w:p>
    <w:p w14:paraId="369129D5" w14:textId="7CC37E4F" w:rsidR="00826482" w:rsidRDefault="005C2F73" w:rsidP="008A0E3C">
      <w:pPr>
        <w:pStyle w:val="ListParagraph"/>
        <w:numPr>
          <w:ilvl w:val="0"/>
          <w:numId w:val="23"/>
        </w:numPr>
        <w:ind w:right="-784"/>
        <w:rPr>
          <w:rFonts w:ascii="Calibri" w:hAnsi="Calibri" w:cs="Calibri"/>
        </w:rPr>
      </w:pPr>
      <w:r>
        <w:rPr>
          <w:rFonts w:ascii="Calibri" w:hAnsi="Calibri" w:cs="Calibri"/>
        </w:rPr>
        <w:t>State</w:t>
      </w:r>
      <w:r w:rsidR="00826482" w:rsidRPr="008A0E3C">
        <w:rPr>
          <w:rFonts w:ascii="Calibri" w:hAnsi="Calibri" w:cs="Calibri"/>
        </w:rPr>
        <w:t xml:space="preserve"> </w:t>
      </w:r>
      <w:r w:rsidR="00A76B20">
        <w:rPr>
          <w:rFonts w:ascii="Calibri" w:hAnsi="Calibri" w:cs="Calibri"/>
        </w:rPr>
        <w:t xml:space="preserve">whether any direct or indirect </w:t>
      </w:r>
      <w:r w:rsidR="00826482" w:rsidRPr="008A0E3C">
        <w:rPr>
          <w:rFonts w:ascii="Calibri" w:hAnsi="Calibri" w:cs="Calibri"/>
        </w:rPr>
        <w:t xml:space="preserve">impacts </w:t>
      </w:r>
      <w:r>
        <w:rPr>
          <w:rFonts w:ascii="Calibri" w:hAnsi="Calibri" w:cs="Calibri"/>
        </w:rPr>
        <w:t xml:space="preserve">have been identified </w:t>
      </w:r>
      <w:r w:rsidR="00826482" w:rsidRPr="008A0E3C">
        <w:rPr>
          <w:rFonts w:ascii="Calibri" w:hAnsi="Calibri" w:cs="Calibri"/>
        </w:rPr>
        <w:t>under each protected characteristic.</w:t>
      </w:r>
    </w:p>
    <w:p w14:paraId="79FE935D" w14:textId="77777777" w:rsidR="00A76B20" w:rsidRDefault="00A76B20" w:rsidP="008A0E3C">
      <w:pPr>
        <w:pStyle w:val="ListParagraph"/>
        <w:numPr>
          <w:ilvl w:val="0"/>
          <w:numId w:val="23"/>
        </w:numPr>
        <w:ind w:right="-784"/>
        <w:rPr>
          <w:rFonts w:ascii="Calibri" w:hAnsi="Calibri" w:cs="Calibri"/>
        </w:rPr>
      </w:pPr>
      <w:r>
        <w:rPr>
          <w:rFonts w:ascii="Calibri" w:hAnsi="Calibri" w:cs="Calibri"/>
        </w:rPr>
        <w:t>List the impacts identified under each protected characteristic.</w:t>
      </w:r>
    </w:p>
    <w:p w14:paraId="36683F76" w14:textId="77777777" w:rsidR="00A76B20" w:rsidRPr="008A0E3C" w:rsidRDefault="00A76B20" w:rsidP="008A0E3C">
      <w:pPr>
        <w:pStyle w:val="ListParagraph"/>
        <w:numPr>
          <w:ilvl w:val="0"/>
          <w:numId w:val="23"/>
        </w:numPr>
        <w:ind w:right="-784"/>
        <w:rPr>
          <w:rFonts w:ascii="Calibri" w:hAnsi="Calibri" w:cs="Calibri"/>
        </w:rPr>
      </w:pPr>
      <w:r>
        <w:rPr>
          <w:rFonts w:ascii="Calibri" w:hAnsi="Calibri" w:cs="Calibri"/>
        </w:rPr>
        <w:t>Identify whether a mitigation action is required.</w:t>
      </w:r>
    </w:p>
    <w:p w14:paraId="58576244" w14:textId="77777777" w:rsidR="003F7FD3" w:rsidRDefault="003F7FD3" w:rsidP="00826482">
      <w:pPr>
        <w:ind w:left="-851" w:right="-784"/>
        <w:rPr>
          <w:rFonts w:ascii="Calibri" w:hAnsi="Calibri" w:cs="Calibri"/>
        </w:rPr>
      </w:pPr>
      <w:r>
        <w:rPr>
          <w:rFonts w:ascii="Calibri" w:hAnsi="Calibri" w:cs="Calibri"/>
        </w:rPr>
        <w:t xml:space="preserve">There is </w:t>
      </w:r>
      <w:r w:rsidRPr="00FF5C08">
        <w:rPr>
          <w:rFonts w:ascii="Calibri" w:hAnsi="Calibri" w:cs="Calibri"/>
          <w:b/>
        </w:rPr>
        <w:t>no requirement</w:t>
      </w:r>
      <w:r>
        <w:rPr>
          <w:rFonts w:ascii="Calibri" w:hAnsi="Calibri" w:cs="Calibri"/>
        </w:rPr>
        <w:t xml:space="preserve"> at this stage to provide the deta</w:t>
      </w:r>
      <w:r w:rsidR="00A76B20">
        <w:rPr>
          <w:rFonts w:ascii="Calibri" w:hAnsi="Calibri" w:cs="Calibri"/>
        </w:rPr>
        <w:t>iled evidence about each impact or identify specific mitigating actions.</w:t>
      </w:r>
    </w:p>
    <w:p w14:paraId="2B61A0B9" w14:textId="77777777" w:rsidR="00DB7D15" w:rsidRDefault="00DB7D15" w:rsidP="00826482">
      <w:pPr>
        <w:ind w:left="-851" w:right="-784"/>
        <w:rPr>
          <w:rFonts w:ascii="Calibri" w:hAnsi="Calibri" w:cs="Calibri"/>
        </w:rPr>
      </w:pPr>
      <w:r>
        <w:rPr>
          <w:rFonts w:ascii="Calibri" w:hAnsi="Calibri" w:cs="Calibri"/>
        </w:rPr>
        <w:t>When identifying impacts, think about:</w:t>
      </w:r>
    </w:p>
    <w:p w14:paraId="5B5FA0C3" w14:textId="77777777" w:rsidR="00826482" w:rsidRDefault="00DB7D15" w:rsidP="00DB7D15">
      <w:pPr>
        <w:pStyle w:val="ListParagraph"/>
        <w:numPr>
          <w:ilvl w:val="0"/>
          <w:numId w:val="14"/>
        </w:numPr>
        <w:ind w:right="-784"/>
        <w:rPr>
          <w:rFonts w:ascii="Calibri" w:hAnsi="Calibri" w:cs="Calibri"/>
        </w:rPr>
      </w:pPr>
      <w:r>
        <w:rPr>
          <w:rFonts w:ascii="Calibri" w:hAnsi="Calibri" w:cs="Calibri"/>
        </w:rPr>
        <w:t>I</w:t>
      </w:r>
      <w:r w:rsidRPr="00DB7D15">
        <w:rPr>
          <w:rFonts w:ascii="Calibri" w:hAnsi="Calibri" w:cs="Calibri"/>
        </w:rPr>
        <w:t>nformation and intelligence you have access to</w:t>
      </w:r>
      <w:r w:rsidR="0098214A">
        <w:rPr>
          <w:rFonts w:ascii="Calibri" w:hAnsi="Calibri" w:cs="Calibri"/>
        </w:rPr>
        <w:t xml:space="preserve"> (e.g. data that is publicly available)</w:t>
      </w:r>
    </w:p>
    <w:p w14:paraId="7EA74495" w14:textId="77777777" w:rsidR="00DB7D15" w:rsidRDefault="00DB7D15" w:rsidP="00DB7D15">
      <w:pPr>
        <w:pStyle w:val="ListParagraph"/>
        <w:numPr>
          <w:ilvl w:val="0"/>
          <w:numId w:val="14"/>
        </w:numPr>
        <w:ind w:right="-784"/>
        <w:rPr>
          <w:rFonts w:ascii="Calibri" w:hAnsi="Calibri" w:cs="Calibri"/>
        </w:rPr>
      </w:pPr>
      <w:r>
        <w:rPr>
          <w:rFonts w:ascii="Calibri" w:hAnsi="Calibri" w:cs="Calibri"/>
        </w:rPr>
        <w:t>Experiences and knowledge of residents and service users</w:t>
      </w:r>
    </w:p>
    <w:p w14:paraId="71FF0FF9" w14:textId="77777777" w:rsidR="00DB7D15" w:rsidRDefault="00DB7D15" w:rsidP="00DB7D15">
      <w:pPr>
        <w:pStyle w:val="ListParagraph"/>
        <w:numPr>
          <w:ilvl w:val="0"/>
          <w:numId w:val="14"/>
        </w:numPr>
        <w:ind w:right="-784"/>
        <w:rPr>
          <w:rFonts w:ascii="Calibri" w:hAnsi="Calibri" w:cs="Calibri"/>
        </w:rPr>
      </w:pPr>
      <w:r>
        <w:rPr>
          <w:rFonts w:ascii="Calibri" w:hAnsi="Calibri" w:cs="Calibri"/>
        </w:rPr>
        <w:t>Experiences and knowledge of colleagues, including frontline staff</w:t>
      </w:r>
    </w:p>
    <w:p w14:paraId="6114A96F" w14:textId="77777777" w:rsidR="00622B80" w:rsidRDefault="00622B80" w:rsidP="00DB7D15">
      <w:pPr>
        <w:pStyle w:val="ListParagraph"/>
        <w:numPr>
          <w:ilvl w:val="0"/>
          <w:numId w:val="14"/>
        </w:numPr>
        <w:ind w:right="-784"/>
        <w:rPr>
          <w:rFonts w:ascii="Calibri" w:hAnsi="Calibri" w:cs="Calibri"/>
        </w:rPr>
      </w:pPr>
      <w:r>
        <w:rPr>
          <w:rFonts w:ascii="Calibri" w:hAnsi="Calibri" w:cs="Calibri"/>
        </w:rPr>
        <w:t>Experiences in other local boroughs, particularly Greater Manchester and statistical neighbours</w:t>
      </w:r>
    </w:p>
    <w:p w14:paraId="70B4E967" w14:textId="77777777" w:rsidR="00622B80" w:rsidRDefault="00622B80" w:rsidP="00DB7D15">
      <w:pPr>
        <w:pStyle w:val="ListParagraph"/>
        <w:numPr>
          <w:ilvl w:val="0"/>
          <w:numId w:val="14"/>
        </w:numPr>
        <w:ind w:right="-784"/>
        <w:rPr>
          <w:rFonts w:ascii="Calibri" w:hAnsi="Calibri" w:cs="Calibri"/>
        </w:rPr>
      </w:pPr>
      <w:r>
        <w:rPr>
          <w:rFonts w:ascii="Calibri" w:hAnsi="Calibri" w:cs="Calibri"/>
        </w:rPr>
        <w:t>Research reports from think tanks, academia, government organisations, and charities</w:t>
      </w:r>
    </w:p>
    <w:p w14:paraId="33C20100" w14:textId="447635A2" w:rsidR="001C1DA4" w:rsidRDefault="00DB7D15" w:rsidP="001C1DA4">
      <w:pPr>
        <w:pStyle w:val="ListParagraph"/>
        <w:numPr>
          <w:ilvl w:val="0"/>
          <w:numId w:val="14"/>
        </w:numPr>
        <w:ind w:right="-784"/>
        <w:rPr>
          <w:rFonts w:ascii="Calibri" w:hAnsi="Calibri" w:cs="Calibri"/>
        </w:rPr>
      </w:pPr>
      <w:r>
        <w:rPr>
          <w:rFonts w:ascii="Calibri" w:hAnsi="Calibri" w:cs="Calibri"/>
        </w:rPr>
        <w:t>‘</w:t>
      </w:r>
      <w:r w:rsidRPr="00622B80">
        <w:rPr>
          <w:rFonts w:ascii="Calibri" w:hAnsi="Calibri" w:cs="Calibri"/>
          <w:b/>
          <w:i/>
        </w:rPr>
        <w:t>Multiple marginalisation</w:t>
      </w:r>
      <w:r>
        <w:rPr>
          <w:rFonts w:ascii="Calibri" w:hAnsi="Calibri" w:cs="Calibri"/>
        </w:rPr>
        <w:t>’ – how the proposal may impact people with combinations of protected characteristics (e.g. Age and Race/Ethnicity) rather than consider each protected characteristic singularly. A proposal may impact people with one combination of protected characteristics more than another combination of protected characteristics. For example, moving a service from physical to digital provision may detrimentally affect elderly people of Bangladeshi backgrounds more than elderly people of a White British background.</w:t>
      </w:r>
    </w:p>
    <w:p w14:paraId="5FB3C3C2" w14:textId="04DAD307" w:rsidR="001C1DA4" w:rsidRDefault="001C1DA4" w:rsidP="001C1DA4">
      <w:pPr>
        <w:ind w:right="-784"/>
        <w:rPr>
          <w:rFonts w:ascii="Calibri" w:hAnsi="Calibri" w:cs="Calibri"/>
        </w:rPr>
      </w:pPr>
    </w:p>
    <w:p w14:paraId="59DE68D1" w14:textId="77777777" w:rsidR="000C122D" w:rsidRDefault="000C122D" w:rsidP="001C1DA4">
      <w:pPr>
        <w:ind w:right="-784"/>
        <w:rPr>
          <w:rFonts w:ascii="Calibri" w:hAnsi="Calibri" w:cs="Calibri"/>
        </w:rPr>
        <w:sectPr w:rsidR="000C122D" w:rsidSect="00F46E43">
          <w:type w:val="continuous"/>
          <w:pgSz w:w="16838" w:h="11906" w:orient="landscape"/>
          <w:pgMar w:top="1440" w:right="1440" w:bottom="1440" w:left="1440" w:header="708" w:footer="708" w:gutter="0"/>
          <w:cols w:space="708"/>
          <w:docGrid w:linePitch="360"/>
        </w:sectPr>
      </w:pPr>
    </w:p>
    <w:tbl>
      <w:tblPr>
        <w:tblStyle w:val="TableGrid"/>
        <w:tblW w:w="14804" w:type="dxa"/>
        <w:tblInd w:w="-851" w:type="dxa"/>
        <w:tblLook w:val="04A0" w:firstRow="1" w:lastRow="0" w:firstColumn="1" w:lastColumn="0" w:noHBand="0" w:noVBand="1"/>
      </w:tblPr>
      <w:tblGrid>
        <w:gridCol w:w="2651"/>
        <w:gridCol w:w="4061"/>
        <w:gridCol w:w="4066"/>
        <w:gridCol w:w="4026"/>
      </w:tblGrid>
      <w:tr w:rsidR="005A0FF3" w14:paraId="6AE6D24B" w14:textId="2BBA5B21" w:rsidTr="005A0FF3">
        <w:tc>
          <w:tcPr>
            <w:tcW w:w="2651" w:type="dxa"/>
            <w:tcBorders>
              <w:top w:val="single" w:sz="4" w:space="0" w:color="auto"/>
              <w:left w:val="single" w:sz="4" w:space="0" w:color="auto"/>
              <w:bottom w:val="nil"/>
              <w:right w:val="nil"/>
            </w:tcBorders>
            <w:shd w:val="clear" w:color="auto" w:fill="C5E0B3" w:themeFill="accent6" w:themeFillTint="66"/>
          </w:tcPr>
          <w:p w14:paraId="10ACD8D4" w14:textId="77777777" w:rsidR="005A0FF3" w:rsidRPr="002542B3" w:rsidRDefault="005A0FF3" w:rsidP="00622B80">
            <w:pPr>
              <w:jc w:val="center"/>
              <w:rPr>
                <w:rFonts w:ascii="Calibri" w:hAnsi="Calibri" w:cs="Calibri"/>
                <w:b/>
              </w:rPr>
            </w:pPr>
            <w:r w:rsidRPr="002542B3">
              <w:rPr>
                <w:rFonts w:ascii="Calibri" w:hAnsi="Calibri" w:cs="Calibri"/>
                <w:b/>
              </w:rPr>
              <w:t>Protected Characteristic</w:t>
            </w:r>
          </w:p>
        </w:tc>
        <w:tc>
          <w:tcPr>
            <w:tcW w:w="4061" w:type="dxa"/>
            <w:tcBorders>
              <w:top w:val="single" w:sz="4" w:space="0" w:color="auto"/>
              <w:left w:val="nil"/>
              <w:bottom w:val="nil"/>
              <w:right w:val="nil"/>
            </w:tcBorders>
            <w:shd w:val="clear" w:color="auto" w:fill="C5E0B3" w:themeFill="accent6" w:themeFillTint="66"/>
          </w:tcPr>
          <w:p w14:paraId="5206E7B9" w14:textId="438F4DDA" w:rsidR="005A0FF3" w:rsidRDefault="005A0FF3" w:rsidP="00C2496D">
            <w:pPr>
              <w:ind w:right="-36"/>
              <w:jc w:val="center"/>
              <w:rPr>
                <w:rFonts w:ascii="Calibri" w:hAnsi="Calibri" w:cs="Calibri"/>
                <w:b/>
              </w:rPr>
            </w:pPr>
            <w:r>
              <w:rPr>
                <w:rFonts w:ascii="Calibri" w:hAnsi="Calibri" w:cs="Calibri"/>
                <w:b/>
              </w:rPr>
              <w:t>Direct Impact</w:t>
            </w:r>
          </w:p>
        </w:tc>
        <w:tc>
          <w:tcPr>
            <w:tcW w:w="4066" w:type="dxa"/>
            <w:tcBorders>
              <w:top w:val="single" w:sz="4" w:space="0" w:color="auto"/>
              <w:left w:val="nil"/>
              <w:bottom w:val="nil"/>
              <w:right w:val="nil"/>
            </w:tcBorders>
            <w:shd w:val="clear" w:color="auto" w:fill="C5E0B3" w:themeFill="accent6" w:themeFillTint="66"/>
          </w:tcPr>
          <w:p w14:paraId="6DF49293" w14:textId="42B012DA" w:rsidR="005A0FF3" w:rsidRDefault="005A0FF3" w:rsidP="00C2496D">
            <w:pPr>
              <w:ind w:right="-36"/>
              <w:jc w:val="center"/>
              <w:rPr>
                <w:rFonts w:ascii="Calibri" w:hAnsi="Calibri" w:cs="Calibri"/>
                <w:b/>
              </w:rPr>
            </w:pPr>
            <w:r>
              <w:rPr>
                <w:rFonts w:ascii="Calibri" w:hAnsi="Calibri" w:cs="Calibri"/>
                <w:b/>
              </w:rPr>
              <w:t>Indirect Impact</w:t>
            </w:r>
          </w:p>
        </w:tc>
        <w:tc>
          <w:tcPr>
            <w:tcW w:w="4026" w:type="dxa"/>
            <w:tcBorders>
              <w:top w:val="single" w:sz="4" w:space="0" w:color="auto"/>
              <w:left w:val="nil"/>
              <w:bottom w:val="nil"/>
              <w:right w:val="single" w:sz="4" w:space="0" w:color="auto"/>
            </w:tcBorders>
            <w:shd w:val="clear" w:color="auto" w:fill="C5E0B3" w:themeFill="accent6" w:themeFillTint="66"/>
          </w:tcPr>
          <w:p w14:paraId="2746D895" w14:textId="1BEB845A" w:rsidR="005A0FF3" w:rsidRDefault="005A0FF3" w:rsidP="00C2496D">
            <w:pPr>
              <w:ind w:right="-36"/>
              <w:jc w:val="center"/>
              <w:rPr>
                <w:rFonts w:ascii="Calibri" w:hAnsi="Calibri" w:cs="Calibri"/>
                <w:b/>
              </w:rPr>
            </w:pPr>
            <w:r>
              <w:rPr>
                <w:rFonts w:ascii="Calibri" w:hAnsi="Calibri" w:cs="Calibri"/>
                <w:b/>
              </w:rPr>
              <w:t>Mitigation Required</w:t>
            </w:r>
          </w:p>
        </w:tc>
      </w:tr>
      <w:tr w:rsidR="005A0FF3" w14:paraId="023F5FFC" w14:textId="77777777" w:rsidTr="005A0FF3">
        <w:tc>
          <w:tcPr>
            <w:tcW w:w="14804" w:type="dxa"/>
            <w:gridSpan w:val="4"/>
            <w:tcBorders>
              <w:top w:val="nil"/>
              <w:left w:val="single" w:sz="4" w:space="0" w:color="auto"/>
            </w:tcBorders>
          </w:tcPr>
          <w:p w14:paraId="116F9F4F" w14:textId="3673F2E3" w:rsidR="005A0FF3" w:rsidRDefault="005A0FF3" w:rsidP="005A0FF3">
            <w:pPr>
              <w:rPr>
                <w:rFonts w:ascii="Calibri" w:hAnsi="Calibri" w:cs="Calibri"/>
                <w:b/>
              </w:rPr>
            </w:pPr>
            <w:r>
              <w:rPr>
                <w:rFonts w:ascii="Calibri" w:hAnsi="Calibri" w:cs="Calibri"/>
                <w:i/>
                <w:color w:val="2F5496" w:themeColor="accent5" w:themeShade="BF"/>
              </w:rPr>
              <w:t xml:space="preserve">Select yes or no from the drop-down list in each box to identify </w:t>
            </w:r>
            <w:r w:rsidRPr="00434691">
              <w:rPr>
                <w:rFonts w:ascii="Calibri" w:hAnsi="Calibri" w:cs="Calibri"/>
                <w:i/>
                <w:color w:val="2F5496" w:themeColor="accent5" w:themeShade="BF"/>
              </w:rPr>
              <w:t>whether any direct or indirect have been identified under each protected characteristic, and</w:t>
            </w:r>
            <w:r>
              <w:rPr>
                <w:rFonts w:ascii="Calibri" w:hAnsi="Calibri" w:cs="Calibri"/>
                <w:i/>
                <w:color w:val="2F5496" w:themeColor="accent5" w:themeShade="BF"/>
              </w:rPr>
              <w:t xml:space="preserve"> also select yes or no to determine whether a mitigating action is required. Subsequently, list these impacts</w:t>
            </w:r>
            <w:r w:rsidR="000D1219">
              <w:rPr>
                <w:rFonts w:ascii="Calibri" w:hAnsi="Calibri" w:cs="Calibri"/>
                <w:i/>
                <w:color w:val="2F5496" w:themeColor="accent5" w:themeShade="BF"/>
              </w:rPr>
              <w:t xml:space="preserve"> in the grey box under each protected characteristic.</w:t>
            </w:r>
          </w:p>
        </w:tc>
      </w:tr>
      <w:tr w:rsidR="00256A2D" w14:paraId="0251781C" w14:textId="63EF8C91" w:rsidTr="00256A2D">
        <w:tc>
          <w:tcPr>
            <w:tcW w:w="2651" w:type="dxa"/>
            <w:vMerge w:val="restart"/>
            <w:tcBorders>
              <w:top w:val="single" w:sz="4" w:space="0" w:color="auto"/>
              <w:left w:val="single" w:sz="4" w:space="0" w:color="auto"/>
            </w:tcBorders>
          </w:tcPr>
          <w:p w14:paraId="313E80C2" w14:textId="77777777" w:rsidR="00256A2D" w:rsidRPr="002542B3" w:rsidRDefault="00256A2D" w:rsidP="00622B80">
            <w:pPr>
              <w:rPr>
                <w:rFonts w:ascii="Calibri" w:hAnsi="Calibri" w:cs="Calibri"/>
                <w:b/>
              </w:rPr>
            </w:pPr>
            <w:r w:rsidRPr="002542B3">
              <w:rPr>
                <w:rFonts w:ascii="Calibri" w:hAnsi="Calibri" w:cs="Calibri"/>
                <w:b/>
              </w:rPr>
              <w:t>Age</w:t>
            </w:r>
          </w:p>
        </w:tc>
        <w:sdt>
          <w:sdtPr>
            <w:rPr>
              <w:rFonts w:ascii="Calibri" w:hAnsi="Calibri" w:cs="Calibri"/>
              <w:b/>
            </w:rPr>
            <w:alias w:val="STEP TWO"/>
            <w:tag w:val="STEP TWO"/>
            <w:id w:val="-1764834662"/>
            <w:placeholder>
              <w:docPart w:val="28E4001586284882A5C3F0619DD78EE1"/>
            </w:placeholder>
            <w:dropDownList>
              <w:listItem w:displayText="Yes" w:value="Yes"/>
              <w:listItem w:displayText="No" w:value="No"/>
            </w:dropDownList>
          </w:sdtPr>
          <w:sdtContent>
            <w:tc>
              <w:tcPr>
                <w:tcW w:w="4061" w:type="dxa"/>
                <w:tcBorders>
                  <w:bottom w:val="dashSmallGap" w:sz="4" w:space="0" w:color="auto"/>
                  <w:right w:val="single" w:sz="4" w:space="0" w:color="auto"/>
                </w:tcBorders>
              </w:tcPr>
              <w:p w14:paraId="45DE5311" w14:textId="752C5EE9" w:rsidR="00256A2D" w:rsidRPr="002542B3" w:rsidRDefault="003D35EE" w:rsidP="007518DA">
                <w:pPr>
                  <w:ind w:right="-36"/>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737153557"/>
            <w:placeholder>
              <w:docPart w:val="D4AF523333154B1F9484B37FDB151241"/>
            </w:placeholder>
            <w:dropDownList>
              <w:listItem w:displayText="Yes" w:value="Yes"/>
              <w:listItem w:displayText="No" w:value="No"/>
            </w:dropDownList>
          </w:sdtPr>
          <w:sdtContent>
            <w:tc>
              <w:tcPr>
                <w:tcW w:w="4066" w:type="dxa"/>
                <w:tcBorders>
                  <w:left w:val="single" w:sz="4" w:space="0" w:color="auto"/>
                  <w:bottom w:val="dashSmallGap" w:sz="4" w:space="0" w:color="auto"/>
                </w:tcBorders>
              </w:tcPr>
              <w:p w14:paraId="30632874" w14:textId="790663C0" w:rsidR="00256A2D" w:rsidRPr="002542B3" w:rsidRDefault="003D35EE" w:rsidP="00622B80">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939028349"/>
            <w:placeholder>
              <w:docPart w:val="8D165CBE35C2400DBF51A8882A0D02BE"/>
            </w:placeholder>
            <w:dropDownList>
              <w:listItem w:displayText="Yes" w:value="Yes"/>
              <w:listItem w:displayText="No" w:value="No"/>
            </w:dropDownList>
          </w:sdtPr>
          <w:sdtContent>
            <w:tc>
              <w:tcPr>
                <w:tcW w:w="4026" w:type="dxa"/>
                <w:tcBorders>
                  <w:left w:val="single" w:sz="4" w:space="0" w:color="auto"/>
                  <w:bottom w:val="dashSmallGap" w:sz="4" w:space="0" w:color="auto"/>
                </w:tcBorders>
              </w:tcPr>
              <w:p w14:paraId="77F0789B" w14:textId="43F66E26" w:rsidR="00256A2D" w:rsidRDefault="003D35EE" w:rsidP="00622B80">
                <w:pPr>
                  <w:jc w:val="center"/>
                  <w:rPr>
                    <w:rFonts w:ascii="Calibri" w:hAnsi="Calibri" w:cs="Calibri"/>
                    <w:b/>
                  </w:rPr>
                </w:pPr>
                <w:r>
                  <w:rPr>
                    <w:rFonts w:ascii="Calibri" w:hAnsi="Calibri" w:cs="Calibri"/>
                    <w:b/>
                  </w:rPr>
                  <w:t>Yes</w:t>
                </w:r>
              </w:p>
            </w:tc>
          </w:sdtContent>
        </w:sdt>
      </w:tr>
      <w:tr w:rsidR="00256A2D" w14:paraId="6221C437" w14:textId="77777777" w:rsidTr="000D1219">
        <w:tc>
          <w:tcPr>
            <w:tcW w:w="2651" w:type="dxa"/>
            <w:vMerge/>
            <w:tcBorders>
              <w:left w:val="single" w:sz="4" w:space="0" w:color="auto"/>
            </w:tcBorders>
          </w:tcPr>
          <w:p w14:paraId="5B76ADE5" w14:textId="77777777" w:rsidR="00256A2D" w:rsidRPr="002542B3" w:rsidRDefault="00256A2D" w:rsidP="00622B80">
            <w:pPr>
              <w:rPr>
                <w:rFonts w:ascii="Calibri" w:hAnsi="Calibri" w:cs="Calibri"/>
                <w:b/>
              </w:rPr>
            </w:pPr>
          </w:p>
        </w:tc>
        <w:tc>
          <w:tcPr>
            <w:tcW w:w="12153" w:type="dxa"/>
            <w:gridSpan w:val="3"/>
            <w:tcBorders>
              <w:bottom w:val="single" w:sz="4" w:space="0" w:color="auto"/>
            </w:tcBorders>
            <w:shd w:val="clear" w:color="auto" w:fill="D9D9D9" w:themeFill="background1" w:themeFillShade="D9"/>
          </w:tcPr>
          <w:p w14:paraId="6F38B7DD" w14:textId="77777777" w:rsidR="000F151E" w:rsidRDefault="00000000">
            <w:pPr>
              <w:spacing w:after="40"/>
            </w:pPr>
            <w:r>
              <w:rPr>
                <w:rFonts w:ascii="Calibri" w:hAnsi="Calibri"/>
                <w:sz w:val="17"/>
              </w:rPr>
              <w:t>The policy is not age-targeted. Near-home charging can reduce travel and complexity, but older applicants may be more affected by digital-only processes or by lifting, bending and cable handling. Provide assisted and non-digital routes, usability checks and reasonable adjustments.</w:t>
            </w:r>
          </w:p>
        </w:tc>
      </w:tr>
      <w:tr w:rsidR="00256A2D" w14:paraId="60EA28D4" w14:textId="56CA23D1" w:rsidTr="00256A2D">
        <w:tc>
          <w:tcPr>
            <w:tcW w:w="2651" w:type="dxa"/>
            <w:vMerge w:val="restart"/>
            <w:tcBorders>
              <w:top w:val="single" w:sz="4" w:space="0" w:color="auto"/>
              <w:left w:val="single" w:sz="4" w:space="0" w:color="auto"/>
            </w:tcBorders>
          </w:tcPr>
          <w:p w14:paraId="45A08C6D" w14:textId="77777777" w:rsidR="00256A2D" w:rsidRPr="002542B3" w:rsidRDefault="00256A2D" w:rsidP="007518DA">
            <w:pPr>
              <w:rPr>
                <w:rFonts w:ascii="Calibri" w:hAnsi="Calibri" w:cs="Calibri"/>
                <w:b/>
              </w:rPr>
            </w:pPr>
            <w:r w:rsidRPr="002542B3">
              <w:rPr>
                <w:rFonts w:ascii="Calibri" w:hAnsi="Calibri" w:cs="Calibri"/>
                <w:b/>
              </w:rPr>
              <w:t>Sex</w:t>
            </w:r>
          </w:p>
        </w:tc>
        <w:sdt>
          <w:sdtPr>
            <w:rPr>
              <w:rFonts w:ascii="Calibri" w:hAnsi="Calibri" w:cs="Calibri"/>
              <w:b/>
            </w:rPr>
            <w:alias w:val="STEP TWO"/>
            <w:tag w:val="STEP TWO"/>
            <w:id w:val="-934130857"/>
            <w:placeholder>
              <w:docPart w:val="3EC53880B134420D9B3D1ADB2235E04C"/>
            </w:placeholder>
            <w:dropDownList>
              <w:listItem w:displayText="Yes" w:value="Yes"/>
              <w:listItem w:displayText="No" w:value="No"/>
            </w:dropDownList>
          </w:sdtPr>
          <w:sdtContent>
            <w:tc>
              <w:tcPr>
                <w:tcW w:w="4061" w:type="dxa"/>
                <w:tcBorders>
                  <w:bottom w:val="dashSmallGap" w:sz="4" w:space="0" w:color="auto"/>
                </w:tcBorders>
              </w:tcPr>
              <w:p w14:paraId="49B1D877" w14:textId="693B1EFE" w:rsidR="00256A2D" w:rsidRPr="002542B3" w:rsidRDefault="00BA5363"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443755498"/>
            <w:placeholder>
              <w:docPart w:val="56A24EEF2E634B83AB17EA729D355DF1"/>
            </w:placeholder>
            <w:dropDownList>
              <w:listItem w:displayText="Yes" w:value="Yes"/>
              <w:listItem w:displayText="No" w:value="No"/>
            </w:dropDownList>
          </w:sdtPr>
          <w:sdtContent>
            <w:tc>
              <w:tcPr>
                <w:tcW w:w="4066" w:type="dxa"/>
                <w:tcBorders>
                  <w:bottom w:val="dashSmallGap" w:sz="4" w:space="0" w:color="auto"/>
                </w:tcBorders>
              </w:tcPr>
              <w:p w14:paraId="46CA19BB" w14:textId="3397664B" w:rsidR="00256A2D" w:rsidRPr="002542B3" w:rsidRDefault="00BA5363"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917548484"/>
            <w:placeholder>
              <w:docPart w:val="426058371CD743B293A00E2EEBC754EE"/>
            </w:placeholder>
            <w:dropDownList>
              <w:listItem w:displayText="Yes" w:value="Yes"/>
              <w:listItem w:displayText="No" w:value="No"/>
            </w:dropDownList>
          </w:sdtPr>
          <w:sdtContent>
            <w:tc>
              <w:tcPr>
                <w:tcW w:w="4026" w:type="dxa"/>
                <w:tcBorders>
                  <w:bottom w:val="dashSmallGap" w:sz="4" w:space="0" w:color="auto"/>
                </w:tcBorders>
              </w:tcPr>
              <w:p w14:paraId="23CCF619" w14:textId="65373364" w:rsidR="00256A2D" w:rsidRDefault="00BA5363" w:rsidP="007518DA">
                <w:pPr>
                  <w:jc w:val="center"/>
                  <w:rPr>
                    <w:rFonts w:ascii="Calibri" w:hAnsi="Calibri" w:cs="Calibri"/>
                    <w:b/>
                  </w:rPr>
                </w:pPr>
                <w:r>
                  <w:rPr>
                    <w:rFonts w:ascii="Calibri" w:hAnsi="Calibri" w:cs="Calibri"/>
                    <w:b/>
                  </w:rPr>
                  <w:t>Yes</w:t>
                </w:r>
              </w:p>
            </w:tc>
          </w:sdtContent>
        </w:sdt>
      </w:tr>
      <w:tr w:rsidR="00256A2D" w14:paraId="725B6494" w14:textId="77777777" w:rsidTr="000D1219">
        <w:tc>
          <w:tcPr>
            <w:tcW w:w="2651" w:type="dxa"/>
            <w:vMerge/>
            <w:tcBorders>
              <w:left w:val="single" w:sz="4" w:space="0" w:color="auto"/>
              <w:bottom w:val="single" w:sz="4" w:space="0" w:color="auto"/>
            </w:tcBorders>
          </w:tcPr>
          <w:p w14:paraId="6A0AB5DC"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6DF28CAC" w14:textId="77777777" w:rsidR="000F151E" w:rsidRDefault="00000000">
            <w:pPr>
              <w:spacing w:after="40"/>
            </w:pPr>
            <w:r>
              <w:rPr>
                <w:rFonts w:ascii="Calibri" w:hAnsi="Calibri"/>
                <w:sz w:val="17"/>
              </w:rPr>
              <w:t>No sex-specific eligibility rule is proposed. Near-home charging may help people with caring responsibilities, while cable handling and uncertainty about parking or charging after dark could have a differential effect. Design, information and monitoring should address these risks.</w:t>
            </w:r>
          </w:p>
        </w:tc>
      </w:tr>
      <w:tr w:rsidR="00256A2D" w14:paraId="674F0E10" w14:textId="0909E983" w:rsidTr="00256A2D">
        <w:tc>
          <w:tcPr>
            <w:tcW w:w="2651" w:type="dxa"/>
            <w:vMerge w:val="restart"/>
            <w:tcBorders>
              <w:left w:val="single" w:sz="4" w:space="0" w:color="auto"/>
            </w:tcBorders>
          </w:tcPr>
          <w:p w14:paraId="1B97C343" w14:textId="77777777" w:rsidR="00256A2D" w:rsidRPr="002542B3" w:rsidRDefault="00256A2D" w:rsidP="007518DA">
            <w:pPr>
              <w:rPr>
                <w:rFonts w:ascii="Calibri" w:hAnsi="Calibri" w:cs="Calibri"/>
                <w:b/>
              </w:rPr>
            </w:pPr>
            <w:r w:rsidRPr="002542B3">
              <w:rPr>
                <w:rFonts w:ascii="Calibri" w:hAnsi="Calibri" w:cs="Calibri"/>
                <w:b/>
              </w:rPr>
              <w:t>Race (including colour, nationality, and ethnicity)</w:t>
            </w:r>
          </w:p>
        </w:tc>
        <w:sdt>
          <w:sdtPr>
            <w:rPr>
              <w:rFonts w:ascii="Calibri" w:hAnsi="Calibri" w:cs="Calibri"/>
              <w:b/>
            </w:rPr>
            <w:alias w:val="STEP TWO"/>
            <w:tag w:val="STEP TWO"/>
            <w:id w:val="1502088144"/>
            <w:placeholder>
              <w:docPart w:val="FDFC4C214D1D47B0951974D68CA1604A"/>
            </w:placeholder>
            <w:dropDownList>
              <w:listItem w:displayText="Yes" w:value="Yes"/>
              <w:listItem w:displayText="No" w:value="No"/>
            </w:dropDownList>
          </w:sdtPr>
          <w:sdtContent>
            <w:tc>
              <w:tcPr>
                <w:tcW w:w="4061" w:type="dxa"/>
                <w:tcBorders>
                  <w:bottom w:val="dashSmallGap" w:sz="4" w:space="0" w:color="auto"/>
                </w:tcBorders>
              </w:tcPr>
              <w:p w14:paraId="314EFBED" w14:textId="21931183" w:rsidR="00256A2D" w:rsidRPr="002542B3" w:rsidRDefault="00980644"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2011279413"/>
            <w:placeholder>
              <w:docPart w:val="7224C0589FAE45109BF2C55C34A8BAA0"/>
            </w:placeholder>
            <w:dropDownList>
              <w:listItem w:displayText="Yes" w:value="Yes"/>
              <w:listItem w:displayText="No" w:value="No"/>
            </w:dropDownList>
          </w:sdtPr>
          <w:sdtContent>
            <w:tc>
              <w:tcPr>
                <w:tcW w:w="4066" w:type="dxa"/>
                <w:tcBorders>
                  <w:bottom w:val="dashSmallGap" w:sz="4" w:space="0" w:color="auto"/>
                </w:tcBorders>
              </w:tcPr>
              <w:p w14:paraId="3E238BD0" w14:textId="62B0A97E" w:rsidR="00256A2D" w:rsidRPr="002542B3" w:rsidRDefault="00980644"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442228739"/>
            <w:placeholder>
              <w:docPart w:val="9871DA98FA4A4B44871957B3209B9FE2"/>
            </w:placeholder>
            <w:dropDownList>
              <w:listItem w:displayText="Yes" w:value="Yes"/>
              <w:listItem w:displayText="No" w:value="No"/>
            </w:dropDownList>
          </w:sdtPr>
          <w:sdtContent>
            <w:tc>
              <w:tcPr>
                <w:tcW w:w="4026" w:type="dxa"/>
                <w:tcBorders>
                  <w:bottom w:val="dashSmallGap" w:sz="4" w:space="0" w:color="auto"/>
                </w:tcBorders>
              </w:tcPr>
              <w:p w14:paraId="5C50048E" w14:textId="2C45D471" w:rsidR="00256A2D" w:rsidRDefault="00980644" w:rsidP="007518DA">
                <w:pPr>
                  <w:jc w:val="center"/>
                  <w:rPr>
                    <w:rFonts w:ascii="Calibri" w:hAnsi="Calibri" w:cs="Calibri"/>
                    <w:b/>
                  </w:rPr>
                </w:pPr>
                <w:r>
                  <w:rPr>
                    <w:rFonts w:ascii="Calibri" w:hAnsi="Calibri" w:cs="Calibri"/>
                    <w:b/>
                  </w:rPr>
                  <w:t>Yes</w:t>
                </w:r>
              </w:p>
            </w:tc>
          </w:sdtContent>
        </w:sdt>
      </w:tr>
      <w:tr w:rsidR="00256A2D" w14:paraId="42DCFFB3" w14:textId="77777777" w:rsidTr="000D1219">
        <w:tc>
          <w:tcPr>
            <w:tcW w:w="2651" w:type="dxa"/>
            <w:vMerge/>
            <w:tcBorders>
              <w:left w:val="single" w:sz="4" w:space="0" w:color="auto"/>
              <w:bottom w:val="single" w:sz="4" w:space="0" w:color="auto"/>
            </w:tcBorders>
          </w:tcPr>
          <w:p w14:paraId="3E118E12"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0D0B9833" w14:textId="77777777" w:rsidR="000F151E" w:rsidRDefault="00000000">
            <w:pPr>
              <w:spacing w:after="40"/>
            </w:pPr>
            <w:r>
              <w:rPr>
                <w:rFonts w:ascii="Calibri" w:hAnsi="Calibri"/>
                <w:sz w:val="17"/>
              </w:rPr>
              <w:t>An English-language, online application could indirectly disadvantage people with limited English or digital access. Use plain language, accessible formats, interpretation/translation routes and assisted applications; monitor communication and evidence requirements.</w:t>
            </w:r>
          </w:p>
        </w:tc>
      </w:tr>
      <w:tr w:rsidR="00256A2D" w14:paraId="528D730A" w14:textId="04CB9DBF" w:rsidTr="00256A2D">
        <w:tc>
          <w:tcPr>
            <w:tcW w:w="2651" w:type="dxa"/>
            <w:vMerge w:val="restart"/>
            <w:tcBorders>
              <w:left w:val="single" w:sz="4" w:space="0" w:color="auto"/>
            </w:tcBorders>
          </w:tcPr>
          <w:p w14:paraId="096CEF5E" w14:textId="77777777" w:rsidR="00256A2D" w:rsidRPr="002542B3" w:rsidRDefault="00256A2D" w:rsidP="007518DA">
            <w:pPr>
              <w:rPr>
                <w:rFonts w:ascii="Calibri" w:hAnsi="Calibri" w:cs="Calibri"/>
                <w:b/>
              </w:rPr>
            </w:pPr>
            <w:r w:rsidRPr="002542B3">
              <w:rPr>
                <w:rFonts w:ascii="Calibri" w:hAnsi="Calibri" w:cs="Calibri"/>
                <w:b/>
              </w:rPr>
              <w:t>Religion or Belief</w:t>
            </w:r>
          </w:p>
        </w:tc>
        <w:sdt>
          <w:sdtPr>
            <w:rPr>
              <w:rFonts w:ascii="Calibri" w:hAnsi="Calibri" w:cs="Calibri"/>
              <w:b/>
            </w:rPr>
            <w:alias w:val="STEP TWO"/>
            <w:tag w:val="STEP TWO"/>
            <w:id w:val="-1606021817"/>
            <w:placeholder>
              <w:docPart w:val="53FC25CE6B4549A1ACE03C2D329E2116"/>
            </w:placeholder>
            <w:dropDownList>
              <w:listItem w:displayText="Yes" w:value="Yes"/>
              <w:listItem w:displayText="No" w:value="No"/>
            </w:dropDownList>
          </w:sdtPr>
          <w:sdtContent>
            <w:tc>
              <w:tcPr>
                <w:tcW w:w="4061" w:type="dxa"/>
                <w:tcBorders>
                  <w:bottom w:val="dashSmallGap" w:sz="4" w:space="0" w:color="auto"/>
                </w:tcBorders>
              </w:tcPr>
              <w:p w14:paraId="182FA280" w14:textId="0E9EFBB1" w:rsidR="00256A2D" w:rsidRPr="002542B3" w:rsidRDefault="00582AD0"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223833433"/>
            <w:placeholder>
              <w:docPart w:val="BDFAC057827F4162A96E7716BE5890B9"/>
            </w:placeholder>
            <w:dropDownList>
              <w:listItem w:displayText="Yes" w:value="Yes"/>
              <w:listItem w:displayText="No" w:value="No"/>
            </w:dropDownList>
          </w:sdtPr>
          <w:sdtContent>
            <w:tc>
              <w:tcPr>
                <w:tcW w:w="4066" w:type="dxa"/>
                <w:tcBorders>
                  <w:bottom w:val="dashSmallGap" w:sz="4" w:space="0" w:color="auto"/>
                </w:tcBorders>
              </w:tcPr>
              <w:p w14:paraId="7679D29A" w14:textId="6ACE82C8" w:rsidR="00256A2D" w:rsidRPr="002542B3" w:rsidRDefault="00582AD0"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787733031"/>
            <w:placeholder>
              <w:docPart w:val="DE6B818D03D249C89ECFA538D7AD091D"/>
            </w:placeholder>
            <w:dropDownList>
              <w:listItem w:displayText="Yes" w:value="Yes"/>
              <w:listItem w:displayText="No" w:value="No"/>
            </w:dropDownList>
          </w:sdtPr>
          <w:sdtContent>
            <w:tc>
              <w:tcPr>
                <w:tcW w:w="4026" w:type="dxa"/>
                <w:tcBorders>
                  <w:bottom w:val="dashSmallGap" w:sz="4" w:space="0" w:color="auto"/>
                </w:tcBorders>
              </w:tcPr>
              <w:p w14:paraId="126F59EB" w14:textId="270BFDE3" w:rsidR="00256A2D" w:rsidRDefault="00582AD0" w:rsidP="007518DA">
                <w:pPr>
                  <w:jc w:val="center"/>
                  <w:rPr>
                    <w:rFonts w:ascii="Calibri" w:hAnsi="Calibri" w:cs="Calibri"/>
                    <w:b/>
                  </w:rPr>
                </w:pPr>
                <w:r>
                  <w:rPr>
                    <w:rFonts w:ascii="Calibri" w:hAnsi="Calibri" w:cs="Calibri"/>
                    <w:b/>
                  </w:rPr>
                  <w:t>No</w:t>
                </w:r>
              </w:p>
            </w:tc>
          </w:sdtContent>
        </w:sdt>
      </w:tr>
      <w:tr w:rsidR="00256A2D" w14:paraId="222904BF" w14:textId="77777777" w:rsidTr="000D1219">
        <w:tc>
          <w:tcPr>
            <w:tcW w:w="2651" w:type="dxa"/>
            <w:vMerge/>
            <w:tcBorders>
              <w:left w:val="single" w:sz="4" w:space="0" w:color="auto"/>
              <w:bottom w:val="single" w:sz="4" w:space="0" w:color="auto"/>
            </w:tcBorders>
          </w:tcPr>
          <w:p w14:paraId="10A84D79"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10DA9DCB" w14:textId="77777777" w:rsidR="000F151E" w:rsidRDefault="00000000">
            <w:pPr>
              <w:spacing w:after="40"/>
            </w:pPr>
            <w:r>
              <w:rPr>
                <w:rFonts w:ascii="Calibri" w:hAnsi="Calibri"/>
                <w:sz w:val="17"/>
              </w:rPr>
              <w:t>No differential impact is identified from the eligibility or technical rules. Apply the policy consistently and monitor complaints or evidence of unequal service.</w:t>
            </w:r>
          </w:p>
        </w:tc>
      </w:tr>
      <w:tr w:rsidR="00256A2D" w14:paraId="58FA1E8F" w14:textId="54D94252" w:rsidTr="00256A2D">
        <w:tc>
          <w:tcPr>
            <w:tcW w:w="2651" w:type="dxa"/>
            <w:vMerge w:val="restart"/>
            <w:tcBorders>
              <w:left w:val="single" w:sz="4" w:space="0" w:color="auto"/>
            </w:tcBorders>
          </w:tcPr>
          <w:p w14:paraId="7DB359E3" w14:textId="77777777" w:rsidR="00256A2D" w:rsidRPr="002542B3" w:rsidRDefault="00256A2D" w:rsidP="007518DA">
            <w:pPr>
              <w:rPr>
                <w:rFonts w:ascii="Calibri" w:hAnsi="Calibri" w:cs="Calibri"/>
                <w:b/>
              </w:rPr>
            </w:pPr>
            <w:r w:rsidRPr="002542B3">
              <w:rPr>
                <w:rFonts w:ascii="Calibri" w:hAnsi="Calibri" w:cs="Calibri"/>
                <w:b/>
              </w:rPr>
              <w:t>Disability</w:t>
            </w:r>
          </w:p>
        </w:tc>
        <w:sdt>
          <w:sdtPr>
            <w:rPr>
              <w:rFonts w:ascii="Calibri" w:hAnsi="Calibri" w:cs="Calibri"/>
              <w:b/>
            </w:rPr>
            <w:alias w:val="STEP TWO"/>
            <w:tag w:val="STEP TWO"/>
            <w:id w:val="870491147"/>
            <w:placeholder>
              <w:docPart w:val="F145F6A2301B4627AFFB200DDBD08DC7"/>
            </w:placeholder>
            <w:dropDownList>
              <w:listItem w:displayText="Yes" w:value="Yes"/>
              <w:listItem w:displayText="No" w:value="No"/>
            </w:dropDownList>
          </w:sdtPr>
          <w:sdtContent>
            <w:tc>
              <w:tcPr>
                <w:tcW w:w="4061" w:type="dxa"/>
                <w:tcBorders>
                  <w:bottom w:val="dashSmallGap" w:sz="4" w:space="0" w:color="auto"/>
                </w:tcBorders>
              </w:tcPr>
              <w:p w14:paraId="1F7B5B6A" w14:textId="25CB110B" w:rsidR="00256A2D" w:rsidRPr="002542B3" w:rsidRDefault="000354AF"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764673502"/>
            <w:placeholder>
              <w:docPart w:val="289FB7EF1D1D45A4A68D854A101094F4"/>
            </w:placeholder>
            <w:dropDownList>
              <w:listItem w:displayText="Yes" w:value="Yes"/>
              <w:listItem w:displayText="No" w:value="No"/>
            </w:dropDownList>
          </w:sdtPr>
          <w:sdtContent>
            <w:tc>
              <w:tcPr>
                <w:tcW w:w="4066" w:type="dxa"/>
                <w:tcBorders>
                  <w:bottom w:val="dashSmallGap" w:sz="4" w:space="0" w:color="auto"/>
                </w:tcBorders>
              </w:tcPr>
              <w:p w14:paraId="5A6EB83D" w14:textId="58DEB23D" w:rsidR="00256A2D" w:rsidRPr="002542B3" w:rsidRDefault="000354AF" w:rsidP="007518DA">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178727616"/>
            <w:placeholder>
              <w:docPart w:val="266176049C9943BE94EBB85E20677E73"/>
            </w:placeholder>
            <w:dropDownList>
              <w:listItem w:displayText="Yes" w:value="Yes"/>
              <w:listItem w:displayText="No" w:value="No"/>
            </w:dropDownList>
          </w:sdtPr>
          <w:sdtContent>
            <w:tc>
              <w:tcPr>
                <w:tcW w:w="4026" w:type="dxa"/>
                <w:tcBorders>
                  <w:bottom w:val="dashSmallGap" w:sz="4" w:space="0" w:color="auto"/>
                </w:tcBorders>
              </w:tcPr>
              <w:p w14:paraId="2DD2153D" w14:textId="35328BF7" w:rsidR="00256A2D" w:rsidRDefault="000354AF" w:rsidP="007518DA">
                <w:pPr>
                  <w:jc w:val="center"/>
                  <w:rPr>
                    <w:rFonts w:ascii="Calibri" w:hAnsi="Calibri" w:cs="Calibri"/>
                    <w:b/>
                  </w:rPr>
                </w:pPr>
                <w:r>
                  <w:rPr>
                    <w:rFonts w:ascii="Calibri" w:hAnsi="Calibri" w:cs="Calibri"/>
                    <w:b/>
                  </w:rPr>
                  <w:t>Yes</w:t>
                </w:r>
              </w:p>
            </w:tc>
          </w:sdtContent>
        </w:sdt>
      </w:tr>
      <w:tr w:rsidR="00256A2D" w14:paraId="508C1CEA" w14:textId="77777777" w:rsidTr="000D1219">
        <w:tc>
          <w:tcPr>
            <w:tcW w:w="2651" w:type="dxa"/>
            <w:vMerge/>
            <w:tcBorders>
              <w:left w:val="single" w:sz="4" w:space="0" w:color="auto"/>
              <w:bottom w:val="single" w:sz="4" w:space="0" w:color="auto"/>
            </w:tcBorders>
          </w:tcPr>
          <w:p w14:paraId="0F2EDE5F" w14:textId="77777777" w:rsidR="00256A2D" w:rsidRPr="002542B3" w:rsidRDefault="00256A2D" w:rsidP="007518DA">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DE4303E" w14:textId="77777777" w:rsidR="000F151E" w:rsidRDefault="00000000">
            <w:pPr>
              <w:spacing w:after="40"/>
            </w:pPr>
            <w:r>
              <w:rPr>
                <w:rFonts w:ascii="Calibri" w:hAnsi="Calibri"/>
                <w:sz w:val="17"/>
              </w:rPr>
              <w:t>A flush channel can remove a loose cable from the pedestrian route and enable charging close to home. Risks remain from insufficient clear footway, a proud/defective lid, cable insertion/removal, bending, grip, visual contrast, parking position and inaccessible applications. Adjustments, inspection and rapid defect response are required.</w:t>
            </w:r>
          </w:p>
        </w:tc>
      </w:tr>
      <w:tr w:rsidR="00256A2D" w14:paraId="660A0DB7" w14:textId="6F8589A4" w:rsidTr="00256A2D">
        <w:tc>
          <w:tcPr>
            <w:tcW w:w="2651" w:type="dxa"/>
            <w:vMerge w:val="restart"/>
            <w:tcBorders>
              <w:left w:val="single" w:sz="4" w:space="0" w:color="auto"/>
            </w:tcBorders>
          </w:tcPr>
          <w:p w14:paraId="5B7688F3" w14:textId="77777777" w:rsidR="00256A2D" w:rsidRPr="002542B3" w:rsidRDefault="00256A2D" w:rsidP="007518DA">
            <w:pPr>
              <w:rPr>
                <w:rFonts w:ascii="Calibri" w:hAnsi="Calibri" w:cs="Calibri"/>
                <w:b/>
              </w:rPr>
            </w:pPr>
            <w:r w:rsidRPr="002542B3">
              <w:rPr>
                <w:rFonts w:ascii="Calibri" w:hAnsi="Calibri" w:cs="Calibri"/>
                <w:b/>
              </w:rPr>
              <w:t>Sexual Orientation</w:t>
            </w:r>
          </w:p>
        </w:tc>
        <w:sdt>
          <w:sdtPr>
            <w:rPr>
              <w:rFonts w:ascii="Calibri" w:hAnsi="Calibri" w:cs="Calibri"/>
              <w:b/>
            </w:rPr>
            <w:alias w:val="STEP TWO"/>
            <w:tag w:val="STEP TWO"/>
            <w:id w:val="-684046569"/>
            <w:placeholder>
              <w:docPart w:val="F24184A2D96245AE8035744FBF5628D8"/>
            </w:placeholder>
            <w:dropDownList>
              <w:listItem w:displayText="Yes" w:value="Yes"/>
              <w:listItem w:displayText="No" w:value="No"/>
            </w:dropDownList>
          </w:sdtPr>
          <w:sdtContent>
            <w:tc>
              <w:tcPr>
                <w:tcW w:w="4061" w:type="dxa"/>
                <w:tcBorders>
                  <w:bottom w:val="dashSmallGap" w:sz="4" w:space="0" w:color="auto"/>
                </w:tcBorders>
              </w:tcPr>
              <w:p w14:paraId="3264F298" w14:textId="473D7218" w:rsidR="00256A2D" w:rsidRPr="002542B3" w:rsidRDefault="00407E3E"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954933051"/>
            <w:placeholder>
              <w:docPart w:val="7F62482F60D442EC926DFCB6D7100386"/>
            </w:placeholder>
            <w:dropDownList>
              <w:listItem w:displayText="Yes" w:value="Yes"/>
              <w:listItem w:displayText="No" w:value="No"/>
            </w:dropDownList>
          </w:sdtPr>
          <w:sdtContent>
            <w:tc>
              <w:tcPr>
                <w:tcW w:w="4066" w:type="dxa"/>
                <w:tcBorders>
                  <w:bottom w:val="dashSmallGap" w:sz="4" w:space="0" w:color="auto"/>
                </w:tcBorders>
              </w:tcPr>
              <w:p w14:paraId="65BB92C6" w14:textId="3D223818" w:rsidR="00256A2D" w:rsidRPr="002542B3" w:rsidRDefault="00407E3E" w:rsidP="007518DA">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959562766"/>
            <w:placeholder>
              <w:docPart w:val="5934F1F39CE44A149F250D5B3CD06A06"/>
            </w:placeholder>
            <w:dropDownList>
              <w:listItem w:displayText="Yes" w:value="Yes"/>
              <w:listItem w:displayText="No" w:value="No"/>
            </w:dropDownList>
          </w:sdtPr>
          <w:sdtContent>
            <w:tc>
              <w:tcPr>
                <w:tcW w:w="4026" w:type="dxa"/>
                <w:tcBorders>
                  <w:bottom w:val="dashSmallGap" w:sz="4" w:space="0" w:color="auto"/>
                </w:tcBorders>
              </w:tcPr>
              <w:p w14:paraId="70FE5987" w14:textId="6AE79102" w:rsidR="00256A2D" w:rsidRDefault="00407E3E" w:rsidP="007518DA">
                <w:pPr>
                  <w:jc w:val="center"/>
                  <w:rPr>
                    <w:rFonts w:ascii="Calibri" w:hAnsi="Calibri" w:cs="Calibri"/>
                    <w:b/>
                  </w:rPr>
                </w:pPr>
                <w:r>
                  <w:rPr>
                    <w:rFonts w:ascii="Calibri" w:hAnsi="Calibri" w:cs="Calibri"/>
                    <w:b/>
                  </w:rPr>
                  <w:t>No</w:t>
                </w:r>
              </w:p>
            </w:tc>
          </w:sdtContent>
        </w:sdt>
      </w:tr>
      <w:tr w:rsidR="00407E3E" w14:paraId="53B7B00B" w14:textId="77777777" w:rsidTr="000D1219">
        <w:tc>
          <w:tcPr>
            <w:tcW w:w="2651" w:type="dxa"/>
            <w:vMerge/>
            <w:tcBorders>
              <w:left w:val="single" w:sz="4" w:space="0" w:color="auto"/>
              <w:bottom w:val="single" w:sz="4" w:space="0" w:color="auto"/>
            </w:tcBorders>
          </w:tcPr>
          <w:p w14:paraId="3F827CDF"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61B768B" w14:textId="77777777" w:rsidR="000F151E" w:rsidRDefault="00000000">
            <w:pPr>
              <w:spacing w:after="40"/>
            </w:pPr>
            <w:r>
              <w:rPr>
                <w:rFonts w:ascii="Calibri" w:hAnsi="Calibri"/>
                <w:sz w:val="17"/>
              </w:rPr>
              <w:t>No differential impact is identified. Use respectful, confidential and consistent customer service and monitor complaints for unintended effects.</w:t>
            </w:r>
          </w:p>
        </w:tc>
      </w:tr>
      <w:tr w:rsidR="00407E3E" w14:paraId="720FE01D" w14:textId="68BD811C" w:rsidTr="00256A2D">
        <w:tc>
          <w:tcPr>
            <w:tcW w:w="2651" w:type="dxa"/>
            <w:vMerge w:val="restart"/>
            <w:tcBorders>
              <w:left w:val="single" w:sz="4" w:space="0" w:color="auto"/>
            </w:tcBorders>
          </w:tcPr>
          <w:p w14:paraId="10707674" w14:textId="77777777" w:rsidR="00407E3E" w:rsidRPr="002542B3" w:rsidRDefault="00407E3E" w:rsidP="00407E3E">
            <w:pPr>
              <w:rPr>
                <w:rFonts w:ascii="Calibri" w:hAnsi="Calibri" w:cs="Calibri"/>
                <w:b/>
              </w:rPr>
            </w:pPr>
            <w:r w:rsidRPr="002542B3">
              <w:rPr>
                <w:rFonts w:ascii="Calibri" w:hAnsi="Calibri" w:cs="Calibri"/>
                <w:b/>
              </w:rPr>
              <w:t>Gender Identity</w:t>
            </w:r>
          </w:p>
        </w:tc>
        <w:sdt>
          <w:sdtPr>
            <w:rPr>
              <w:rFonts w:ascii="Calibri" w:hAnsi="Calibri" w:cs="Calibri"/>
              <w:b/>
            </w:rPr>
            <w:alias w:val="STEP TWO"/>
            <w:tag w:val="STEP TWO"/>
            <w:id w:val="1875038794"/>
            <w:placeholder>
              <w:docPart w:val="DD00E795548F48018C6939DB4F6A0269"/>
            </w:placeholder>
            <w:dropDownList>
              <w:listItem w:displayText="Yes" w:value="Yes"/>
              <w:listItem w:displayText="No" w:value="No"/>
            </w:dropDownList>
          </w:sdtPr>
          <w:sdtContent>
            <w:tc>
              <w:tcPr>
                <w:tcW w:w="4061" w:type="dxa"/>
                <w:tcBorders>
                  <w:bottom w:val="dashSmallGap" w:sz="4" w:space="0" w:color="auto"/>
                </w:tcBorders>
              </w:tcPr>
              <w:p w14:paraId="33F1ED5F" w14:textId="236E0CCF" w:rsidR="00407E3E" w:rsidRPr="002542B3" w:rsidRDefault="00407E3E"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867747210"/>
            <w:placeholder>
              <w:docPart w:val="E5F3121E96AD49D5ACC23732DFB8D175"/>
            </w:placeholder>
            <w:dropDownList>
              <w:listItem w:displayText="Yes" w:value="Yes"/>
              <w:listItem w:displayText="No" w:value="No"/>
            </w:dropDownList>
          </w:sdtPr>
          <w:sdtContent>
            <w:tc>
              <w:tcPr>
                <w:tcW w:w="4066" w:type="dxa"/>
                <w:tcBorders>
                  <w:bottom w:val="dashSmallGap" w:sz="4" w:space="0" w:color="auto"/>
                </w:tcBorders>
              </w:tcPr>
              <w:p w14:paraId="632C2F20" w14:textId="3EC43975" w:rsidR="00407E3E" w:rsidRPr="002542B3" w:rsidRDefault="00407E3E"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586673885"/>
            <w:placeholder>
              <w:docPart w:val="5F7F92BB3C7544F9B8C1549C7AF689B2"/>
            </w:placeholder>
            <w:dropDownList>
              <w:listItem w:displayText="Yes" w:value="Yes"/>
              <w:listItem w:displayText="No" w:value="No"/>
            </w:dropDownList>
          </w:sdtPr>
          <w:sdtContent>
            <w:tc>
              <w:tcPr>
                <w:tcW w:w="4026" w:type="dxa"/>
                <w:tcBorders>
                  <w:bottom w:val="dashSmallGap" w:sz="4" w:space="0" w:color="auto"/>
                </w:tcBorders>
              </w:tcPr>
              <w:p w14:paraId="490EECC2" w14:textId="7BDAA069" w:rsidR="00407E3E" w:rsidRDefault="00407E3E" w:rsidP="00407E3E">
                <w:pPr>
                  <w:jc w:val="center"/>
                  <w:rPr>
                    <w:rFonts w:ascii="Calibri" w:hAnsi="Calibri" w:cs="Calibri"/>
                    <w:b/>
                  </w:rPr>
                </w:pPr>
                <w:r>
                  <w:rPr>
                    <w:rFonts w:ascii="Calibri" w:hAnsi="Calibri" w:cs="Calibri"/>
                    <w:b/>
                  </w:rPr>
                  <w:t>No</w:t>
                </w:r>
              </w:p>
            </w:tc>
          </w:sdtContent>
        </w:sdt>
      </w:tr>
      <w:tr w:rsidR="00407E3E" w14:paraId="7AEFE78C" w14:textId="77777777" w:rsidTr="000D1219">
        <w:tc>
          <w:tcPr>
            <w:tcW w:w="2651" w:type="dxa"/>
            <w:vMerge/>
            <w:tcBorders>
              <w:left w:val="single" w:sz="4" w:space="0" w:color="auto"/>
              <w:bottom w:val="single" w:sz="4" w:space="0" w:color="auto"/>
            </w:tcBorders>
          </w:tcPr>
          <w:p w14:paraId="0632DDB1"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069F78EF" w14:textId="77777777" w:rsidR="000F151E" w:rsidRDefault="00000000">
            <w:pPr>
              <w:spacing w:after="40"/>
            </w:pPr>
            <w:r>
              <w:rPr>
                <w:rFonts w:ascii="Calibri" w:hAnsi="Calibri"/>
                <w:sz w:val="17"/>
              </w:rPr>
              <w:t>No differential impact is identified. Use respectful names and forms of address, collect only necessary personal information and monitor complaints.</w:t>
            </w:r>
          </w:p>
        </w:tc>
      </w:tr>
      <w:tr w:rsidR="00407E3E" w14:paraId="19223664" w14:textId="5C9DA34B" w:rsidTr="00256A2D">
        <w:tc>
          <w:tcPr>
            <w:tcW w:w="2651" w:type="dxa"/>
            <w:vMerge w:val="restart"/>
            <w:tcBorders>
              <w:left w:val="single" w:sz="4" w:space="0" w:color="auto"/>
            </w:tcBorders>
          </w:tcPr>
          <w:p w14:paraId="27A18E6B" w14:textId="77777777" w:rsidR="00407E3E" w:rsidRPr="002542B3" w:rsidRDefault="00407E3E" w:rsidP="00407E3E">
            <w:pPr>
              <w:rPr>
                <w:rFonts w:ascii="Calibri" w:hAnsi="Calibri" w:cs="Calibri"/>
                <w:b/>
              </w:rPr>
            </w:pPr>
            <w:r w:rsidRPr="002542B3">
              <w:rPr>
                <w:rFonts w:ascii="Calibri" w:hAnsi="Calibri" w:cs="Calibri"/>
                <w:b/>
              </w:rPr>
              <w:t>Pregnancy/Maternity</w:t>
            </w:r>
          </w:p>
        </w:tc>
        <w:sdt>
          <w:sdtPr>
            <w:rPr>
              <w:rFonts w:ascii="Calibri" w:hAnsi="Calibri" w:cs="Calibri"/>
              <w:b/>
            </w:rPr>
            <w:alias w:val="STEP TWO"/>
            <w:tag w:val="STEP TWO"/>
            <w:id w:val="-1032253218"/>
            <w:placeholder>
              <w:docPart w:val="3842F5C501B842BC9CC89AF7BD13DE28"/>
            </w:placeholder>
            <w:dropDownList>
              <w:listItem w:displayText="Yes" w:value="Yes"/>
              <w:listItem w:displayText="No" w:value="No"/>
            </w:dropDownList>
          </w:sdtPr>
          <w:sdtContent>
            <w:tc>
              <w:tcPr>
                <w:tcW w:w="4061" w:type="dxa"/>
                <w:tcBorders>
                  <w:bottom w:val="dashSmallGap" w:sz="4" w:space="0" w:color="auto"/>
                </w:tcBorders>
              </w:tcPr>
              <w:p w14:paraId="76933950" w14:textId="6C7DF955" w:rsidR="00407E3E" w:rsidRPr="002542B3" w:rsidRDefault="00FA6070"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658416241"/>
            <w:placeholder>
              <w:docPart w:val="91B3B365E4434BC885D8C48FB4609EF4"/>
            </w:placeholder>
            <w:dropDownList>
              <w:listItem w:displayText="Yes" w:value="Yes"/>
              <w:listItem w:displayText="No" w:value="No"/>
            </w:dropDownList>
          </w:sdtPr>
          <w:sdtContent>
            <w:tc>
              <w:tcPr>
                <w:tcW w:w="4066" w:type="dxa"/>
                <w:tcBorders>
                  <w:bottom w:val="dashSmallGap" w:sz="4" w:space="0" w:color="auto"/>
                </w:tcBorders>
              </w:tcPr>
              <w:p w14:paraId="090AA275" w14:textId="39AB7E9B" w:rsidR="00407E3E" w:rsidRPr="002542B3" w:rsidRDefault="00FA6070"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77566825"/>
            <w:placeholder>
              <w:docPart w:val="201704906B484B6984E22C8DB5D0B7AE"/>
            </w:placeholder>
            <w:dropDownList>
              <w:listItem w:displayText="Yes" w:value="Yes"/>
              <w:listItem w:displayText="No" w:value="No"/>
            </w:dropDownList>
          </w:sdtPr>
          <w:sdtContent>
            <w:tc>
              <w:tcPr>
                <w:tcW w:w="4026" w:type="dxa"/>
                <w:tcBorders>
                  <w:bottom w:val="dashSmallGap" w:sz="4" w:space="0" w:color="auto"/>
                </w:tcBorders>
              </w:tcPr>
              <w:p w14:paraId="268E65C4" w14:textId="34A43A14" w:rsidR="00407E3E" w:rsidRDefault="00FA6070" w:rsidP="00407E3E">
                <w:pPr>
                  <w:jc w:val="center"/>
                  <w:rPr>
                    <w:rFonts w:ascii="Calibri" w:hAnsi="Calibri" w:cs="Calibri"/>
                    <w:b/>
                  </w:rPr>
                </w:pPr>
                <w:r>
                  <w:rPr>
                    <w:rFonts w:ascii="Calibri" w:hAnsi="Calibri" w:cs="Calibri"/>
                    <w:b/>
                  </w:rPr>
                  <w:t>Yes</w:t>
                </w:r>
              </w:p>
            </w:tc>
          </w:sdtContent>
        </w:sdt>
      </w:tr>
      <w:tr w:rsidR="00407E3E" w14:paraId="266A0B7A" w14:textId="77777777" w:rsidTr="000D1219">
        <w:tc>
          <w:tcPr>
            <w:tcW w:w="2651" w:type="dxa"/>
            <w:vMerge/>
            <w:tcBorders>
              <w:left w:val="single" w:sz="4" w:space="0" w:color="auto"/>
              <w:bottom w:val="single" w:sz="4" w:space="0" w:color="auto"/>
            </w:tcBorders>
          </w:tcPr>
          <w:p w14:paraId="672FFB3C"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EEF1269" w14:textId="77777777" w:rsidR="000F151E" w:rsidRDefault="00000000">
            <w:pPr>
              <w:spacing w:after="40"/>
            </w:pPr>
            <w:r>
              <w:rPr>
                <w:rFonts w:ascii="Calibri" w:hAnsi="Calibri"/>
                <w:sz w:val="17"/>
              </w:rPr>
              <w:t>Charging near home may reduce walking and time away from the property, but bending, lifting or handling a cable and unpredictable parking may be harder during pregnancy or with an infant. Offer practical adjustments and keep the route clear for pushchairs.</w:t>
            </w:r>
          </w:p>
        </w:tc>
      </w:tr>
      <w:tr w:rsidR="00407E3E" w14:paraId="14D03786" w14:textId="3FE2CACC" w:rsidTr="00256A2D">
        <w:tc>
          <w:tcPr>
            <w:tcW w:w="2651" w:type="dxa"/>
            <w:vMerge w:val="restart"/>
            <w:tcBorders>
              <w:left w:val="single" w:sz="4" w:space="0" w:color="auto"/>
            </w:tcBorders>
          </w:tcPr>
          <w:p w14:paraId="3A73B187" w14:textId="77777777" w:rsidR="00407E3E" w:rsidRPr="002542B3" w:rsidRDefault="00407E3E" w:rsidP="00407E3E">
            <w:pPr>
              <w:rPr>
                <w:rFonts w:ascii="Calibri" w:hAnsi="Calibri" w:cs="Calibri"/>
                <w:b/>
              </w:rPr>
            </w:pPr>
            <w:r w:rsidRPr="002542B3">
              <w:rPr>
                <w:rFonts w:ascii="Calibri" w:hAnsi="Calibri" w:cs="Calibri"/>
                <w:b/>
              </w:rPr>
              <w:t>Marriage/Civil Partnership</w:t>
            </w:r>
          </w:p>
        </w:tc>
        <w:sdt>
          <w:sdtPr>
            <w:rPr>
              <w:rFonts w:ascii="Calibri" w:hAnsi="Calibri" w:cs="Calibri"/>
              <w:b/>
            </w:rPr>
            <w:alias w:val="STEP TWO"/>
            <w:tag w:val="STEP TWO"/>
            <w:id w:val="750474811"/>
            <w:placeholder>
              <w:docPart w:val="F8FB59E786004478B726C6435F142D35"/>
            </w:placeholder>
            <w:dropDownList>
              <w:listItem w:displayText="Yes" w:value="Yes"/>
              <w:listItem w:displayText="No" w:value="No"/>
            </w:dropDownList>
          </w:sdtPr>
          <w:sdtContent>
            <w:tc>
              <w:tcPr>
                <w:tcW w:w="4061" w:type="dxa"/>
                <w:tcBorders>
                  <w:bottom w:val="dashSmallGap" w:sz="4" w:space="0" w:color="auto"/>
                </w:tcBorders>
              </w:tcPr>
              <w:p w14:paraId="1990F423" w14:textId="52129158" w:rsidR="00407E3E" w:rsidRPr="002542B3" w:rsidRDefault="000B7F73"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500228911"/>
            <w:placeholder>
              <w:docPart w:val="F9C5020A8AAB4D25AF1EB7E63461371C"/>
            </w:placeholder>
            <w:dropDownList>
              <w:listItem w:displayText="Yes" w:value="Yes"/>
              <w:listItem w:displayText="No" w:value="No"/>
            </w:dropDownList>
          </w:sdtPr>
          <w:sdtContent>
            <w:tc>
              <w:tcPr>
                <w:tcW w:w="4066" w:type="dxa"/>
                <w:tcBorders>
                  <w:bottom w:val="dashSmallGap" w:sz="4" w:space="0" w:color="auto"/>
                </w:tcBorders>
              </w:tcPr>
              <w:p w14:paraId="68F29451" w14:textId="254498A0" w:rsidR="00407E3E" w:rsidRPr="002542B3" w:rsidRDefault="000B7F73"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509722419"/>
            <w:placeholder>
              <w:docPart w:val="92CC9DA3710041EABD50E6ABC24AF74E"/>
            </w:placeholder>
            <w:dropDownList>
              <w:listItem w:displayText="Yes" w:value="Yes"/>
              <w:listItem w:displayText="No" w:value="No"/>
            </w:dropDownList>
          </w:sdtPr>
          <w:sdtContent>
            <w:tc>
              <w:tcPr>
                <w:tcW w:w="4026" w:type="dxa"/>
                <w:tcBorders>
                  <w:bottom w:val="dashSmallGap" w:sz="4" w:space="0" w:color="auto"/>
                </w:tcBorders>
              </w:tcPr>
              <w:p w14:paraId="7A8ACF98" w14:textId="38D06FC3" w:rsidR="00407E3E" w:rsidRDefault="000B7F73" w:rsidP="00407E3E">
                <w:pPr>
                  <w:jc w:val="center"/>
                  <w:rPr>
                    <w:rFonts w:ascii="Calibri" w:hAnsi="Calibri" w:cs="Calibri"/>
                    <w:b/>
                  </w:rPr>
                </w:pPr>
                <w:r>
                  <w:rPr>
                    <w:rFonts w:ascii="Calibri" w:hAnsi="Calibri" w:cs="Calibri"/>
                    <w:b/>
                  </w:rPr>
                  <w:t>No</w:t>
                </w:r>
              </w:p>
            </w:tc>
          </w:sdtContent>
        </w:sdt>
      </w:tr>
      <w:tr w:rsidR="00407E3E" w14:paraId="101249BE" w14:textId="77777777" w:rsidTr="000D1219">
        <w:tc>
          <w:tcPr>
            <w:tcW w:w="2651" w:type="dxa"/>
            <w:vMerge/>
            <w:tcBorders>
              <w:left w:val="single" w:sz="4" w:space="0" w:color="auto"/>
              <w:bottom w:val="single" w:sz="4" w:space="0" w:color="auto"/>
            </w:tcBorders>
          </w:tcPr>
          <w:p w14:paraId="35B5D4FB"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4A218B8" w14:textId="77777777" w:rsidR="000F151E" w:rsidRDefault="00000000">
            <w:pPr>
              <w:spacing w:after="40"/>
            </w:pPr>
            <w:r>
              <w:rPr>
                <w:rFonts w:ascii="Calibri" w:hAnsi="Calibri"/>
                <w:sz w:val="17"/>
              </w:rPr>
              <w:t>No differential impact is identified. Decisions must be based on published eligibility and highway criteria, not household status.</w:t>
            </w:r>
          </w:p>
        </w:tc>
      </w:tr>
      <w:tr w:rsidR="00407E3E" w14:paraId="6C202439" w14:textId="3A4AF21B" w:rsidTr="00256A2D">
        <w:tc>
          <w:tcPr>
            <w:tcW w:w="2651" w:type="dxa"/>
            <w:vMerge w:val="restart"/>
            <w:tcBorders>
              <w:left w:val="single" w:sz="4" w:space="0" w:color="auto"/>
            </w:tcBorders>
          </w:tcPr>
          <w:p w14:paraId="7E4E7C03" w14:textId="77777777" w:rsidR="00407E3E" w:rsidRPr="002542B3" w:rsidRDefault="00407E3E" w:rsidP="00407E3E">
            <w:pPr>
              <w:rPr>
                <w:rFonts w:ascii="Calibri" w:hAnsi="Calibri" w:cs="Calibri"/>
                <w:b/>
              </w:rPr>
            </w:pPr>
            <w:r w:rsidRPr="002542B3">
              <w:rPr>
                <w:rFonts w:ascii="Calibri" w:hAnsi="Calibri" w:cs="Calibri"/>
                <w:b/>
              </w:rPr>
              <w:t>Carers</w:t>
            </w:r>
          </w:p>
        </w:tc>
        <w:sdt>
          <w:sdtPr>
            <w:rPr>
              <w:rFonts w:ascii="Calibri" w:hAnsi="Calibri" w:cs="Calibri"/>
              <w:b/>
            </w:rPr>
            <w:alias w:val="STEP TWO"/>
            <w:tag w:val="STEP TWO"/>
            <w:id w:val="-873155991"/>
            <w:placeholder>
              <w:docPart w:val="429AE2A130964916A8AB86F25A42CD58"/>
            </w:placeholder>
            <w:dropDownList>
              <w:listItem w:displayText="Yes" w:value="Yes"/>
              <w:listItem w:displayText="No" w:value="No"/>
            </w:dropDownList>
          </w:sdtPr>
          <w:sdtContent>
            <w:tc>
              <w:tcPr>
                <w:tcW w:w="4061" w:type="dxa"/>
                <w:tcBorders>
                  <w:bottom w:val="dashSmallGap" w:sz="4" w:space="0" w:color="auto"/>
                </w:tcBorders>
              </w:tcPr>
              <w:p w14:paraId="3C0E1032" w14:textId="1099A4B0" w:rsidR="00407E3E" w:rsidRPr="002542B3" w:rsidRDefault="007115C4"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062413200"/>
            <w:placeholder>
              <w:docPart w:val="F090D8546AAB451DB26DBBEB27D38228"/>
            </w:placeholder>
            <w:dropDownList>
              <w:listItem w:displayText="Yes" w:value="Yes"/>
              <w:listItem w:displayText="No" w:value="No"/>
            </w:dropDownList>
          </w:sdtPr>
          <w:sdtContent>
            <w:tc>
              <w:tcPr>
                <w:tcW w:w="4066" w:type="dxa"/>
                <w:tcBorders>
                  <w:bottom w:val="dashSmallGap" w:sz="4" w:space="0" w:color="auto"/>
                </w:tcBorders>
              </w:tcPr>
              <w:p w14:paraId="029017E6" w14:textId="162FD232" w:rsidR="00407E3E" w:rsidRPr="002542B3" w:rsidRDefault="007115C4"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439482555"/>
            <w:placeholder>
              <w:docPart w:val="15DCE7E5303D4579937F6A07ADA762B3"/>
            </w:placeholder>
            <w:dropDownList>
              <w:listItem w:displayText="Yes" w:value="Yes"/>
              <w:listItem w:displayText="No" w:value="No"/>
            </w:dropDownList>
          </w:sdtPr>
          <w:sdtContent>
            <w:tc>
              <w:tcPr>
                <w:tcW w:w="4026" w:type="dxa"/>
                <w:tcBorders>
                  <w:bottom w:val="dashSmallGap" w:sz="4" w:space="0" w:color="auto"/>
                </w:tcBorders>
              </w:tcPr>
              <w:p w14:paraId="6836C142" w14:textId="571522BC" w:rsidR="00407E3E" w:rsidRDefault="007115C4" w:rsidP="00407E3E">
                <w:pPr>
                  <w:jc w:val="center"/>
                  <w:rPr>
                    <w:rFonts w:ascii="Calibri" w:hAnsi="Calibri" w:cs="Calibri"/>
                    <w:b/>
                  </w:rPr>
                </w:pPr>
                <w:r>
                  <w:rPr>
                    <w:rFonts w:ascii="Calibri" w:hAnsi="Calibri" w:cs="Calibri"/>
                    <w:b/>
                  </w:rPr>
                  <w:t>Yes</w:t>
                </w:r>
              </w:p>
            </w:tc>
          </w:sdtContent>
        </w:sdt>
      </w:tr>
      <w:tr w:rsidR="00407E3E" w14:paraId="209C0359" w14:textId="77777777" w:rsidTr="000D1219">
        <w:tc>
          <w:tcPr>
            <w:tcW w:w="2651" w:type="dxa"/>
            <w:vMerge/>
            <w:tcBorders>
              <w:left w:val="single" w:sz="4" w:space="0" w:color="auto"/>
              <w:bottom w:val="single" w:sz="4" w:space="0" w:color="auto"/>
            </w:tcBorders>
          </w:tcPr>
          <w:p w14:paraId="6F52ECC3"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799B04C3" w14:textId="77777777" w:rsidR="000F151E" w:rsidRDefault="00000000">
            <w:pPr>
              <w:spacing w:after="40"/>
            </w:pPr>
            <w:r>
              <w:rPr>
                <w:rFonts w:ascii="Calibri" w:hAnsi="Calibri"/>
                <w:sz w:val="17"/>
              </w:rPr>
              <w:t>Reliable charging close to home may reduce time pressure and support caring journeys. Multi-stage applications, cable handling and unavailable kerbside space may cause disproportionate disruption. Provide clear timescales, assisted routes and adjustments.</w:t>
            </w:r>
          </w:p>
        </w:tc>
      </w:tr>
      <w:tr w:rsidR="00407E3E" w14:paraId="1621A040" w14:textId="17A0FDCF" w:rsidTr="00256A2D">
        <w:tc>
          <w:tcPr>
            <w:tcW w:w="2651" w:type="dxa"/>
            <w:vMerge w:val="restart"/>
            <w:tcBorders>
              <w:left w:val="single" w:sz="4" w:space="0" w:color="auto"/>
            </w:tcBorders>
          </w:tcPr>
          <w:p w14:paraId="0D3C15C2" w14:textId="77777777" w:rsidR="00407E3E" w:rsidRPr="002542B3" w:rsidRDefault="00407E3E" w:rsidP="00407E3E">
            <w:pPr>
              <w:rPr>
                <w:rFonts w:ascii="Calibri" w:hAnsi="Calibri" w:cs="Calibri"/>
                <w:b/>
              </w:rPr>
            </w:pPr>
            <w:r w:rsidRPr="002542B3">
              <w:rPr>
                <w:rFonts w:ascii="Calibri" w:hAnsi="Calibri" w:cs="Calibri"/>
                <w:b/>
              </w:rPr>
              <w:t>Cared for Children and Care Leavers</w:t>
            </w:r>
          </w:p>
        </w:tc>
        <w:sdt>
          <w:sdtPr>
            <w:rPr>
              <w:rFonts w:ascii="Calibri" w:hAnsi="Calibri" w:cs="Calibri"/>
              <w:b/>
            </w:rPr>
            <w:alias w:val="STEP TWO"/>
            <w:tag w:val="STEP TWO"/>
            <w:id w:val="-520555853"/>
            <w:placeholder>
              <w:docPart w:val="E4C265B32B914D48A9702C1C3A37D4AC"/>
            </w:placeholder>
            <w:dropDownList>
              <w:listItem w:displayText="Yes" w:value="Yes"/>
              <w:listItem w:displayText="No" w:value="No"/>
            </w:dropDownList>
          </w:sdtPr>
          <w:sdtContent>
            <w:tc>
              <w:tcPr>
                <w:tcW w:w="4061" w:type="dxa"/>
                <w:tcBorders>
                  <w:bottom w:val="dashSmallGap" w:sz="4" w:space="0" w:color="auto"/>
                </w:tcBorders>
              </w:tcPr>
              <w:p w14:paraId="5DB84C8E" w14:textId="569F7E2E" w:rsidR="00407E3E" w:rsidRPr="002542B3" w:rsidRDefault="002A549F"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874278695"/>
            <w:placeholder>
              <w:docPart w:val="C2731B8094424968849CD8D4C69A7985"/>
            </w:placeholder>
            <w:dropDownList>
              <w:listItem w:displayText="Yes" w:value="Yes"/>
              <w:listItem w:displayText="No" w:value="No"/>
            </w:dropDownList>
          </w:sdtPr>
          <w:sdtContent>
            <w:tc>
              <w:tcPr>
                <w:tcW w:w="4066" w:type="dxa"/>
                <w:tcBorders>
                  <w:bottom w:val="dashSmallGap" w:sz="4" w:space="0" w:color="auto"/>
                </w:tcBorders>
              </w:tcPr>
              <w:p w14:paraId="025DD0D6" w14:textId="27EF624C" w:rsidR="00407E3E" w:rsidRPr="002542B3" w:rsidRDefault="002A549F"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399986836"/>
            <w:placeholder>
              <w:docPart w:val="43C96B399F074C43A7C96CCA8D2CF05E"/>
            </w:placeholder>
            <w:dropDownList>
              <w:listItem w:displayText="Yes" w:value="Yes"/>
              <w:listItem w:displayText="No" w:value="No"/>
            </w:dropDownList>
          </w:sdtPr>
          <w:sdtContent>
            <w:tc>
              <w:tcPr>
                <w:tcW w:w="4026" w:type="dxa"/>
                <w:tcBorders>
                  <w:bottom w:val="dashSmallGap" w:sz="4" w:space="0" w:color="auto"/>
                </w:tcBorders>
              </w:tcPr>
              <w:p w14:paraId="1635B935" w14:textId="3DE9A3BD" w:rsidR="00407E3E" w:rsidRDefault="002A549F" w:rsidP="00407E3E">
                <w:pPr>
                  <w:jc w:val="center"/>
                  <w:rPr>
                    <w:rFonts w:ascii="Calibri" w:hAnsi="Calibri" w:cs="Calibri"/>
                    <w:b/>
                  </w:rPr>
                </w:pPr>
                <w:r>
                  <w:rPr>
                    <w:rFonts w:ascii="Calibri" w:hAnsi="Calibri" w:cs="Calibri"/>
                    <w:b/>
                  </w:rPr>
                  <w:t>Yes</w:t>
                </w:r>
              </w:p>
            </w:tc>
          </w:sdtContent>
        </w:sdt>
      </w:tr>
      <w:tr w:rsidR="00407E3E" w14:paraId="0BA908C2" w14:textId="77777777" w:rsidTr="000D1219">
        <w:tc>
          <w:tcPr>
            <w:tcW w:w="2651" w:type="dxa"/>
            <w:vMerge/>
            <w:tcBorders>
              <w:left w:val="single" w:sz="4" w:space="0" w:color="auto"/>
              <w:bottom w:val="single" w:sz="4" w:space="0" w:color="auto"/>
            </w:tcBorders>
          </w:tcPr>
          <w:p w14:paraId="250080F1"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4B129657" w14:textId="77777777" w:rsidR="000F151E" w:rsidRDefault="00000000">
            <w:pPr>
              <w:spacing w:after="40"/>
            </w:pPr>
            <w:r>
              <w:rPr>
                <w:rFonts w:ascii="Calibri" w:hAnsi="Calibri"/>
                <w:sz w:val="17"/>
              </w:rPr>
              <w:t>No direct impact is evidenced for cared-for children. Care leavers may face interacting affordability, rented-housing and consent barriers. Retain accessible public provision and include care-experienced voices in review.</w:t>
            </w:r>
          </w:p>
        </w:tc>
      </w:tr>
      <w:tr w:rsidR="00407E3E" w14:paraId="5D1189F2" w14:textId="260ED2EA" w:rsidTr="00256A2D">
        <w:tc>
          <w:tcPr>
            <w:tcW w:w="2651" w:type="dxa"/>
            <w:vMerge w:val="restart"/>
            <w:tcBorders>
              <w:left w:val="single" w:sz="4" w:space="0" w:color="auto"/>
            </w:tcBorders>
          </w:tcPr>
          <w:p w14:paraId="507A8B5A" w14:textId="77777777" w:rsidR="00407E3E" w:rsidRPr="002542B3" w:rsidRDefault="00407E3E" w:rsidP="00407E3E">
            <w:pPr>
              <w:rPr>
                <w:rFonts w:ascii="Calibri" w:hAnsi="Calibri" w:cs="Calibri"/>
                <w:b/>
              </w:rPr>
            </w:pPr>
            <w:r w:rsidRPr="002542B3">
              <w:rPr>
                <w:rFonts w:ascii="Calibri" w:hAnsi="Calibri" w:cs="Calibri"/>
                <w:b/>
              </w:rPr>
              <w:t>Ill Mental Health</w:t>
            </w:r>
          </w:p>
        </w:tc>
        <w:sdt>
          <w:sdtPr>
            <w:rPr>
              <w:rFonts w:ascii="Calibri" w:hAnsi="Calibri" w:cs="Calibri"/>
              <w:b/>
            </w:rPr>
            <w:alias w:val="STEP TWO"/>
            <w:tag w:val="STEP TWO"/>
            <w:id w:val="-502741648"/>
            <w:placeholder>
              <w:docPart w:val="191B0ECFA0EE4A9197B827F5102180C7"/>
            </w:placeholder>
            <w:dropDownList>
              <w:listItem w:displayText="Yes" w:value="Yes"/>
              <w:listItem w:displayText="No" w:value="No"/>
            </w:dropDownList>
          </w:sdtPr>
          <w:sdtContent>
            <w:tc>
              <w:tcPr>
                <w:tcW w:w="4061" w:type="dxa"/>
                <w:tcBorders>
                  <w:bottom w:val="dashSmallGap" w:sz="4" w:space="0" w:color="auto"/>
                </w:tcBorders>
              </w:tcPr>
              <w:p w14:paraId="2114013D" w14:textId="22BB90E9" w:rsidR="00407E3E" w:rsidRPr="002542B3" w:rsidRDefault="00A3166E"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1269241611"/>
            <w:placeholder>
              <w:docPart w:val="507FAA284E04459A86CB40B3A8F25687"/>
            </w:placeholder>
            <w:dropDownList>
              <w:listItem w:displayText="Yes" w:value="Yes"/>
              <w:listItem w:displayText="No" w:value="No"/>
            </w:dropDownList>
          </w:sdtPr>
          <w:sdtContent>
            <w:tc>
              <w:tcPr>
                <w:tcW w:w="4066" w:type="dxa"/>
                <w:tcBorders>
                  <w:bottom w:val="dashSmallGap" w:sz="4" w:space="0" w:color="auto"/>
                </w:tcBorders>
              </w:tcPr>
              <w:p w14:paraId="17804712" w14:textId="3C856000" w:rsidR="00407E3E" w:rsidRPr="002542B3" w:rsidRDefault="00A3166E"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308239091"/>
            <w:placeholder>
              <w:docPart w:val="1007A1098C82426D81C012A62783E934"/>
            </w:placeholder>
            <w:dropDownList>
              <w:listItem w:displayText="Yes" w:value="Yes"/>
              <w:listItem w:displayText="No" w:value="No"/>
            </w:dropDownList>
          </w:sdtPr>
          <w:sdtContent>
            <w:tc>
              <w:tcPr>
                <w:tcW w:w="4026" w:type="dxa"/>
                <w:tcBorders>
                  <w:bottom w:val="dashSmallGap" w:sz="4" w:space="0" w:color="auto"/>
                </w:tcBorders>
              </w:tcPr>
              <w:p w14:paraId="21BE1860" w14:textId="75106E7B" w:rsidR="00407E3E" w:rsidRDefault="00A3166E" w:rsidP="00407E3E">
                <w:pPr>
                  <w:jc w:val="center"/>
                  <w:rPr>
                    <w:rFonts w:ascii="Calibri" w:hAnsi="Calibri" w:cs="Calibri"/>
                    <w:b/>
                  </w:rPr>
                </w:pPr>
                <w:r>
                  <w:rPr>
                    <w:rFonts w:ascii="Calibri" w:hAnsi="Calibri" w:cs="Calibri"/>
                    <w:b/>
                  </w:rPr>
                  <w:t>Yes</w:t>
                </w:r>
              </w:p>
            </w:tc>
          </w:sdtContent>
        </w:sdt>
      </w:tr>
      <w:tr w:rsidR="00407E3E" w14:paraId="49DC307E" w14:textId="77777777" w:rsidTr="000D1219">
        <w:tc>
          <w:tcPr>
            <w:tcW w:w="2651" w:type="dxa"/>
            <w:vMerge/>
            <w:tcBorders>
              <w:left w:val="single" w:sz="4" w:space="0" w:color="auto"/>
              <w:bottom w:val="single" w:sz="4" w:space="0" w:color="auto"/>
            </w:tcBorders>
          </w:tcPr>
          <w:p w14:paraId="75A2143C"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31E57DB" w14:textId="77777777" w:rsidR="000F151E" w:rsidRDefault="00000000">
            <w:pPr>
              <w:spacing w:after="40"/>
            </w:pPr>
            <w:r>
              <w:rPr>
                <w:rFonts w:ascii="Calibri" w:hAnsi="Calibri"/>
                <w:sz w:val="17"/>
              </w:rPr>
              <w:t>A familiar home-charging routine may reduce anxiety, while a complex evidence process, uncertain parking, refusal or enforcement could increase distress. Use predictable steps, plain-language decisions, a clear review route and staff support.</w:t>
            </w:r>
          </w:p>
        </w:tc>
      </w:tr>
      <w:tr w:rsidR="00407E3E" w14:paraId="3634EE62" w14:textId="14B9EBA7" w:rsidTr="00256A2D">
        <w:tc>
          <w:tcPr>
            <w:tcW w:w="2651" w:type="dxa"/>
            <w:vMerge w:val="restart"/>
            <w:tcBorders>
              <w:left w:val="single" w:sz="4" w:space="0" w:color="auto"/>
            </w:tcBorders>
          </w:tcPr>
          <w:p w14:paraId="7DDCFF3F" w14:textId="306094CD" w:rsidR="00407E3E" w:rsidRPr="002542B3" w:rsidRDefault="00407E3E" w:rsidP="00407E3E">
            <w:pPr>
              <w:rPr>
                <w:rFonts w:ascii="Calibri" w:hAnsi="Calibri" w:cs="Calibri"/>
                <w:b/>
              </w:rPr>
            </w:pPr>
            <w:r>
              <w:rPr>
                <w:rFonts w:ascii="Calibri" w:hAnsi="Calibri" w:cs="Calibri"/>
                <w:b/>
              </w:rPr>
              <w:t>Neurodivergence</w:t>
            </w:r>
          </w:p>
        </w:tc>
        <w:sdt>
          <w:sdtPr>
            <w:rPr>
              <w:rFonts w:ascii="Calibri" w:hAnsi="Calibri" w:cs="Calibri"/>
              <w:b/>
            </w:rPr>
            <w:alias w:val="STEP TWO"/>
            <w:tag w:val="STEP TWO"/>
            <w:id w:val="-1607342081"/>
            <w:placeholder>
              <w:docPart w:val="8C500C222F8342C6A6AF7DA8B8BBB286"/>
            </w:placeholder>
            <w:dropDownList>
              <w:listItem w:displayText="Yes" w:value="Yes"/>
              <w:listItem w:displayText="No" w:value="No"/>
            </w:dropDownList>
          </w:sdtPr>
          <w:sdtContent>
            <w:tc>
              <w:tcPr>
                <w:tcW w:w="4061" w:type="dxa"/>
                <w:tcBorders>
                  <w:bottom w:val="dashSmallGap" w:sz="4" w:space="0" w:color="auto"/>
                </w:tcBorders>
              </w:tcPr>
              <w:p w14:paraId="4C77471B" w14:textId="39E54E6C" w:rsidR="00407E3E" w:rsidRPr="002542B3" w:rsidRDefault="00A3166E" w:rsidP="00407E3E">
                <w:pPr>
                  <w:jc w:val="center"/>
                  <w:rPr>
                    <w:rFonts w:ascii="Calibri" w:hAnsi="Calibri" w:cs="Calibri"/>
                    <w:b/>
                  </w:rPr>
                </w:pPr>
                <w:r>
                  <w:rPr>
                    <w:rFonts w:ascii="Calibri" w:hAnsi="Calibri" w:cs="Calibri"/>
                    <w:b/>
                  </w:rPr>
                  <w:t>No</w:t>
                </w:r>
              </w:p>
            </w:tc>
          </w:sdtContent>
        </w:sdt>
        <w:sdt>
          <w:sdtPr>
            <w:rPr>
              <w:rFonts w:ascii="Calibri" w:hAnsi="Calibri" w:cs="Calibri"/>
              <w:b/>
            </w:rPr>
            <w:alias w:val="STEP TWO"/>
            <w:tag w:val="STEP TWO"/>
            <w:id w:val="2108533081"/>
            <w:placeholder>
              <w:docPart w:val="E334A22A51BD498B94C5BBC127A05E9E"/>
            </w:placeholder>
            <w:dropDownList>
              <w:listItem w:displayText="Yes" w:value="Yes"/>
              <w:listItem w:displayText="No" w:value="No"/>
            </w:dropDownList>
          </w:sdtPr>
          <w:sdtContent>
            <w:tc>
              <w:tcPr>
                <w:tcW w:w="4066" w:type="dxa"/>
                <w:tcBorders>
                  <w:bottom w:val="dashSmallGap" w:sz="4" w:space="0" w:color="auto"/>
                </w:tcBorders>
              </w:tcPr>
              <w:p w14:paraId="16EFA3FD" w14:textId="36FF3D27" w:rsidR="00407E3E" w:rsidRPr="002542B3" w:rsidRDefault="00A3166E"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818302930"/>
            <w:placeholder>
              <w:docPart w:val="5641A20A291842ADA33C54FEC369BAD6"/>
            </w:placeholder>
            <w:dropDownList>
              <w:listItem w:displayText="Yes" w:value="Yes"/>
              <w:listItem w:displayText="No" w:value="No"/>
            </w:dropDownList>
          </w:sdtPr>
          <w:sdtContent>
            <w:tc>
              <w:tcPr>
                <w:tcW w:w="4026" w:type="dxa"/>
                <w:tcBorders>
                  <w:bottom w:val="dashSmallGap" w:sz="4" w:space="0" w:color="auto"/>
                </w:tcBorders>
              </w:tcPr>
              <w:p w14:paraId="3B9211CD" w14:textId="54F0B8B9" w:rsidR="00407E3E" w:rsidRDefault="00A3166E" w:rsidP="00407E3E">
                <w:pPr>
                  <w:jc w:val="center"/>
                  <w:rPr>
                    <w:rFonts w:ascii="Calibri" w:hAnsi="Calibri" w:cs="Calibri"/>
                    <w:b/>
                  </w:rPr>
                </w:pPr>
                <w:r>
                  <w:rPr>
                    <w:rFonts w:ascii="Calibri" w:hAnsi="Calibri" w:cs="Calibri"/>
                    <w:b/>
                  </w:rPr>
                  <w:t>Yes</w:t>
                </w:r>
              </w:p>
            </w:tc>
          </w:sdtContent>
        </w:sdt>
      </w:tr>
      <w:tr w:rsidR="00407E3E" w14:paraId="6B62C112" w14:textId="77777777" w:rsidTr="000D1219">
        <w:tc>
          <w:tcPr>
            <w:tcW w:w="2651" w:type="dxa"/>
            <w:vMerge/>
            <w:tcBorders>
              <w:left w:val="single" w:sz="4" w:space="0" w:color="auto"/>
              <w:bottom w:val="single" w:sz="4" w:space="0" w:color="auto"/>
            </w:tcBorders>
          </w:tcPr>
          <w:p w14:paraId="777CED2F" w14:textId="77777777" w:rsidR="00407E3E"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5E1D34A3" w14:textId="77777777" w:rsidR="000F151E" w:rsidRDefault="00000000">
            <w:pPr>
              <w:spacing w:after="40"/>
            </w:pPr>
            <w:r>
              <w:rPr>
                <w:rFonts w:ascii="Calibri" w:hAnsi="Calibri"/>
                <w:sz w:val="17"/>
              </w:rPr>
              <w:t>Complex instructions or an inconsistent process can create barriers. A live-form respondent specifically asked for an ADHD-friendly explanation. Provide short sequenced instructions, visual examples, accessible digital design and assisted support.</w:t>
            </w:r>
          </w:p>
        </w:tc>
      </w:tr>
      <w:tr w:rsidR="00407E3E" w14:paraId="6EDD3D2C" w14:textId="015B3552" w:rsidTr="00A12F22">
        <w:trPr>
          <w:trHeight w:val="54"/>
        </w:trPr>
        <w:tc>
          <w:tcPr>
            <w:tcW w:w="2651" w:type="dxa"/>
            <w:vMerge w:val="restart"/>
            <w:tcBorders>
              <w:left w:val="single" w:sz="4" w:space="0" w:color="auto"/>
            </w:tcBorders>
          </w:tcPr>
          <w:p w14:paraId="61780C00" w14:textId="77777777" w:rsidR="00407E3E" w:rsidRPr="002542B3" w:rsidRDefault="00407E3E" w:rsidP="00407E3E">
            <w:pPr>
              <w:rPr>
                <w:rFonts w:ascii="Calibri" w:hAnsi="Calibri" w:cs="Calibri"/>
                <w:b/>
              </w:rPr>
            </w:pPr>
            <w:r w:rsidRPr="002542B3">
              <w:rPr>
                <w:rFonts w:ascii="Calibri" w:hAnsi="Calibri" w:cs="Calibri"/>
                <w:b/>
              </w:rPr>
              <w:t>Socio-Economic Disadvantage</w:t>
            </w:r>
          </w:p>
        </w:tc>
        <w:sdt>
          <w:sdtPr>
            <w:rPr>
              <w:rFonts w:ascii="Calibri" w:hAnsi="Calibri" w:cs="Calibri"/>
              <w:b/>
            </w:rPr>
            <w:alias w:val="STEP TWO"/>
            <w:tag w:val="STEP TWO"/>
            <w:id w:val="605007217"/>
            <w:placeholder>
              <w:docPart w:val="483C8CF087BD4E4FADBA3FEC7DDB81DE"/>
            </w:placeholder>
            <w:dropDownList>
              <w:listItem w:displayText="Yes" w:value="Yes"/>
              <w:listItem w:displayText="No" w:value="No"/>
            </w:dropDownList>
          </w:sdtPr>
          <w:sdtContent>
            <w:tc>
              <w:tcPr>
                <w:tcW w:w="4061" w:type="dxa"/>
                <w:tcBorders>
                  <w:bottom w:val="dashSmallGap" w:sz="4" w:space="0" w:color="auto"/>
                </w:tcBorders>
              </w:tcPr>
              <w:p w14:paraId="28AC3205" w14:textId="2F53FE96" w:rsidR="00407E3E" w:rsidRPr="002542B3" w:rsidRDefault="00A3166E"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728423872"/>
            <w:placeholder>
              <w:docPart w:val="6CC54BF478D44FD4A3B312DFF9E83F33"/>
            </w:placeholder>
            <w:dropDownList>
              <w:listItem w:displayText="Yes" w:value="Yes"/>
              <w:listItem w:displayText="No" w:value="No"/>
            </w:dropDownList>
          </w:sdtPr>
          <w:sdtContent>
            <w:tc>
              <w:tcPr>
                <w:tcW w:w="4066" w:type="dxa"/>
                <w:tcBorders>
                  <w:bottom w:val="dashSmallGap" w:sz="4" w:space="0" w:color="auto"/>
                </w:tcBorders>
              </w:tcPr>
              <w:p w14:paraId="7107B125" w14:textId="5EB7F066" w:rsidR="00407E3E" w:rsidRPr="002542B3" w:rsidRDefault="00A3166E" w:rsidP="00407E3E">
                <w:pPr>
                  <w:jc w:val="center"/>
                  <w:rPr>
                    <w:rFonts w:ascii="Calibri" w:hAnsi="Calibri" w:cs="Calibri"/>
                    <w:b/>
                  </w:rPr>
                </w:pPr>
                <w:r>
                  <w:rPr>
                    <w:rFonts w:ascii="Calibri" w:hAnsi="Calibri" w:cs="Calibri"/>
                    <w:b/>
                  </w:rPr>
                  <w:t>Yes</w:t>
                </w:r>
              </w:p>
            </w:tc>
          </w:sdtContent>
        </w:sdt>
        <w:sdt>
          <w:sdtPr>
            <w:rPr>
              <w:rFonts w:ascii="Calibri" w:hAnsi="Calibri" w:cs="Calibri"/>
              <w:b/>
            </w:rPr>
            <w:alias w:val="STEP TWO"/>
            <w:tag w:val="STEP TWO"/>
            <w:id w:val="-1266148934"/>
            <w:placeholder>
              <w:docPart w:val="52EF3EE19FA84375BBD1A31F63957A2F"/>
            </w:placeholder>
            <w:dropDownList>
              <w:listItem w:displayText="Yes" w:value="Yes"/>
              <w:listItem w:displayText="No" w:value="No"/>
            </w:dropDownList>
          </w:sdtPr>
          <w:sdtContent>
            <w:tc>
              <w:tcPr>
                <w:tcW w:w="4026" w:type="dxa"/>
                <w:tcBorders>
                  <w:bottom w:val="dashSmallGap" w:sz="4" w:space="0" w:color="auto"/>
                </w:tcBorders>
              </w:tcPr>
              <w:p w14:paraId="23194DED" w14:textId="6047BC3C" w:rsidR="00407E3E" w:rsidRDefault="00A3166E" w:rsidP="00407E3E">
                <w:pPr>
                  <w:jc w:val="center"/>
                  <w:rPr>
                    <w:rFonts w:ascii="Calibri" w:hAnsi="Calibri" w:cs="Calibri"/>
                    <w:b/>
                  </w:rPr>
                </w:pPr>
                <w:r>
                  <w:rPr>
                    <w:rFonts w:ascii="Calibri" w:hAnsi="Calibri" w:cs="Calibri"/>
                    <w:b/>
                  </w:rPr>
                  <w:t>Yes</w:t>
                </w:r>
              </w:p>
            </w:tc>
          </w:sdtContent>
        </w:sdt>
      </w:tr>
      <w:tr w:rsidR="00407E3E" w14:paraId="3FB676DE" w14:textId="1CCF4D59" w:rsidTr="000D1219">
        <w:trPr>
          <w:trHeight w:val="54"/>
        </w:trPr>
        <w:tc>
          <w:tcPr>
            <w:tcW w:w="2651" w:type="dxa"/>
            <w:vMerge/>
            <w:tcBorders>
              <w:left w:val="single" w:sz="4" w:space="0" w:color="auto"/>
              <w:bottom w:val="single" w:sz="4" w:space="0" w:color="auto"/>
            </w:tcBorders>
          </w:tcPr>
          <w:p w14:paraId="1C5C5579" w14:textId="77777777" w:rsidR="00407E3E" w:rsidRPr="002542B3"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21794761" w14:textId="77777777" w:rsidR="000F151E" w:rsidRDefault="00000000">
            <w:pPr>
              <w:spacing w:after="40"/>
            </w:pPr>
            <w:r>
              <w:rPr>
                <w:rFonts w:ascii="Calibri" w:hAnsi="Calibri"/>
                <w:sz w:val="17"/>
              </w:rPr>
              <w:t>This is a principal equality aim. The policy targets the structural disadvantage experienced by households without usable off-street parking and can enable lower-cost domestic charging. However, the £600 commuted sum, EV, chargepoint, electrical/planning/consent costs and finite grant may exclude lower-income residents. Transparent costs, fair allocation, grants and affordability options require action.</w:t>
            </w:r>
          </w:p>
        </w:tc>
      </w:tr>
      <w:tr w:rsidR="00407E3E" w14:paraId="2AD32CB2" w14:textId="73634974" w:rsidTr="00A12F22">
        <w:tc>
          <w:tcPr>
            <w:tcW w:w="2651" w:type="dxa"/>
            <w:vMerge w:val="restart"/>
            <w:tcBorders>
              <w:top w:val="single" w:sz="4" w:space="0" w:color="auto"/>
              <w:left w:val="single" w:sz="4" w:space="0" w:color="auto"/>
              <w:bottom w:val="single" w:sz="4" w:space="0" w:color="auto"/>
            </w:tcBorders>
          </w:tcPr>
          <w:p w14:paraId="1C71B714" w14:textId="77777777" w:rsidR="00407E3E" w:rsidRPr="00A76B20" w:rsidRDefault="00407E3E" w:rsidP="00407E3E">
            <w:pPr>
              <w:rPr>
                <w:rFonts w:ascii="Calibri" w:hAnsi="Calibri" w:cs="Calibri"/>
                <w:b/>
              </w:rPr>
            </w:pPr>
            <w:r w:rsidRPr="00A76B20">
              <w:rPr>
                <w:rFonts w:ascii="Calibri" w:hAnsi="Calibri" w:cs="Calibri"/>
                <w:b/>
              </w:rPr>
              <w:lastRenderedPageBreak/>
              <w:t>Multiple Marginalisation</w:t>
            </w:r>
          </w:p>
        </w:tc>
        <w:sdt>
          <w:sdtPr>
            <w:rPr>
              <w:rFonts w:ascii="Calibri" w:hAnsi="Calibri" w:cs="Calibri"/>
              <w:b/>
            </w:rPr>
            <w:alias w:val="STEP TWO"/>
            <w:tag w:val="STEP TWO"/>
            <w:id w:val="-1498187237"/>
            <w:placeholder>
              <w:docPart w:val="63C1498267E544FDBE4B386B4B8BB485"/>
            </w:placeholder>
            <w:dropDownList>
              <w:listItem w:displayText="Yes" w:value="Yes"/>
              <w:listItem w:displayText="No" w:value="No"/>
            </w:dropDownList>
          </w:sdtPr>
          <w:sdtContent>
            <w:tc>
              <w:tcPr>
                <w:tcW w:w="4061" w:type="dxa"/>
                <w:tcBorders>
                  <w:top w:val="single" w:sz="4" w:space="0" w:color="auto"/>
                  <w:bottom w:val="dashSmallGap" w:sz="4" w:space="0" w:color="auto"/>
                </w:tcBorders>
              </w:tcPr>
              <w:p w14:paraId="6FBC20B2" w14:textId="0336AD52" w:rsidR="00407E3E" w:rsidRDefault="00D924D1" w:rsidP="00407E3E">
                <w:pPr>
                  <w:jc w:val="center"/>
                  <w:rPr>
                    <w:rFonts w:ascii="Calibri" w:hAnsi="Calibri" w:cs="Calibri"/>
                  </w:rPr>
                </w:pPr>
                <w:r>
                  <w:rPr>
                    <w:rFonts w:ascii="Calibri" w:hAnsi="Calibri" w:cs="Calibri"/>
                    <w:b/>
                  </w:rPr>
                  <w:t>No</w:t>
                </w:r>
              </w:p>
            </w:tc>
          </w:sdtContent>
        </w:sdt>
        <w:sdt>
          <w:sdtPr>
            <w:rPr>
              <w:rFonts w:ascii="Calibri" w:hAnsi="Calibri" w:cs="Calibri"/>
              <w:b/>
            </w:rPr>
            <w:alias w:val="STEP TWO"/>
            <w:tag w:val="STEP TWO"/>
            <w:id w:val="-1430732759"/>
            <w:placeholder>
              <w:docPart w:val="8FF5A7AF6B3E4134B3B3F5C0BCC3E6FF"/>
            </w:placeholder>
            <w:dropDownList>
              <w:listItem w:displayText="Yes" w:value="Yes"/>
              <w:listItem w:displayText="No" w:value="No"/>
            </w:dropDownList>
          </w:sdtPr>
          <w:sdtContent>
            <w:tc>
              <w:tcPr>
                <w:tcW w:w="4066" w:type="dxa"/>
                <w:tcBorders>
                  <w:top w:val="single" w:sz="4" w:space="0" w:color="auto"/>
                  <w:bottom w:val="dashSmallGap" w:sz="4" w:space="0" w:color="auto"/>
                </w:tcBorders>
              </w:tcPr>
              <w:p w14:paraId="1F3F4DEB" w14:textId="1E96896F" w:rsidR="00407E3E" w:rsidRDefault="00D924D1" w:rsidP="00407E3E">
                <w:pPr>
                  <w:jc w:val="center"/>
                  <w:rPr>
                    <w:rFonts w:ascii="Calibri" w:hAnsi="Calibri" w:cs="Calibri"/>
                  </w:rPr>
                </w:pPr>
                <w:r>
                  <w:rPr>
                    <w:rFonts w:ascii="Calibri" w:hAnsi="Calibri" w:cs="Calibri"/>
                    <w:b/>
                  </w:rPr>
                  <w:t>Yes</w:t>
                </w:r>
              </w:p>
            </w:tc>
          </w:sdtContent>
        </w:sdt>
        <w:sdt>
          <w:sdtPr>
            <w:rPr>
              <w:rFonts w:ascii="Calibri" w:hAnsi="Calibri" w:cs="Calibri"/>
              <w:b/>
            </w:rPr>
            <w:alias w:val="STEP TWO"/>
            <w:tag w:val="STEP TWO"/>
            <w:id w:val="-565954344"/>
            <w:placeholder>
              <w:docPart w:val="2FE3058CEEF748CE8E5E3598536380CE"/>
            </w:placeholder>
            <w:dropDownList>
              <w:listItem w:displayText="Yes" w:value="Yes"/>
              <w:listItem w:displayText="No" w:value="No"/>
            </w:dropDownList>
          </w:sdtPr>
          <w:sdtContent>
            <w:tc>
              <w:tcPr>
                <w:tcW w:w="4026" w:type="dxa"/>
                <w:tcBorders>
                  <w:top w:val="single" w:sz="4" w:space="0" w:color="auto"/>
                  <w:bottom w:val="dashSmallGap" w:sz="4" w:space="0" w:color="auto"/>
                </w:tcBorders>
              </w:tcPr>
              <w:p w14:paraId="4305D297" w14:textId="2E661508" w:rsidR="00407E3E" w:rsidRDefault="00D924D1" w:rsidP="00407E3E">
                <w:pPr>
                  <w:jc w:val="center"/>
                  <w:rPr>
                    <w:rFonts w:ascii="Calibri" w:hAnsi="Calibri" w:cs="Calibri"/>
                    <w:b/>
                  </w:rPr>
                </w:pPr>
                <w:r>
                  <w:rPr>
                    <w:rFonts w:ascii="Calibri" w:hAnsi="Calibri" w:cs="Calibri"/>
                    <w:b/>
                  </w:rPr>
                  <w:t>Yes</w:t>
                </w:r>
              </w:p>
            </w:tc>
          </w:sdtContent>
        </w:sdt>
      </w:tr>
      <w:tr w:rsidR="00407E3E" w14:paraId="680C40D1" w14:textId="516CB09D" w:rsidTr="000D1219">
        <w:tc>
          <w:tcPr>
            <w:tcW w:w="2651" w:type="dxa"/>
            <w:vMerge/>
            <w:tcBorders>
              <w:top w:val="single" w:sz="4" w:space="0" w:color="auto"/>
              <w:left w:val="single" w:sz="4" w:space="0" w:color="auto"/>
              <w:bottom w:val="single" w:sz="4" w:space="0" w:color="auto"/>
            </w:tcBorders>
          </w:tcPr>
          <w:p w14:paraId="5B4C4335" w14:textId="77777777" w:rsidR="00407E3E" w:rsidRPr="00A76B20" w:rsidRDefault="00407E3E" w:rsidP="00407E3E">
            <w:pPr>
              <w:rPr>
                <w:rFonts w:ascii="Calibri" w:hAnsi="Calibri" w:cs="Calibri"/>
                <w:b/>
              </w:rPr>
            </w:pPr>
          </w:p>
        </w:tc>
        <w:tc>
          <w:tcPr>
            <w:tcW w:w="12153" w:type="dxa"/>
            <w:gridSpan w:val="3"/>
            <w:tcBorders>
              <w:top w:val="dashSmallGap" w:sz="4" w:space="0" w:color="auto"/>
              <w:bottom w:val="single" w:sz="4" w:space="0" w:color="auto"/>
            </w:tcBorders>
            <w:shd w:val="clear" w:color="auto" w:fill="D9D9D9" w:themeFill="background1" w:themeFillShade="D9"/>
          </w:tcPr>
          <w:p w14:paraId="44B418DF" w14:textId="77777777" w:rsidR="000F151E" w:rsidRDefault="00000000">
            <w:pPr>
              <w:spacing w:after="40"/>
            </w:pPr>
            <w:r>
              <w:rPr>
                <w:rFonts w:ascii="Calibri" w:hAnsi="Calibri"/>
                <w:sz w:val="17"/>
              </w:rPr>
              <w:t>Impacts may compound—for example, a disabled or older tenant on a low income may face physical, digital, consent and cost barriers simultaneously. Decisions and adjustments must consider the whole situation, and the review should test combined outcomes.</w:t>
            </w:r>
          </w:p>
        </w:tc>
      </w:tr>
    </w:tbl>
    <w:p w14:paraId="3B6931A6" w14:textId="77777777" w:rsidR="003F7FD3" w:rsidRDefault="003F7FD3" w:rsidP="002542B3">
      <w:pPr>
        <w:ind w:right="-784"/>
        <w:rPr>
          <w:rFonts w:ascii="Calibri" w:hAnsi="Calibri" w:cs="Calibri"/>
        </w:rPr>
      </w:pPr>
    </w:p>
    <w:p w14:paraId="4DA28259" w14:textId="77777777" w:rsidR="0001747F" w:rsidRPr="0001747F" w:rsidRDefault="00EE5F1B" w:rsidP="00B72CBE">
      <w:pPr>
        <w:pStyle w:val="Subtitle"/>
      </w:pPr>
      <w:r>
        <w:t xml:space="preserve">Step 3: </w:t>
      </w:r>
      <w:r w:rsidR="00397CF1">
        <w:t xml:space="preserve">Initial Screening </w:t>
      </w:r>
      <w:r>
        <w:t>S</w:t>
      </w:r>
      <w:r w:rsidR="00397CF1">
        <w:t>ign Off</w:t>
      </w:r>
    </w:p>
    <w:p w14:paraId="5BB4E8F6" w14:textId="17ED4BF1" w:rsidR="000505A4" w:rsidRDefault="001D64E7" w:rsidP="000A5806">
      <w:pPr>
        <w:ind w:left="-851" w:right="-784"/>
        <w:rPr>
          <w:rFonts w:ascii="Calibri" w:hAnsi="Calibri" w:cs="Calibri"/>
        </w:rPr>
      </w:pPr>
      <w:r>
        <w:rPr>
          <w:noProof/>
          <w:lang w:eastAsia="en-GB"/>
        </w:rPr>
        <mc:AlternateContent>
          <mc:Choice Requires="wpg">
            <w:drawing>
              <wp:anchor distT="0" distB="0" distL="114300" distR="114300" simplePos="0" relativeHeight="251665408" behindDoc="0" locked="0" layoutInCell="1" allowOverlap="1" wp14:anchorId="07947137" wp14:editId="64C7FDA1">
                <wp:simplePos x="0" y="0"/>
                <wp:positionH relativeFrom="column">
                  <wp:posOffset>-520700</wp:posOffset>
                </wp:positionH>
                <wp:positionV relativeFrom="paragraph">
                  <wp:posOffset>187765</wp:posOffset>
                </wp:positionV>
                <wp:extent cx="9769475" cy="274320"/>
                <wp:effectExtent l="0" t="0" r="22225" b="11430"/>
                <wp:wrapSquare wrapText="bothSides"/>
                <wp:docPr id="10" name="Group 10"/>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11"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08B14ECE" w14:textId="77777777" w:rsidR="000C122D" w:rsidRDefault="000C122D" w:rsidP="0001747F">
                              <w:r>
                                <w:t>Purpose:</w:t>
                              </w:r>
                            </w:p>
                          </w:txbxContent>
                        </wps:txbx>
                        <wps:bodyPr rot="0" vert="horz" wrap="square" lIns="91440" tIns="45720" rIns="91440" bIns="45720" anchor="t" anchorCtr="0">
                          <a:noAutofit/>
                        </wps:bodyPr>
                      </wps:wsp>
                      <wps:wsp>
                        <wps:cNvPr id="12" name="Text Box 12"/>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5E39CD2A" w14:textId="77777777" w:rsidR="000C122D" w:rsidRDefault="000C122D" w:rsidP="0001747F">
                              <w:pPr>
                                <w:jc w:val="center"/>
                              </w:pPr>
                              <w:r>
                                <w:rPr>
                                  <w:rFonts w:ascii="Calibri" w:hAnsi="Calibri" w:cs="Calibri"/>
                                </w:rPr>
                                <w:t>To determine whether a proposal should proceed from the Initial Screening to the Full Equality Impact Assessment.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947137" id="Group 10" o:spid="_x0000_s1032" style="position:absolute;left:0;text-align:left;margin-left:-41pt;margin-top:14.8pt;width:769.25pt;height:21.6pt;z-index:251665408;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">
                <v:shape id="Text Box 2" o:spid="_x0000_s1033"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" fillcolor="#fbe4d5 [661]">
                  <v:textbox>
                    <w:txbxContent>
                      <w:p w14:paraId="08B14ECE" w14:textId="77777777" w:rsidR="000C122D" w:rsidRDefault="000C122D" w:rsidP="0001747F">
                        <w:r>
                          <w:t>Purpose:</w:t>
                        </w:r>
                      </w:p>
                    </w:txbxContent>
                  </v:textbox>
                </v:shape>
                <v:shape id="Text Box 12" o:spid="_x0000_s1034"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" fillcolor="white [3212]">
                  <v:textbox>
                    <w:txbxContent>
                      <w:p w14:paraId="5E39CD2A" w14:textId="77777777" w:rsidR="000C122D" w:rsidRDefault="000C122D" w:rsidP="0001747F">
                        <w:pPr>
                          <w:jc w:val="center"/>
                        </w:pPr>
                        <w:r>
                          <w:rPr>
                            <w:rFonts w:ascii="Calibri" w:hAnsi="Calibri" w:cs="Calibri"/>
                          </w:rPr>
                          <w:t>To determine whether a proposal should proceed from the Initial Screening to the Full Equality Impact Assessment.</w:t>
                        </w:r>
                      </w:p>
                    </w:txbxContent>
                  </v:textbox>
                </v:shape>
                <w10:wrap type="square"/>
              </v:group>
            </w:pict>
          </mc:Fallback>
        </mc:AlternateContent>
      </w:r>
      <w:r w:rsidR="0001747F">
        <w:rPr>
          <w:rFonts w:ascii="Calibri" w:hAnsi="Calibri" w:cs="Calibri"/>
        </w:rPr>
        <w:br/>
      </w:r>
    </w:p>
    <w:p w14:paraId="3480BE42" w14:textId="15B4EB2D" w:rsidR="000505A4" w:rsidRDefault="000505A4" w:rsidP="00354BB3">
      <w:pPr>
        <w:pStyle w:val="Heading1"/>
      </w:pPr>
      <w:r w:rsidRPr="000505A4">
        <w:t>SEE INSTRUCTION:</w:t>
      </w:r>
    </w:p>
    <w:p w14:paraId="6E6F7063" w14:textId="193F8291" w:rsidR="000A5806" w:rsidRDefault="000A5806" w:rsidP="000A5806">
      <w:pPr>
        <w:ind w:left="-851" w:right="-784"/>
        <w:rPr>
          <w:rFonts w:ascii="Calibri" w:hAnsi="Calibri" w:cs="Calibri"/>
        </w:rPr>
      </w:pPr>
      <w:r>
        <w:rPr>
          <w:rFonts w:ascii="Calibri" w:hAnsi="Calibri" w:cs="Calibri"/>
        </w:rPr>
        <w:t>A full Equality Impact Assessment should be undertaken when:</w:t>
      </w:r>
    </w:p>
    <w:p w14:paraId="443780EC" w14:textId="77777777" w:rsidR="000A5806" w:rsidRDefault="000A5806" w:rsidP="000A5806">
      <w:pPr>
        <w:pStyle w:val="ListParagraph"/>
        <w:numPr>
          <w:ilvl w:val="0"/>
          <w:numId w:val="11"/>
        </w:numPr>
        <w:ind w:right="-784"/>
        <w:rPr>
          <w:rFonts w:ascii="Calibri" w:hAnsi="Calibri" w:cs="Calibri"/>
        </w:rPr>
      </w:pPr>
      <w:r>
        <w:rPr>
          <w:rFonts w:ascii="Calibri" w:hAnsi="Calibri" w:cs="Calibri"/>
        </w:rPr>
        <w:t xml:space="preserve">There is a formal </w:t>
      </w:r>
      <w:r w:rsidRPr="00246CA7">
        <w:rPr>
          <w:rFonts w:ascii="Calibri" w:hAnsi="Calibri" w:cs="Calibri"/>
        </w:rPr>
        <w:t>decision relating to changes in service delivery</w:t>
      </w:r>
    </w:p>
    <w:p w14:paraId="2059BA6C" w14:textId="2A9E9C42" w:rsidR="00BA2D55" w:rsidRPr="00BA2D55" w:rsidRDefault="000A5806" w:rsidP="00BA2D55">
      <w:pPr>
        <w:pStyle w:val="ListParagraph"/>
        <w:numPr>
          <w:ilvl w:val="0"/>
          <w:numId w:val="11"/>
        </w:numPr>
        <w:ind w:right="-784"/>
        <w:rPr>
          <w:rFonts w:ascii="Calibri" w:hAnsi="Calibri" w:cs="Calibri"/>
        </w:rPr>
      </w:pPr>
      <w:r>
        <w:rPr>
          <w:rFonts w:ascii="Calibri" w:hAnsi="Calibri" w:cs="Calibri"/>
        </w:rPr>
        <w:t>A</w:t>
      </w:r>
      <w:r w:rsidRPr="00246CA7">
        <w:rPr>
          <w:rFonts w:ascii="Calibri" w:hAnsi="Calibri" w:cs="Calibri"/>
        </w:rPr>
        <w:t xml:space="preserve"> </w:t>
      </w:r>
      <w:r w:rsidR="00A12F22">
        <w:rPr>
          <w:rFonts w:ascii="Calibri" w:hAnsi="Calibri" w:cs="Calibri"/>
        </w:rPr>
        <w:t>detrimental</w:t>
      </w:r>
      <w:r w:rsidR="00434691">
        <w:rPr>
          <w:rFonts w:ascii="Calibri" w:hAnsi="Calibri" w:cs="Calibri"/>
        </w:rPr>
        <w:t xml:space="preserve"> impact</w:t>
      </w:r>
      <w:r w:rsidRPr="00246CA7">
        <w:rPr>
          <w:rFonts w:ascii="Calibri" w:hAnsi="Calibri" w:cs="Calibri"/>
        </w:rPr>
        <w:t xml:space="preserve"> against a protected group has been identified</w:t>
      </w:r>
      <w:r w:rsidR="00BA2D55">
        <w:rPr>
          <w:rFonts w:ascii="Calibri" w:hAnsi="Calibri" w:cs="Calibri"/>
        </w:rPr>
        <w:t xml:space="preserve">, irrespective of whether the impact is </w:t>
      </w:r>
      <w:r w:rsidR="00434691">
        <w:rPr>
          <w:rFonts w:ascii="Calibri" w:hAnsi="Calibri" w:cs="Calibri"/>
        </w:rPr>
        <w:t xml:space="preserve">direct or indirect </w:t>
      </w:r>
    </w:p>
    <w:p w14:paraId="2D518F29" w14:textId="77777777" w:rsidR="00434691" w:rsidRPr="00434691" w:rsidRDefault="000A5806" w:rsidP="00434691">
      <w:pPr>
        <w:pStyle w:val="ListParagraph"/>
        <w:numPr>
          <w:ilvl w:val="0"/>
          <w:numId w:val="11"/>
        </w:numPr>
        <w:ind w:right="-784"/>
      </w:pPr>
      <w:r w:rsidRPr="000A5806">
        <w:rPr>
          <w:rFonts w:ascii="Calibri" w:hAnsi="Calibri" w:cs="Calibri"/>
        </w:rPr>
        <w:t>There are substantial, important gaps in knowledge that prevent proper consideration of the proposal’s potential impacts</w:t>
      </w:r>
    </w:p>
    <w:p w14:paraId="7BD4211F" w14:textId="77777777" w:rsidR="000505A4" w:rsidRDefault="00434691" w:rsidP="00434691">
      <w:pPr>
        <w:ind w:left="-851" w:right="-784"/>
        <w:rPr>
          <w:b/>
        </w:rPr>
      </w:pPr>
      <w:r w:rsidRPr="00434691">
        <w:rPr>
          <w:b/>
        </w:rPr>
        <w:t>Sign off is only required if the Initial Screening does not proceed to the Full Equality Impact Assessment.</w:t>
      </w:r>
    </w:p>
    <w:p w14:paraId="5988A8A9" w14:textId="77777777" w:rsidR="000505A4" w:rsidRDefault="000505A4" w:rsidP="00434691">
      <w:pPr>
        <w:ind w:left="-851" w:right="-784"/>
        <w:rPr>
          <w:b/>
        </w:rPr>
        <w:sectPr w:rsidR="000505A4"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562"/>
        <w:gridCol w:w="7230"/>
        <w:gridCol w:w="1913"/>
        <w:gridCol w:w="1914"/>
        <w:gridCol w:w="1914"/>
        <w:gridCol w:w="1914"/>
      </w:tblGrid>
      <w:tr w:rsidR="00F07A5F" w:rsidRPr="00246CA7" w14:paraId="0230EB79" w14:textId="77777777" w:rsidTr="00F07A5F">
        <w:trPr>
          <w:trHeight w:val="546"/>
        </w:trPr>
        <w:tc>
          <w:tcPr>
            <w:tcW w:w="562" w:type="dxa"/>
            <w:vAlign w:val="center"/>
          </w:tcPr>
          <w:p w14:paraId="3ED5912D" w14:textId="77777777" w:rsidR="00F07A5F" w:rsidRPr="00246CA7" w:rsidRDefault="00F07A5F" w:rsidP="000A5806">
            <w:r w:rsidRPr="00246CA7">
              <w:t>1e.</w:t>
            </w:r>
          </w:p>
        </w:tc>
        <w:tc>
          <w:tcPr>
            <w:tcW w:w="7230" w:type="dxa"/>
            <w:shd w:val="clear" w:color="auto" w:fill="C5E0B3" w:themeFill="accent6" w:themeFillTint="66"/>
            <w:vAlign w:val="center"/>
          </w:tcPr>
          <w:p w14:paraId="222F4ABC" w14:textId="77777777" w:rsidR="00F07A5F" w:rsidRPr="00246CA7" w:rsidRDefault="00F07A5F" w:rsidP="000A5806">
            <w:pPr>
              <w:rPr>
                <w:i/>
              </w:rPr>
            </w:pPr>
            <w:r w:rsidRPr="00246CA7">
              <w:t>Does t</w:t>
            </w:r>
            <w:r>
              <w:t>he proposal require a full EIA?</w:t>
            </w:r>
          </w:p>
        </w:tc>
        <w:sdt>
          <w:sdtPr>
            <w:rPr>
              <w:b/>
            </w:rPr>
            <w:id w:val="832570602"/>
            <w14:checkbox>
              <w14:checked w14:val="1"/>
              <w14:checkedState w14:val="2612" w14:font="MS Gothic"/>
              <w14:uncheckedState w14:val="2610" w14:font="MS Gothic"/>
            </w14:checkbox>
          </w:sdtPr>
          <w:sdtContent>
            <w:tc>
              <w:tcPr>
                <w:tcW w:w="1913" w:type="dxa"/>
                <w:tcBorders>
                  <w:right w:val="nil"/>
                </w:tcBorders>
                <w:vAlign w:val="center"/>
              </w:tcPr>
              <w:p w14:paraId="25B06469" w14:textId="20F9AB8A" w:rsidR="00F07A5F" w:rsidRPr="000A5806" w:rsidRDefault="00756523" w:rsidP="000D435B">
                <w:pPr>
                  <w:jc w:val="right"/>
                  <w:rPr>
                    <w:b/>
                  </w:rPr>
                </w:pPr>
                <w:r>
                  <w:rPr>
                    <w:rFonts w:ascii="MS Gothic" w:eastAsia="MS Gothic" w:hAnsi="MS Gothic" w:hint="eastAsia"/>
                    <w:b/>
                  </w:rPr>
                  <w:t>☒</w:t>
                </w:r>
              </w:p>
            </w:tc>
          </w:sdtContent>
        </w:sdt>
        <w:tc>
          <w:tcPr>
            <w:tcW w:w="1914" w:type="dxa"/>
            <w:tcBorders>
              <w:left w:val="nil"/>
              <w:right w:val="nil"/>
            </w:tcBorders>
            <w:vAlign w:val="center"/>
          </w:tcPr>
          <w:p w14:paraId="666F1464" w14:textId="4AE98BE0" w:rsidR="00F07A5F" w:rsidRPr="000A5806" w:rsidRDefault="00F07A5F" w:rsidP="00F07A5F">
            <w:pPr>
              <w:rPr>
                <w:b/>
              </w:rPr>
            </w:pPr>
            <w:r>
              <w:rPr>
                <w:b/>
              </w:rPr>
              <w:t>Yes</w:t>
            </w:r>
          </w:p>
        </w:tc>
        <w:sdt>
          <w:sdtPr>
            <w:rPr>
              <w:b/>
            </w:rPr>
            <w:id w:val="-816641612"/>
            <w14:checkbox>
              <w14:checked w14:val="0"/>
              <w14:checkedState w14:val="2612" w14:font="MS Gothic"/>
              <w14:uncheckedState w14:val="2610" w14:font="MS Gothic"/>
            </w14:checkbox>
          </w:sdtPr>
          <w:sdtContent>
            <w:tc>
              <w:tcPr>
                <w:tcW w:w="1914" w:type="dxa"/>
                <w:tcBorders>
                  <w:left w:val="nil"/>
                  <w:right w:val="nil"/>
                </w:tcBorders>
                <w:vAlign w:val="center"/>
              </w:tcPr>
              <w:p w14:paraId="33D24D22" w14:textId="348D12FB" w:rsidR="00F07A5F" w:rsidRPr="000A5806" w:rsidRDefault="00F07A5F" w:rsidP="000D435B">
                <w:pPr>
                  <w:jc w:val="right"/>
                  <w:rPr>
                    <w:b/>
                  </w:rPr>
                </w:pPr>
                <w:r>
                  <w:rPr>
                    <w:rFonts w:ascii="MS Gothic" w:eastAsia="MS Gothic" w:hAnsi="MS Gothic" w:hint="eastAsia"/>
                    <w:b/>
                  </w:rPr>
                  <w:t>☐</w:t>
                </w:r>
              </w:p>
            </w:tc>
          </w:sdtContent>
        </w:sdt>
        <w:tc>
          <w:tcPr>
            <w:tcW w:w="1914" w:type="dxa"/>
            <w:tcBorders>
              <w:left w:val="nil"/>
            </w:tcBorders>
            <w:vAlign w:val="center"/>
          </w:tcPr>
          <w:p w14:paraId="0B52CA8B" w14:textId="523286E4" w:rsidR="00F07A5F" w:rsidRPr="000A5806" w:rsidRDefault="00F07A5F" w:rsidP="00F07A5F">
            <w:pPr>
              <w:rPr>
                <w:b/>
              </w:rPr>
            </w:pPr>
            <w:r>
              <w:rPr>
                <w:b/>
              </w:rPr>
              <w:t>No</w:t>
            </w:r>
          </w:p>
        </w:tc>
      </w:tr>
      <w:tr w:rsidR="008B197D" w:rsidRPr="00246CA7" w14:paraId="3409CDA9" w14:textId="77777777" w:rsidTr="000A5806">
        <w:trPr>
          <w:trHeight w:val="1267"/>
        </w:trPr>
        <w:tc>
          <w:tcPr>
            <w:tcW w:w="562" w:type="dxa"/>
            <w:vAlign w:val="center"/>
          </w:tcPr>
          <w:p w14:paraId="29C6448B" w14:textId="77777777" w:rsidR="008B197D" w:rsidRPr="00246CA7" w:rsidRDefault="008B197D" w:rsidP="000A5806">
            <w:r w:rsidRPr="00246CA7">
              <w:t>1f.</w:t>
            </w:r>
          </w:p>
        </w:tc>
        <w:tc>
          <w:tcPr>
            <w:tcW w:w="7230" w:type="dxa"/>
            <w:shd w:val="clear" w:color="auto" w:fill="C5E0B3" w:themeFill="accent6" w:themeFillTint="66"/>
          </w:tcPr>
          <w:p w14:paraId="268D5700" w14:textId="77777777" w:rsidR="000F151E" w:rsidRDefault="00000000">
            <w:pPr>
              <w:spacing w:after="40"/>
            </w:pPr>
            <w:r>
              <w:rPr>
                <w:rFonts w:ascii="Calibri" w:hAnsi="Calibri"/>
                <w:sz w:val="18"/>
              </w:rPr>
              <w:t>Not applicable. A full EIA has been completed because this is a new formal policy affecting service access and the public highway; potential differential impacts and evidence gaps have been identified.</w:t>
            </w:r>
          </w:p>
        </w:tc>
        <w:tc>
          <w:tcPr>
            <w:tcW w:w="7655" w:type="dxa"/>
            <w:gridSpan w:val="4"/>
            <w:shd w:val="clear" w:color="auto" w:fill="FFFFFF" w:themeFill="background1"/>
            <w:vAlign w:val="center"/>
          </w:tcPr>
          <w:p w14:paraId="5E1DB085" w14:textId="77777777" w:rsidR="008B197D" w:rsidRPr="00246CA7" w:rsidRDefault="008B197D" w:rsidP="000A5806">
            <w:pPr>
              <w:rPr>
                <w:b/>
              </w:rPr>
            </w:pPr>
          </w:p>
        </w:tc>
      </w:tr>
    </w:tbl>
    <w:p w14:paraId="7723A315" w14:textId="77777777" w:rsidR="002442B6" w:rsidRPr="00246CA7" w:rsidRDefault="002442B6" w:rsidP="0002124C">
      <w:pPr>
        <w:ind w:left="-851" w:right="-784"/>
        <w:rPr>
          <w:rFonts w:ascii="Calibri" w:hAnsi="Calibri" w:cs="Calibri"/>
        </w:rPr>
      </w:pPr>
    </w:p>
    <w:tbl>
      <w:tblPr>
        <w:tblStyle w:val="TableGrid"/>
        <w:tblW w:w="15447" w:type="dxa"/>
        <w:tblInd w:w="-851" w:type="dxa"/>
        <w:tblBorders>
          <w:insideH w:val="none" w:sz="0" w:space="0" w:color="auto"/>
          <w:insideV w:val="none" w:sz="0" w:space="0" w:color="auto"/>
        </w:tblBorders>
        <w:tblLook w:val="04A0" w:firstRow="1" w:lastRow="0" w:firstColumn="1" w:lastColumn="0" w:noHBand="0" w:noVBand="1"/>
      </w:tblPr>
      <w:tblGrid>
        <w:gridCol w:w="4649"/>
        <w:gridCol w:w="4649"/>
        <w:gridCol w:w="6149"/>
      </w:tblGrid>
      <w:tr w:rsidR="00E403AB" w:rsidRPr="00246CA7" w14:paraId="2B6DD430" w14:textId="77777777" w:rsidTr="009741C2">
        <w:trPr>
          <w:trHeight w:val="624"/>
        </w:trPr>
        <w:tc>
          <w:tcPr>
            <w:tcW w:w="4649" w:type="dxa"/>
            <w:vMerge w:val="restart"/>
            <w:tcBorders>
              <w:top w:val="single" w:sz="4" w:space="0" w:color="auto"/>
            </w:tcBorders>
            <w:shd w:val="clear" w:color="auto" w:fill="C5E0B3" w:themeFill="accent6" w:themeFillTint="66"/>
            <w:vAlign w:val="center"/>
          </w:tcPr>
          <w:p w14:paraId="2D3462E7" w14:textId="77777777" w:rsidR="00E403AB" w:rsidRPr="00246CA7" w:rsidRDefault="00E403AB" w:rsidP="000A5806">
            <w:pPr>
              <w:ind w:right="-129"/>
              <w:rPr>
                <w:rFonts w:ascii="Calibri" w:hAnsi="Calibri" w:cs="Calibri"/>
              </w:rPr>
            </w:pPr>
            <w:r w:rsidRPr="00246CA7">
              <w:rPr>
                <w:rFonts w:ascii="Calibri" w:hAnsi="Calibri" w:cs="Calibri"/>
              </w:rPr>
              <w:t>This initial screening has been completed by</w:t>
            </w:r>
            <w:r w:rsidR="000A5806">
              <w:rPr>
                <w:rFonts w:ascii="Calibri" w:hAnsi="Calibri" w:cs="Calibri"/>
              </w:rPr>
              <w:t xml:space="preserve"> the EIA Lead Officer</w:t>
            </w:r>
            <w:r w:rsidRPr="00246CA7">
              <w:rPr>
                <w:rFonts w:ascii="Calibri" w:hAnsi="Calibri" w:cs="Calibri"/>
              </w:rPr>
              <w:t>:</w:t>
            </w:r>
          </w:p>
        </w:tc>
        <w:tc>
          <w:tcPr>
            <w:tcW w:w="4649" w:type="dxa"/>
            <w:tcBorders>
              <w:top w:val="single" w:sz="4" w:space="0" w:color="auto"/>
              <w:right w:val="single" w:sz="4" w:space="0" w:color="auto"/>
            </w:tcBorders>
            <w:shd w:val="clear" w:color="auto" w:fill="C5E0B3" w:themeFill="accent6" w:themeFillTint="66"/>
            <w:vAlign w:val="center"/>
          </w:tcPr>
          <w:p w14:paraId="4DC2FE93" w14:textId="77777777" w:rsidR="00E403AB" w:rsidRPr="00246CA7" w:rsidRDefault="00E403AB" w:rsidP="0084738D">
            <w:pPr>
              <w:ind w:right="-784"/>
              <w:rPr>
                <w:rFonts w:ascii="Calibri" w:hAnsi="Calibri" w:cs="Calibri"/>
              </w:rPr>
            </w:pPr>
            <w:r w:rsidRPr="00246CA7">
              <w:rPr>
                <w:rFonts w:ascii="Calibri" w:hAnsi="Calibri" w:cs="Calibri"/>
              </w:rPr>
              <w:t>Name:</w:t>
            </w:r>
          </w:p>
        </w:tc>
        <w:tc>
          <w:tcPr>
            <w:tcW w:w="6149" w:type="dxa"/>
            <w:tcBorders>
              <w:top w:val="single" w:sz="4" w:space="0" w:color="auto"/>
              <w:left w:val="single" w:sz="4" w:space="0" w:color="auto"/>
              <w:bottom w:val="single" w:sz="4" w:space="0" w:color="auto"/>
            </w:tcBorders>
          </w:tcPr>
          <w:p w14:paraId="174F5C7D" w14:textId="4E82956C" w:rsidR="000F151E" w:rsidRDefault="004F191D">
            <w:pPr>
              <w:spacing w:after="40"/>
            </w:pPr>
            <w:r>
              <w:rPr>
                <w:rFonts w:ascii="Calibri" w:hAnsi="Calibri"/>
                <w:sz w:val="18"/>
              </w:rPr>
              <w:t>Callum Shaw</w:t>
            </w:r>
          </w:p>
        </w:tc>
      </w:tr>
      <w:tr w:rsidR="00E403AB" w:rsidRPr="00246CA7" w14:paraId="7F573CA5" w14:textId="77777777" w:rsidTr="009741C2">
        <w:trPr>
          <w:trHeight w:val="624"/>
        </w:trPr>
        <w:tc>
          <w:tcPr>
            <w:tcW w:w="4649" w:type="dxa"/>
            <w:vMerge/>
            <w:shd w:val="clear" w:color="auto" w:fill="C5E0B3" w:themeFill="accent6" w:themeFillTint="66"/>
          </w:tcPr>
          <w:p w14:paraId="2F71F07B" w14:textId="77777777" w:rsidR="00E403AB" w:rsidRPr="00246CA7" w:rsidRDefault="00E403AB" w:rsidP="0002124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41237D9E" w14:textId="77777777" w:rsidR="00E403AB" w:rsidRPr="00246CA7" w:rsidRDefault="00E403AB" w:rsidP="0084738D">
            <w:pPr>
              <w:ind w:right="-784"/>
              <w:rPr>
                <w:rFonts w:ascii="Calibri" w:hAnsi="Calibri" w:cs="Calibri"/>
              </w:rPr>
            </w:pPr>
            <w:r w:rsidRPr="00246CA7">
              <w:rPr>
                <w:rFonts w:ascii="Calibri" w:hAnsi="Calibri" w:cs="Calibri"/>
              </w:rPr>
              <w:t>Signature:</w:t>
            </w:r>
          </w:p>
        </w:tc>
        <w:tc>
          <w:tcPr>
            <w:tcW w:w="6149" w:type="dxa"/>
            <w:tcBorders>
              <w:top w:val="single" w:sz="4" w:space="0" w:color="auto"/>
              <w:left w:val="single" w:sz="4" w:space="0" w:color="auto"/>
              <w:bottom w:val="single" w:sz="4" w:space="0" w:color="auto"/>
            </w:tcBorders>
          </w:tcPr>
          <w:p w14:paraId="5A9BF7CF" w14:textId="77777777" w:rsidR="000F151E" w:rsidRDefault="000F151E">
            <w:pPr>
              <w:spacing w:after="40"/>
            </w:pPr>
          </w:p>
        </w:tc>
      </w:tr>
      <w:tr w:rsidR="009741C2" w:rsidRPr="00246CA7" w14:paraId="7157B7D5" w14:textId="77777777" w:rsidTr="009741C2">
        <w:trPr>
          <w:trHeight w:val="624"/>
        </w:trPr>
        <w:tc>
          <w:tcPr>
            <w:tcW w:w="4649" w:type="dxa"/>
            <w:vMerge/>
            <w:shd w:val="clear" w:color="auto" w:fill="C5E0B3" w:themeFill="accent6" w:themeFillTint="66"/>
          </w:tcPr>
          <w:p w14:paraId="50BE9401" w14:textId="77777777" w:rsidR="009741C2" w:rsidRPr="00246CA7" w:rsidRDefault="009741C2" w:rsidP="0002124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3A40D330" w14:textId="77777777" w:rsidR="009741C2" w:rsidRPr="00246CA7" w:rsidRDefault="009741C2" w:rsidP="0084738D">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2C7E9638" w14:textId="302F1376" w:rsidR="000F151E" w:rsidRDefault="004F191D">
            <w:pPr>
              <w:spacing w:after="40"/>
            </w:pPr>
            <w:r>
              <w:t>Strategic Asset Management</w:t>
            </w:r>
          </w:p>
        </w:tc>
      </w:tr>
      <w:tr w:rsidR="00E403AB" w:rsidRPr="00246CA7" w14:paraId="02CA905E" w14:textId="77777777" w:rsidTr="009741C2">
        <w:trPr>
          <w:trHeight w:val="624"/>
        </w:trPr>
        <w:tc>
          <w:tcPr>
            <w:tcW w:w="4649" w:type="dxa"/>
            <w:vMerge/>
            <w:tcBorders>
              <w:bottom w:val="single" w:sz="4" w:space="0" w:color="auto"/>
            </w:tcBorders>
            <w:shd w:val="clear" w:color="auto" w:fill="C5E0B3" w:themeFill="accent6" w:themeFillTint="66"/>
          </w:tcPr>
          <w:p w14:paraId="4D34592B" w14:textId="77777777" w:rsidR="00E403AB" w:rsidRPr="00246CA7" w:rsidRDefault="00E403AB" w:rsidP="0002124C">
            <w:pPr>
              <w:ind w:right="-784"/>
              <w:rPr>
                <w:rFonts w:ascii="Calibri" w:hAnsi="Calibri" w:cs="Calibri"/>
              </w:rPr>
            </w:pPr>
          </w:p>
        </w:tc>
        <w:tc>
          <w:tcPr>
            <w:tcW w:w="4649" w:type="dxa"/>
            <w:tcBorders>
              <w:bottom w:val="single" w:sz="4" w:space="0" w:color="auto"/>
              <w:right w:val="single" w:sz="4" w:space="0" w:color="auto"/>
            </w:tcBorders>
            <w:shd w:val="clear" w:color="auto" w:fill="C5E0B3" w:themeFill="accent6" w:themeFillTint="66"/>
            <w:vAlign w:val="center"/>
          </w:tcPr>
          <w:p w14:paraId="6C4DAAF3" w14:textId="77777777" w:rsidR="00E403AB" w:rsidRPr="00246CA7" w:rsidRDefault="00E403AB" w:rsidP="0084738D">
            <w:pPr>
              <w:ind w:right="-784"/>
              <w:rPr>
                <w:rFonts w:ascii="Calibri" w:hAnsi="Calibri" w:cs="Calibri"/>
              </w:rPr>
            </w:pPr>
            <w:r w:rsidRPr="00246CA7">
              <w:rPr>
                <w:rFonts w:ascii="Calibri" w:hAnsi="Calibri" w:cs="Calibri"/>
              </w:rPr>
              <w:t>Date:</w:t>
            </w:r>
          </w:p>
        </w:tc>
        <w:tc>
          <w:tcPr>
            <w:tcW w:w="6149" w:type="dxa"/>
            <w:tcBorders>
              <w:top w:val="single" w:sz="4" w:space="0" w:color="auto"/>
              <w:left w:val="single" w:sz="4" w:space="0" w:color="auto"/>
              <w:bottom w:val="single" w:sz="4" w:space="0" w:color="auto"/>
            </w:tcBorders>
          </w:tcPr>
          <w:p w14:paraId="0F55A9E7" w14:textId="55AB34AC" w:rsidR="000F151E" w:rsidRDefault="004F191D">
            <w:pPr>
              <w:spacing w:after="40"/>
            </w:pPr>
            <w:r>
              <w:t>20.08.2026</w:t>
            </w:r>
          </w:p>
        </w:tc>
      </w:tr>
      <w:tr w:rsidR="009741C2" w:rsidRPr="00246CA7" w14:paraId="1A6F20A2" w14:textId="77777777" w:rsidTr="009741C2">
        <w:trPr>
          <w:trHeight w:val="624"/>
        </w:trPr>
        <w:tc>
          <w:tcPr>
            <w:tcW w:w="4649" w:type="dxa"/>
            <w:vMerge w:val="restart"/>
            <w:tcBorders>
              <w:top w:val="single" w:sz="4" w:space="0" w:color="auto"/>
            </w:tcBorders>
            <w:shd w:val="clear" w:color="auto" w:fill="C5E0B3" w:themeFill="accent6" w:themeFillTint="66"/>
            <w:vAlign w:val="center"/>
          </w:tcPr>
          <w:p w14:paraId="30112A1C" w14:textId="77777777" w:rsidR="009741C2" w:rsidRPr="00246CA7" w:rsidRDefault="009741C2" w:rsidP="009741C2">
            <w:pPr>
              <w:ind w:right="13"/>
              <w:rPr>
                <w:rFonts w:ascii="Calibri" w:hAnsi="Calibri" w:cs="Calibri"/>
              </w:rPr>
            </w:pPr>
            <w:r>
              <w:rPr>
                <w:rFonts w:ascii="Calibri" w:hAnsi="Calibri" w:cs="Calibri"/>
              </w:rPr>
              <w:lastRenderedPageBreak/>
              <w:t>This Initial Screening has been checked by the Assistant Director / Director:</w:t>
            </w:r>
          </w:p>
        </w:tc>
        <w:tc>
          <w:tcPr>
            <w:tcW w:w="4649" w:type="dxa"/>
            <w:tcBorders>
              <w:top w:val="single" w:sz="4" w:space="0" w:color="auto"/>
              <w:right w:val="single" w:sz="4" w:space="0" w:color="auto"/>
            </w:tcBorders>
            <w:shd w:val="clear" w:color="auto" w:fill="C5E0B3" w:themeFill="accent6" w:themeFillTint="66"/>
            <w:vAlign w:val="center"/>
          </w:tcPr>
          <w:p w14:paraId="1D89445A" w14:textId="77777777" w:rsidR="009741C2" w:rsidRPr="00246CA7" w:rsidRDefault="009741C2" w:rsidP="0084738D">
            <w:pPr>
              <w:ind w:right="-784"/>
              <w:rPr>
                <w:rFonts w:ascii="Calibri" w:hAnsi="Calibri" w:cs="Calibri"/>
              </w:rPr>
            </w:pPr>
            <w:r>
              <w:rPr>
                <w:rFonts w:ascii="Calibri" w:hAnsi="Calibri" w:cs="Calibri"/>
              </w:rPr>
              <w:t>Name:</w:t>
            </w:r>
          </w:p>
        </w:tc>
        <w:tc>
          <w:tcPr>
            <w:tcW w:w="6149" w:type="dxa"/>
            <w:tcBorders>
              <w:top w:val="single" w:sz="4" w:space="0" w:color="auto"/>
              <w:left w:val="single" w:sz="4" w:space="0" w:color="auto"/>
              <w:bottom w:val="single" w:sz="4" w:space="0" w:color="auto"/>
            </w:tcBorders>
          </w:tcPr>
          <w:p w14:paraId="6463C84D" w14:textId="77777777" w:rsidR="000F151E" w:rsidRDefault="000F151E">
            <w:pPr>
              <w:spacing w:after="40"/>
            </w:pPr>
          </w:p>
        </w:tc>
      </w:tr>
      <w:tr w:rsidR="009741C2" w:rsidRPr="00246CA7" w14:paraId="565A7EE4" w14:textId="77777777" w:rsidTr="009741C2">
        <w:trPr>
          <w:trHeight w:val="624"/>
        </w:trPr>
        <w:tc>
          <w:tcPr>
            <w:tcW w:w="4649" w:type="dxa"/>
            <w:vMerge/>
            <w:shd w:val="clear" w:color="auto" w:fill="C5E0B3" w:themeFill="accent6" w:themeFillTint="66"/>
          </w:tcPr>
          <w:p w14:paraId="3443ABF0" w14:textId="77777777" w:rsidR="009741C2" w:rsidRPr="00246CA7" w:rsidRDefault="009741C2" w:rsidP="009741C2">
            <w:pPr>
              <w:ind w:right="13"/>
              <w:rPr>
                <w:rFonts w:ascii="Calibri" w:hAnsi="Calibri" w:cs="Calibri"/>
              </w:rPr>
            </w:pPr>
          </w:p>
        </w:tc>
        <w:tc>
          <w:tcPr>
            <w:tcW w:w="4649" w:type="dxa"/>
            <w:tcBorders>
              <w:right w:val="single" w:sz="4" w:space="0" w:color="auto"/>
            </w:tcBorders>
            <w:shd w:val="clear" w:color="auto" w:fill="C5E0B3" w:themeFill="accent6" w:themeFillTint="66"/>
            <w:vAlign w:val="center"/>
          </w:tcPr>
          <w:p w14:paraId="2327DBCC" w14:textId="77777777" w:rsidR="009741C2" w:rsidRPr="00246CA7" w:rsidRDefault="009741C2" w:rsidP="0084738D">
            <w:pPr>
              <w:ind w:right="-784"/>
              <w:rPr>
                <w:rFonts w:ascii="Calibri" w:hAnsi="Calibri" w:cs="Calibri"/>
              </w:rPr>
            </w:pPr>
            <w:r>
              <w:rPr>
                <w:rFonts w:ascii="Calibri" w:hAnsi="Calibri" w:cs="Calibri"/>
              </w:rPr>
              <w:t>Signature:</w:t>
            </w:r>
          </w:p>
        </w:tc>
        <w:tc>
          <w:tcPr>
            <w:tcW w:w="6149" w:type="dxa"/>
            <w:tcBorders>
              <w:top w:val="single" w:sz="4" w:space="0" w:color="auto"/>
              <w:left w:val="single" w:sz="4" w:space="0" w:color="auto"/>
              <w:bottom w:val="single" w:sz="4" w:space="0" w:color="auto"/>
            </w:tcBorders>
          </w:tcPr>
          <w:p w14:paraId="63081374" w14:textId="77777777" w:rsidR="000F151E" w:rsidRDefault="000F151E">
            <w:pPr>
              <w:spacing w:after="40"/>
            </w:pPr>
          </w:p>
        </w:tc>
      </w:tr>
      <w:tr w:rsidR="009741C2" w:rsidRPr="00246CA7" w14:paraId="057F7F3B" w14:textId="77777777" w:rsidTr="009741C2">
        <w:trPr>
          <w:trHeight w:val="624"/>
        </w:trPr>
        <w:tc>
          <w:tcPr>
            <w:tcW w:w="4649" w:type="dxa"/>
            <w:vMerge/>
            <w:shd w:val="clear" w:color="auto" w:fill="C5E0B3" w:themeFill="accent6" w:themeFillTint="66"/>
          </w:tcPr>
          <w:p w14:paraId="68C2CCFD" w14:textId="77777777" w:rsidR="009741C2" w:rsidRDefault="009741C2" w:rsidP="009741C2">
            <w:pPr>
              <w:ind w:right="13"/>
              <w:rPr>
                <w:rFonts w:ascii="Calibri" w:hAnsi="Calibri" w:cs="Calibri"/>
              </w:rPr>
            </w:pPr>
          </w:p>
        </w:tc>
        <w:tc>
          <w:tcPr>
            <w:tcW w:w="4649" w:type="dxa"/>
            <w:tcBorders>
              <w:right w:val="single" w:sz="4" w:space="0" w:color="auto"/>
            </w:tcBorders>
            <w:shd w:val="clear" w:color="auto" w:fill="C5E0B3" w:themeFill="accent6" w:themeFillTint="66"/>
            <w:vAlign w:val="center"/>
          </w:tcPr>
          <w:p w14:paraId="143EEFC9" w14:textId="77777777" w:rsidR="009741C2" w:rsidRDefault="009741C2" w:rsidP="0084738D">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47DF2F0B" w14:textId="77777777" w:rsidR="000F151E" w:rsidRDefault="000F151E">
            <w:pPr>
              <w:spacing w:after="40"/>
            </w:pPr>
          </w:p>
        </w:tc>
      </w:tr>
      <w:tr w:rsidR="009741C2" w:rsidRPr="00246CA7" w14:paraId="5DDB830C" w14:textId="77777777" w:rsidTr="009741C2">
        <w:trPr>
          <w:trHeight w:val="624"/>
        </w:trPr>
        <w:tc>
          <w:tcPr>
            <w:tcW w:w="4649" w:type="dxa"/>
            <w:vMerge/>
            <w:shd w:val="clear" w:color="auto" w:fill="C5E0B3" w:themeFill="accent6" w:themeFillTint="66"/>
          </w:tcPr>
          <w:p w14:paraId="0740A5BF" w14:textId="77777777" w:rsidR="009741C2" w:rsidRPr="00246CA7" w:rsidRDefault="009741C2" w:rsidP="0002124C">
            <w:pPr>
              <w:ind w:right="-784"/>
              <w:rPr>
                <w:rFonts w:ascii="Calibri" w:hAnsi="Calibri" w:cs="Calibri"/>
              </w:rPr>
            </w:pPr>
            <w:commentRangeStart w:id="1"/>
            <w:commentRangeStart w:id="2"/>
          </w:p>
        </w:tc>
        <w:tc>
          <w:tcPr>
            <w:tcW w:w="4649" w:type="dxa"/>
            <w:tcBorders>
              <w:right w:val="single" w:sz="4" w:space="0" w:color="auto"/>
            </w:tcBorders>
            <w:shd w:val="clear" w:color="auto" w:fill="C5E0B3" w:themeFill="accent6" w:themeFillTint="66"/>
            <w:vAlign w:val="center"/>
          </w:tcPr>
          <w:p w14:paraId="56234369" w14:textId="77777777" w:rsidR="009741C2" w:rsidRPr="00246CA7" w:rsidRDefault="009741C2" w:rsidP="0084738D">
            <w:pPr>
              <w:ind w:right="-784"/>
              <w:rPr>
                <w:rFonts w:ascii="Calibri" w:hAnsi="Calibri" w:cs="Calibri"/>
              </w:rPr>
            </w:pPr>
            <w:r>
              <w:rPr>
                <w:rFonts w:ascii="Calibri" w:hAnsi="Calibri" w:cs="Calibri"/>
              </w:rPr>
              <w:t>Date:</w:t>
            </w:r>
            <w:commentRangeEnd w:id="2"/>
            <w:r w:rsidR="00D23276" w:rsidRPr="00246CA7">
              <w:rPr>
                <w:rStyle w:val="CommentReference"/>
                <w:rFonts w:ascii="Calibri" w:hAnsi="Calibri" w:cs="Calibri"/>
                <w:sz w:val="22"/>
                <w:szCs w:val="22"/>
              </w:rPr>
              <w:commentReference w:id="2"/>
            </w:r>
            <w:commentRangeEnd w:id="1"/>
            <w:r w:rsidR="00D23276" w:rsidRPr="00246CA7">
              <w:rPr>
                <w:rStyle w:val="CommentReference"/>
                <w:rFonts w:ascii="Calibri" w:hAnsi="Calibri" w:cs="Calibri"/>
                <w:sz w:val="22"/>
                <w:szCs w:val="22"/>
              </w:rPr>
              <w:commentReference w:id="1"/>
            </w:r>
          </w:p>
        </w:tc>
        <w:tc>
          <w:tcPr>
            <w:tcW w:w="6149" w:type="dxa"/>
            <w:tcBorders>
              <w:top w:val="single" w:sz="4" w:space="0" w:color="auto"/>
              <w:left w:val="single" w:sz="4" w:space="0" w:color="auto"/>
              <w:bottom w:val="single" w:sz="4" w:space="0" w:color="auto"/>
            </w:tcBorders>
          </w:tcPr>
          <w:p w14:paraId="3CBC7326" w14:textId="77777777" w:rsidR="000F151E" w:rsidRDefault="000F151E">
            <w:pPr>
              <w:spacing w:after="40"/>
            </w:pPr>
          </w:p>
        </w:tc>
      </w:tr>
    </w:tbl>
    <w:p w14:paraId="35668586" w14:textId="378A33F1" w:rsidR="009A6642" w:rsidRDefault="009A6642" w:rsidP="009A6642"/>
    <w:p w14:paraId="4BF77D1E" w14:textId="7750B8BE" w:rsidR="009A6642" w:rsidRDefault="009A6642" w:rsidP="009A6642"/>
    <w:p w14:paraId="493F55B3" w14:textId="1CD00D38" w:rsidR="00AC5C42" w:rsidRDefault="00BB6BD9" w:rsidP="00354BB3">
      <w:pPr>
        <w:pStyle w:val="Title"/>
      </w:pPr>
      <w:r>
        <w:t>FULL EQUALITY IMPACT ASSESSMENT</w:t>
      </w:r>
    </w:p>
    <w:p w14:paraId="1DC794E9" w14:textId="77777777" w:rsidR="00BE3BC8" w:rsidRDefault="00BE3BC8" w:rsidP="0002124C">
      <w:pPr>
        <w:ind w:left="-851" w:right="-784"/>
        <w:rPr>
          <w:rFonts w:ascii="Calibri" w:hAnsi="Calibri" w:cs="Calibri"/>
        </w:rPr>
      </w:pPr>
    </w:p>
    <w:p w14:paraId="0CA8832B" w14:textId="7C582AB9" w:rsidR="00BE3BC8" w:rsidRDefault="00BE3BC8" w:rsidP="00B72CBE">
      <w:pPr>
        <w:pStyle w:val="Subtitle"/>
      </w:pPr>
      <w:r>
        <w:t>Step 4: Issues to Consider</w:t>
      </w:r>
    </w:p>
    <w:p w14:paraId="37BCB7E7" w14:textId="2A59C7EA" w:rsidR="00C01AF9" w:rsidRDefault="00C01AF9" w:rsidP="00190AA9">
      <w:pPr>
        <w:ind w:left="-851" w:right="-784"/>
        <w:rPr>
          <w:rFonts w:ascii="Calibri" w:hAnsi="Calibri" w:cs="Calibri"/>
        </w:rPr>
      </w:pPr>
    </w:p>
    <w:p w14:paraId="45DD9375" w14:textId="6804502E" w:rsidR="000505A4" w:rsidRPr="000505A4" w:rsidRDefault="000505A4" w:rsidP="00354BB3">
      <w:pPr>
        <w:pStyle w:val="Heading1"/>
      </w:pPr>
      <w:r w:rsidRPr="000505A4">
        <w:t>SEE INSTRUCTION:</w:t>
      </w:r>
    </w:p>
    <w:p w14:paraId="5DE7E3FF" w14:textId="2C61FAC1" w:rsidR="00807A29" w:rsidRDefault="00807A29" w:rsidP="00807A29">
      <w:pPr>
        <w:ind w:left="-851" w:right="-784"/>
        <w:rPr>
          <w:rFonts w:ascii="Calibri" w:hAnsi="Calibri" w:cs="Calibri"/>
        </w:rPr>
      </w:pPr>
      <w:r>
        <w:rPr>
          <w:rFonts w:ascii="Calibri" w:hAnsi="Calibri" w:cs="Calibri"/>
          <w:b/>
          <w:i/>
        </w:rPr>
        <w:t>Data and Intelligence</w:t>
      </w:r>
    </w:p>
    <w:p w14:paraId="242287A1" w14:textId="77777777" w:rsidR="00807A29" w:rsidRDefault="00807A29" w:rsidP="00807A29">
      <w:pPr>
        <w:ind w:left="-851" w:right="-784"/>
        <w:rPr>
          <w:rFonts w:ascii="Calibri" w:hAnsi="Calibri" w:cs="Calibri"/>
        </w:rPr>
      </w:pPr>
      <w:r>
        <w:rPr>
          <w:rFonts w:ascii="Calibri" w:hAnsi="Calibri" w:cs="Calibri"/>
        </w:rPr>
        <w:t>The following types of data can potentially be accessed:</w:t>
      </w:r>
    </w:p>
    <w:p w14:paraId="5BB9E4BB" w14:textId="77777777" w:rsidR="00807A29" w:rsidRPr="006016B2" w:rsidRDefault="00807A29" w:rsidP="00807A29">
      <w:pPr>
        <w:pStyle w:val="ListParagraph"/>
        <w:numPr>
          <w:ilvl w:val="0"/>
          <w:numId w:val="15"/>
        </w:numPr>
        <w:ind w:right="-784"/>
        <w:rPr>
          <w:rFonts w:ascii="Calibri" w:hAnsi="Calibri" w:cs="Calibri"/>
          <w:b/>
          <w:i/>
        </w:rPr>
      </w:pPr>
      <w:r>
        <w:rPr>
          <w:rFonts w:ascii="Calibri" w:hAnsi="Calibri" w:cs="Calibri"/>
        </w:rPr>
        <w:t>Publicly available national data (e.g. from the Local Authority Interactive Tool, ONS, NOMIS, NHS Digital, relevant government departments)</w:t>
      </w:r>
    </w:p>
    <w:p w14:paraId="0588D173" w14:textId="77777777" w:rsidR="00807A29" w:rsidRPr="006016B2" w:rsidRDefault="00807A29" w:rsidP="00807A29">
      <w:pPr>
        <w:pStyle w:val="ListParagraph"/>
        <w:numPr>
          <w:ilvl w:val="0"/>
          <w:numId w:val="15"/>
        </w:numPr>
        <w:ind w:right="-784"/>
        <w:rPr>
          <w:rFonts w:ascii="Calibri" w:hAnsi="Calibri" w:cs="Calibri"/>
          <w:b/>
          <w:i/>
        </w:rPr>
      </w:pPr>
      <w:r>
        <w:rPr>
          <w:rFonts w:ascii="Calibri" w:hAnsi="Calibri" w:cs="Calibri"/>
        </w:rPr>
        <w:t>Local data</w:t>
      </w:r>
    </w:p>
    <w:p w14:paraId="6CD7D163"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Service user information</w:t>
      </w:r>
    </w:p>
    <w:p w14:paraId="2E88AE0A" w14:textId="77777777" w:rsidR="00807A29" w:rsidRPr="00473A77" w:rsidRDefault="00807A29" w:rsidP="00807A29">
      <w:pPr>
        <w:ind w:left="-851" w:right="-784"/>
        <w:rPr>
          <w:rFonts w:ascii="Calibri" w:hAnsi="Calibri" w:cs="Calibri"/>
        </w:rPr>
      </w:pPr>
      <w:r>
        <w:rPr>
          <w:rFonts w:ascii="Calibri" w:hAnsi="Calibri" w:cs="Calibri"/>
        </w:rPr>
        <w:t>It is also worth considering how this data can be used, for example:</w:t>
      </w:r>
    </w:p>
    <w:p w14:paraId="4C897ED6"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Benchmarking data for Tameside against other local authorities, e.g. local authorities in Greater Manchester, statistical neighbours</w:t>
      </w:r>
    </w:p>
    <w:p w14:paraId="51D3C357"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Whether national or regional data can be applied to Tameside</w:t>
      </w:r>
    </w:p>
    <w:p w14:paraId="43F9B427"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Whether data at a smaller geographical scale than Tameside is required, e.g. by ward, by MSOA/LSOA</w:t>
      </w:r>
    </w:p>
    <w:p w14:paraId="5D8103F3" w14:textId="77777777" w:rsidR="00807A29" w:rsidRPr="00473A77" w:rsidRDefault="00807A29" w:rsidP="00807A29">
      <w:pPr>
        <w:ind w:left="-851" w:right="-784"/>
        <w:rPr>
          <w:rFonts w:ascii="Calibri" w:hAnsi="Calibri" w:cs="Calibri"/>
        </w:rPr>
      </w:pPr>
      <w:r>
        <w:rPr>
          <w:rFonts w:ascii="Calibri" w:hAnsi="Calibri" w:cs="Calibri"/>
        </w:rPr>
        <w:t>Further intelligence can be gathered from the following:</w:t>
      </w:r>
    </w:p>
    <w:p w14:paraId="39815B91"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Research reports from think tanks, academia, government organisations, and charities</w:t>
      </w:r>
    </w:p>
    <w:p w14:paraId="32A29ECC" w14:textId="77777777" w:rsidR="00807A29" w:rsidRPr="00473A77" w:rsidRDefault="00807A29" w:rsidP="00807A29">
      <w:pPr>
        <w:pStyle w:val="ListParagraph"/>
        <w:numPr>
          <w:ilvl w:val="0"/>
          <w:numId w:val="15"/>
        </w:numPr>
        <w:ind w:right="-784"/>
        <w:rPr>
          <w:rFonts w:ascii="Calibri" w:hAnsi="Calibri" w:cs="Calibri"/>
          <w:b/>
          <w:i/>
        </w:rPr>
      </w:pPr>
      <w:r>
        <w:rPr>
          <w:rFonts w:ascii="Calibri" w:hAnsi="Calibri" w:cs="Calibri"/>
        </w:rPr>
        <w:t>Policy briefings</w:t>
      </w:r>
    </w:p>
    <w:p w14:paraId="23B2B8C6" w14:textId="3AC48DD3" w:rsidR="00807A29" w:rsidRPr="000505A4" w:rsidRDefault="00807A29" w:rsidP="00E53B4E">
      <w:pPr>
        <w:pStyle w:val="ListParagraph"/>
        <w:numPr>
          <w:ilvl w:val="0"/>
          <w:numId w:val="15"/>
        </w:numPr>
        <w:ind w:right="-784"/>
        <w:rPr>
          <w:rFonts w:ascii="Calibri" w:hAnsi="Calibri" w:cs="Calibri"/>
          <w:b/>
          <w:i/>
        </w:rPr>
      </w:pPr>
      <w:r w:rsidRPr="00374ECF">
        <w:rPr>
          <w:rFonts w:ascii="Calibri" w:hAnsi="Calibri" w:cs="Calibri"/>
        </w:rPr>
        <w:t>Academic papers (which can be found through sear</w:t>
      </w:r>
      <w:r w:rsidR="00374ECF" w:rsidRPr="00374ECF">
        <w:rPr>
          <w:rFonts w:ascii="Calibri" w:hAnsi="Calibri" w:cs="Calibri"/>
        </w:rPr>
        <w:t>ch engines, e.g. Google Scholar)</w:t>
      </w:r>
    </w:p>
    <w:p w14:paraId="6374C456" w14:textId="18BE8440" w:rsidR="000505A4" w:rsidRDefault="000505A4" w:rsidP="000505A4">
      <w:pPr>
        <w:pStyle w:val="ListParagraph"/>
        <w:ind w:left="-131" w:right="-784"/>
        <w:rPr>
          <w:rFonts w:ascii="Calibri" w:hAnsi="Calibri" w:cs="Calibri"/>
        </w:rPr>
      </w:pPr>
    </w:p>
    <w:p w14:paraId="3BA2358C" w14:textId="77777777" w:rsidR="00F1179C" w:rsidRDefault="00F1179C" w:rsidP="000505A4">
      <w:pPr>
        <w:pStyle w:val="ListParagraph"/>
        <w:ind w:left="-131" w:right="-784"/>
        <w:rPr>
          <w:rFonts w:ascii="Calibri" w:hAnsi="Calibri" w:cs="Calibri"/>
          <w:b/>
          <w: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D63B58" w14:paraId="091DD068" w14:textId="77777777" w:rsidTr="00D63B58">
        <w:tc>
          <w:tcPr>
            <w:tcW w:w="15447" w:type="dxa"/>
            <w:gridSpan w:val="2"/>
            <w:shd w:val="clear" w:color="auto" w:fill="C5E0B3" w:themeFill="accent6" w:themeFillTint="66"/>
          </w:tcPr>
          <w:p w14:paraId="1A675468" w14:textId="77777777" w:rsidR="00D63B58" w:rsidRPr="00807A29" w:rsidRDefault="00D63B58" w:rsidP="003E15CC">
            <w:pPr>
              <w:ind w:right="-784"/>
              <w:rPr>
                <w:rFonts w:ascii="Calibri" w:hAnsi="Calibri" w:cs="Calibri"/>
                <w:b/>
              </w:rPr>
            </w:pPr>
            <w:r w:rsidRPr="00D75085">
              <w:rPr>
                <w:rFonts w:ascii="Calibri" w:hAnsi="Calibri" w:cs="Calibri"/>
                <w:b/>
              </w:rPr>
              <w:t>Data and Intelligence</w:t>
            </w:r>
          </w:p>
        </w:tc>
      </w:tr>
      <w:tr w:rsidR="00D75085" w14:paraId="33333A2E" w14:textId="77777777" w:rsidTr="00D63B58">
        <w:tc>
          <w:tcPr>
            <w:tcW w:w="704" w:type="dxa"/>
          </w:tcPr>
          <w:p w14:paraId="57D0E937" w14:textId="77777777" w:rsidR="00D75085" w:rsidRDefault="00D63B58" w:rsidP="00D63B58">
            <w:pPr>
              <w:ind w:right="33"/>
              <w:jc w:val="center"/>
              <w:rPr>
                <w:rFonts w:ascii="Calibri" w:hAnsi="Calibri" w:cs="Calibri"/>
              </w:rPr>
            </w:pPr>
            <w:r>
              <w:rPr>
                <w:rFonts w:ascii="Calibri" w:hAnsi="Calibri" w:cs="Calibri"/>
              </w:rPr>
              <w:t>4a.</w:t>
            </w:r>
          </w:p>
        </w:tc>
        <w:tc>
          <w:tcPr>
            <w:tcW w:w="14743" w:type="dxa"/>
          </w:tcPr>
          <w:p w14:paraId="048FCF1B" w14:textId="77777777" w:rsidR="004D6463" w:rsidRDefault="00807A29" w:rsidP="0002124C">
            <w:pPr>
              <w:ind w:right="-784"/>
              <w:rPr>
                <w:rFonts w:ascii="Calibri" w:hAnsi="Calibri" w:cs="Calibri"/>
                <w:i/>
                <w:color w:val="2F5496" w:themeColor="accent5" w:themeShade="BF"/>
              </w:rPr>
            </w:pPr>
            <w:r w:rsidRPr="00D63B58">
              <w:rPr>
                <w:rFonts w:ascii="Calibri" w:hAnsi="Calibri" w:cs="Calibri"/>
                <w:i/>
                <w:color w:val="2F5496" w:themeColor="accent5" w:themeShade="BF"/>
              </w:rPr>
              <w:t>List the type of evidence and specific sources that have been used to inform this Equality Impact Assessment.</w:t>
            </w:r>
            <w:r>
              <w:rPr>
                <w:rFonts w:ascii="Calibri" w:hAnsi="Calibri" w:cs="Calibri"/>
                <w:i/>
                <w:color w:val="2F5496" w:themeColor="accent5" w:themeShade="BF"/>
              </w:rPr>
              <w:t xml:space="preserve"> </w:t>
            </w:r>
            <w:r w:rsidRPr="00807A29">
              <w:rPr>
                <w:rFonts w:ascii="Calibri" w:hAnsi="Calibri" w:cs="Calibri"/>
                <w:i/>
                <w:color w:val="2F5496" w:themeColor="accent5" w:themeShade="BF"/>
              </w:rPr>
              <w:t xml:space="preserve">Do not go into detail of what has been found or </w:t>
            </w:r>
          </w:p>
          <w:p w14:paraId="1C08F668" w14:textId="77777777" w:rsidR="00D75085" w:rsidRDefault="00807A29" w:rsidP="0002124C">
            <w:pPr>
              <w:ind w:right="-784"/>
              <w:rPr>
                <w:rFonts w:ascii="Calibri" w:hAnsi="Calibri" w:cs="Calibri"/>
                <w:i/>
                <w:color w:val="2F5496" w:themeColor="accent5" w:themeShade="BF"/>
              </w:rPr>
            </w:pPr>
            <w:r w:rsidRPr="00807A29">
              <w:rPr>
                <w:rFonts w:ascii="Calibri" w:hAnsi="Calibri" w:cs="Calibri"/>
                <w:i/>
                <w:color w:val="2F5496" w:themeColor="accent5" w:themeShade="BF"/>
              </w:rPr>
              <w:t>describe consultation/engagement, as these will be addressed in later parts of the form.</w:t>
            </w:r>
          </w:p>
          <w:p w14:paraId="249A4D07" w14:textId="77777777" w:rsidR="000F151E" w:rsidRDefault="00000000">
            <w:pPr>
              <w:pStyle w:val="ListParagraph"/>
              <w:numPr>
                <w:ilvl w:val="0"/>
                <w:numId w:val="7"/>
              </w:numPr>
              <w:spacing w:after="40"/>
            </w:pPr>
            <w:r>
              <w:rPr>
                <w:rFonts w:ascii="Calibri" w:hAnsi="Calibri"/>
                <w:sz w:val="17"/>
              </w:rPr>
              <w:t>Tameside Electric Vehicle Infrastructure Strategy 2026–2031 (adopted 22 April 2026), its 2025 consultation material and preceding EVI Strategy EIA.</w:t>
            </w:r>
          </w:p>
          <w:p w14:paraId="4E89BF50" w14:textId="3D3EC907" w:rsidR="000F151E" w:rsidRDefault="00000000">
            <w:pPr>
              <w:pStyle w:val="ListParagraph"/>
              <w:numPr>
                <w:ilvl w:val="0"/>
                <w:numId w:val="7"/>
              </w:numPr>
              <w:spacing w:after="40"/>
            </w:pPr>
            <w:r>
              <w:rPr>
                <w:rFonts w:ascii="Calibri" w:hAnsi="Calibri"/>
                <w:sz w:val="17"/>
              </w:rPr>
              <w:t>Draft Cross-Pavement Electric Vehicle Charging Solutions (XPS) Policy – Approval to Implement, Appendix 1 policy and Appendix 2 eligibility/conditions</w:t>
            </w:r>
          </w:p>
          <w:p w14:paraId="157D3BA1" w14:textId="4E16B478" w:rsidR="000F151E" w:rsidRDefault="00000000">
            <w:pPr>
              <w:pStyle w:val="ListParagraph"/>
              <w:numPr>
                <w:ilvl w:val="0"/>
                <w:numId w:val="7"/>
              </w:numPr>
              <w:spacing w:after="40"/>
            </w:pPr>
            <w:r>
              <w:rPr>
                <w:rFonts w:ascii="Calibri" w:hAnsi="Calibri"/>
                <w:sz w:val="17"/>
              </w:rPr>
              <w:t>Tameside live EV Charging Point Request Form export dated 27 July 2026 an 109 substantive entries</w:t>
            </w:r>
            <w:r w:rsidR="004F191D">
              <w:rPr>
                <w:rFonts w:ascii="Calibri" w:hAnsi="Calibri"/>
                <w:sz w:val="17"/>
              </w:rPr>
              <w:t xml:space="preserve"> used</w:t>
            </w:r>
            <w:r>
              <w:rPr>
                <w:rFonts w:ascii="Calibri" w:hAnsi="Calibri"/>
                <w:sz w:val="17"/>
              </w:rPr>
              <w:t xml:space="preserve"> after three obvious test entries were excluded.</w:t>
            </w:r>
          </w:p>
          <w:p w14:paraId="0065419F" w14:textId="77777777" w:rsidR="000F151E" w:rsidRDefault="00000000">
            <w:pPr>
              <w:pStyle w:val="ListParagraph"/>
              <w:numPr>
                <w:ilvl w:val="0"/>
                <w:numId w:val="7"/>
              </w:numPr>
              <w:spacing w:after="40"/>
            </w:pPr>
            <w:r>
              <w:rPr>
                <w:rFonts w:ascii="Calibri" w:hAnsi="Calibri"/>
                <w:sz w:val="17"/>
              </w:rPr>
              <w:t>Department for Transport/Office for Zero Emission Vehicles, Cross-pavement solutions for charging electric vehicles (24 December 2024).</w:t>
            </w:r>
          </w:p>
          <w:p w14:paraId="479311BB" w14:textId="77777777" w:rsidR="000F151E" w:rsidRDefault="00000000">
            <w:pPr>
              <w:pStyle w:val="ListParagraph"/>
              <w:numPr>
                <w:ilvl w:val="0"/>
                <w:numId w:val="7"/>
              </w:numPr>
              <w:spacing w:after="40"/>
            </w:pPr>
            <w:r>
              <w:rPr>
                <w:rFonts w:ascii="Calibri" w:hAnsi="Calibri"/>
                <w:sz w:val="17"/>
              </w:rPr>
              <w:t>Local Partnerships/DfT Delivery Blueprint for Cross-Pavement Solutions (October 2025); DfT Inclusive Mobility guidance (2021); and the DfT Specification for the Reinstatement of Openings in Highways EV addendum.</w:t>
            </w:r>
          </w:p>
          <w:p w14:paraId="701C09C6" w14:textId="77777777" w:rsidR="000F151E" w:rsidRDefault="00000000">
            <w:pPr>
              <w:pStyle w:val="ListParagraph"/>
              <w:numPr>
                <w:ilvl w:val="0"/>
                <w:numId w:val="7"/>
              </w:numPr>
              <w:spacing w:after="40"/>
            </w:pPr>
            <w:r>
              <w:rPr>
                <w:rFonts w:ascii="Calibri" w:hAnsi="Calibri"/>
                <w:sz w:val="17"/>
              </w:rPr>
              <w:t>London Councils, Cross-footway solutions for electric vehicle infrastructure: considerations for London boroughs (July 2025), and published learning from Lancashire, Durham and other local-authority trials.</w:t>
            </w:r>
          </w:p>
          <w:p w14:paraId="7EAFED28" w14:textId="77777777" w:rsidR="000F151E" w:rsidRDefault="00000000">
            <w:pPr>
              <w:pStyle w:val="ListParagraph"/>
              <w:numPr>
                <w:ilvl w:val="0"/>
                <w:numId w:val="7"/>
              </w:numPr>
              <w:spacing w:after="40"/>
            </w:pPr>
            <w:r>
              <w:rPr>
                <w:rFonts w:ascii="Calibri" w:hAnsi="Calibri"/>
                <w:sz w:val="17"/>
              </w:rPr>
              <w:lastRenderedPageBreak/>
              <w:t>Relevant equality, highways, street-works, planning, electrical, data-protection and smart-chargepoint legislation/standards; local highway, parking and asset-management evidence.</w:t>
            </w:r>
          </w:p>
          <w:p w14:paraId="3E2A1DE1" w14:textId="77777777" w:rsidR="000F151E" w:rsidRDefault="00000000">
            <w:pPr>
              <w:pStyle w:val="ListParagraph"/>
              <w:numPr>
                <w:ilvl w:val="0"/>
                <w:numId w:val="7"/>
              </w:numPr>
              <w:spacing w:after="40"/>
            </w:pPr>
            <w:r>
              <w:rPr>
                <w:rFonts w:ascii="Calibri" w:hAnsi="Calibri"/>
                <w:sz w:val="17"/>
              </w:rPr>
              <w:t>Supplier RFQ responses and technical briefings, treated as supplier-submitted material rather than independent evidence of accessibility or safety performance.</w:t>
            </w:r>
          </w:p>
        </w:tc>
      </w:tr>
    </w:tbl>
    <w:p w14:paraId="4F4BC097" w14:textId="77777777" w:rsidR="00D75085" w:rsidRDefault="00D75085" w:rsidP="0002124C">
      <w:pPr>
        <w:ind w:left="-851" w:right="-784"/>
        <w:rPr>
          <w:rFonts w:ascii="Calibri" w:hAnsi="Calibri" w:cs="Calibri"/>
        </w:rPr>
      </w:pPr>
    </w:p>
    <w:p w14:paraId="561C8A89" w14:textId="63438064" w:rsidR="00F1179C" w:rsidRPr="00F1179C" w:rsidRDefault="00F1179C" w:rsidP="00354BB3">
      <w:pPr>
        <w:pStyle w:val="Heading1"/>
      </w:pPr>
      <w:r>
        <w:t>SEE INSTRUCTION:</w:t>
      </w:r>
    </w:p>
    <w:p w14:paraId="28283E71" w14:textId="342DA4EB" w:rsidR="00807A29" w:rsidRDefault="00807A29" w:rsidP="0002124C">
      <w:pPr>
        <w:ind w:left="-851" w:right="-784"/>
        <w:rPr>
          <w:rFonts w:ascii="Calibri" w:hAnsi="Calibri" w:cs="Calibri"/>
          <w:b/>
          <w:i/>
        </w:rPr>
      </w:pPr>
      <w:r>
        <w:rPr>
          <w:rFonts w:ascii="Calibri" w:hAnsi="Calibri" w:cs="Calibri"/>
          <w:b/>
          <w:i/>
        </w:rPr>
        <w:t>Consultation and Engagement</w:t>
      </w:r>
    </w:p>
    <w:p w14:paraId="2AF049DF" w14:textId="77777777" w:rsidR="00807A29" w:rsidRDefault="00807A29" w:rsidP="00807A29">
      <w:pPr>
        <w:ind w:left="-851" w:right="-784"/>
        <w:rPr>
          <w:rFonts w:ascii="Calibri" w:hAnsi="Calibri" w:cs="Calibri"/>
        </w:rPr>
      </w:pPr>
      <w:r>
        <w:rPr>
          <w:rFonts w:ascii="Calibri" w:hAnsi="Calibri" w:cs="Calibri"/>
        </w:rPr>
        <w:t xml:space="preserve">It is </w:t>
      </w:r>
      <w:r w:rsidR="004D6463">
        <w:rPr>
          <w:rFonts w:ascii="Calibri" w:hAnsi="Calibri" w:cs="Calibri"/>
        </w:rPr>
        <w:t>expected that you will engage</w:t>
      </w:r>
      <w:r>
        <w:rPr>
          <w:rFonts w:ascii="Calibri" w:hAnsi="Calibri" w:cs="Calibri"/>
        </w:rPr>
        <w:t xml:space="preserve"> with potential impacted groups on this proposal when undertaking the Equality Impact Assessment</w:t>
      </w:r>
      <w:r w:rsidR="004D6463">
        <w:rPr>
          <w:rFonts w:ascii="Calibri" w:hAnsi="Calibri" w:cs="Calibri"/>
        </w:rPr>
        <w:t xml:space="preserve"> to</w:t>
      </w:r>
      <w:r w:rsidR="004D72A4">
        <w:rPr>
          <w:rFonts w:ascii="Calibri" w:hAnsi="Calibri" w:cs="Calibri"/>
        </w:rPr>
        <w:t xml:space="preserve"> better</w:t>
      </w:r>
      <w:r w:rsidR="004D6463">
        <w:rPr>
          <w:rFonts w:ascii="Calibri" w:hAnsi="Calibri" w:cs="Calibri"/>
        </w:rPr>
        <w:t xml:space="preserve"> </w:t>
      </w:r>
      <w:r w:rsidR="004D72A4">
        <w:rPr>
          <w:rFonts w:ascii="Calibri" w:hAnsi="Calibri" w:cs="Calibri"/>
        </w:rPr>
        <w:t>understand</w:t>
      </w:r>
      <w:r>
        <w:rPr>
          <w:rFonts w:ascii="Calibri" w:hAnsi="Calibri" w:cs="Calibri"/>
        </w:rPr>
        <w:t xml:space="preserve"> potential impacts on people with protected characteristics. </w:t>
      </w:r>
    </w:p>
    <w:p w14:paraId="5F4EBB2A" w14:textId="77777777" w:rsidR="00807A29" w:rsidRDefault="00807A29" w:rsidP="00807A29">
      <w:pPr>
        <w:ind w:left="-851" w:right="-784"/>
        <w:rPr>
          <w:rFonts w:ascii="Calibri" w:hAnsi="Calibri" w:cs="Calibri"/>
        </w:rPr>
      </w:pPr>
      <w:r>
        <w:rPr>
          <w:rFonts w:ascii="Calibri" w:hAnsi="Calibri" w:cs="Calibri"/>
        </w:rPr>
        <w:t>Engagement can occur through:</w:t>
      </w:r>
    </w:p>
    <w:p w14:paraId="6A6F1B36" w14:textId="77777777" w:rsidR="00807A29" w:rsidRDefault="00807A29" w:rsidP="00807A29">
      <w:pPr>
        <w:pStyle w:val="ListParagraph"/>
        <w:numPr>
          <w:ilvl w:val="0"/>
          <w:numId w:val="16"/>
        </w:numPr>
        <w:ind w:right="-784"/>
        <w:rPr>
          <w:rFonts w:ascii="Calibri" w:hAnsi="Calibri" w:cs="Calibri"/>
        </w:rPr>
      </w:pPr>
      <w:r>
        <w:rPr>
          <w:rFonts w:ascii="Calibri" w:hAnsi="Calibri" w:cs="Calibri"/>
        </w:rPr>
        <w:t>A general consultation/engagement exercise on the proposal</w:t>
      </w:r>
      <w:r w:rsidR="004D72A4">
        <w:rPr>
          <w:rFonts w:ascii="Calibri" w:hAnsi="Calibri" w:cs="Calibri"/>
        </w:rPr>
        <w:t xml:space="preserve"> (e.g. a survey)</w:t>
      </w:r>
      <w:r>
        <w:rPr>
          <w:rFonts w:ascii="Calibri" w:hAnsi="Calibri" w:cs="Calibri"/>
        </w:rPr>
        <w:t>, where space is provided to discuss impacts on people with protected characteristics</w:t>
      </w:r>
    </w:p>
    <w:p w14:paraId="4373E878" w14:textId="77777777" w:rsidR="00807A29" w:rsidRDefault="00807A29" w:rsidP="00807A29">
      <w:pPr>
        <w:pStyle w:val="ListParagraph"/>
        <w:numPr>
          <w:ilvl w:val="0"/>
          <w:numId w:val="16"/>
        </w:numPr>
        <w:ind w:right="-784"/>
        <w:rPr>
          <w:rFonts w:ascii="Calibri" w:hAnsi="Calibri" w:cs="Calibri"/>
        </w:rPr>
      </w:pPr>
      <w:r>
        <w:rPr>
          <w:rFonts w:ascii="Calibri" w:hAnsi="Calibri" w:cs="Calibri"/>
        </w:rPr>
        <w:t>Regular channels of engagement or feedback</w:t>
      </w:r>
      <w:r w:rsidR="004D72A4">
        <w:rPr>
          <w:rFonts w:ascii="Calibri" w:hAnsi="Calibri" w:cs="Calibri"/>
        </w:rPr>
        <w:t xml:space="preserve"> e.g. a service user panel that you already operate</w:t>
      </w:r>
    </w:p>
    <w:p w14:paraId="50AA151D" w14:textId="77777777" w:rsidR="00807A29" w:rsidRPr="00732C64" w:rsidRDefault="00807A29" w:rsidP="00807A29">
      <w:pPr>
        <w:pStyle w:val="ListParagraph"/>
        <w:numPr>
          <w:ilvl w:val="0"/>
          <w:numId w:val="16"/>
        </w:numPr>
        <w:ind w:right="-784"/>
        <w:rPr>
          <w:rFonts w:ascii="Calibri" w:hAnsi="Calibri" w:cs="Calibri"/>
        </w:rPr>
      </w:pPr>
      <w:r>
        <w:rPr>
          <w:rFonts w:ascii="Calibri" w:hAnsi="Calibri" w:cs="Calibri"/>
        </w:rPr>
        <w:t>Input from colleagues (particularly frontline staff) and partners (e.g. the VCSE sector)</w:t>
      </w:r>
    </w:p>
    <w:p w14:paraId="27F8EB5A" w14:textId="3D40CB34" w:rsidR="00807A29" w:rsidRDefault="00807A29" w:rsidP="00DD6002">
      <w:pPr>
        <w:ind w:left="-851" w:right="-784"/>
        <w:rPr>
          <w:rFonts w:ascii="Calibri" w:hAnsi="Calibri" w:cs="Calibri"/>
        </w:rPr>
      </w:pPr>
      <w:r>
        <w:rPr>
          <w:rFonts w:ascii="Calibri" w:hAnsi="Calibri" w:cs="Calibri"/>
        </w:rPr>
        <w:t>Alternatively, insights can be retrieved from engagement or consultation exercises</w:t>
      </w:r>
      <w:r w:rsidR="00DD6002">
        <w:rPr>
          <w:rFonts w:ascii="Calibri" w:hAnsi="Calibri" w:cs="Calibri"/>
        </w:rPr>
        <w:t xml:space="preserve"> that have previously occurred.</w:t>
      </w:r>
    </w:p>
    <w:p w14:paraId="3A0EACC6" w14:textId="77777777" w:rsidR="00F1179C" w:rsidRDefault="00F1179C" w:rsidP="00DD6002">
      <w:pPr>
        <w:ind w:left="-85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8" w:type="dxa"/>
        <w:tblInd w:w="-851" w:type="dxa"/>
        <w:tblLook w:val="04A0" w:firstRow="1" w:lastRow="0" w:firstColumn="1" w:lastColumn="0" w:noHBand="0" w:noVBand="1"/>
      </w:tblPr>
      <w:tblGrid>
        <w:gridCol w:w="704"/>
        <w:gridCol w:w="4111"/>
        <w:gridCol w:w="2658"/>
        <w:gridCol w:w="2658"/>
        <w:gridCol w:w="2658"/>
        <w:gridCol w:w="2659"/>
      </w:tblGrid>
      <w:tr w:rsidR="00480743" w14:paraId="58E4C043" w14:textId="77777777" w:rsidTr="00480743">
        <w:tc>
          <w:tcPr>
            <w:tcW w:w="15448" w:type="dxa"/>
            <w:gridSpan w:val="6"/>
            <w:shd w:val="clear" w:color="auto" w:fill="C5E0B3" w:themeFill="accent6" w:themeFillTint="66"/>
          </w:tcPr>
          <w:p w14:paraId="1369B22A" w14:textId="77777777" w:rsidR="00480743" w:rsidRDefault="00480743" w:rsidP="00480743">
            <w:pPr>
              <w:ind w:right="43"/>
              <w:rPr>
                <w:rFonts w:ascii="Calibri" w:hAnsi="Calibri" w:cs="Calibri"/>
              </w:rPr>
            </w:pPr>
            <w:r w:rsidRPr="00480743">
              <w:rPr>
                <w:rFonts w:ascii="Calibri" w:hAnsi="Calibri" w:cs="Calibri"/>
                <w:b/>
              </w:rPr>
              <w:t>Consultation and Engagement</w:t>
            </w:r>
          </w:p>
        </w:tc>
      </w:tr>
      <w:tr w:rsidR="000D435B" w14:paraId="4E2C4BAC" w14:textId="77777777" w:rsidTr="000D435B">
        <w:trPr>
          <w:trHeight w:val="1221"/>
        </w:trPr>
        <w:tc>
          <w:tcPr>
            <w:tcW w:w="704" w:type="dxa"/>
            <w:vMerge w:val="restart"/>
          </w:tcPr>
          <w:p w14:paraId="5AB09D5C" w14:textId="77777777" w:rsidR="000D435B" w:rsidRDefault="000D435B" w:rsidP="00807A29">
            <w:pPr>
              <w:jc w:val="center"/>
            </w:pPr>
            <w:r>
              <w:t>4b.</w:t>
            </w:r>
          </w:p>
        </w:tc>
        <w:tc>
          <w:tcPr>
            <w:tcW w:w="4111" w:type="dxa"/>
            <w:vMerge w:val="restart"/>
            <w:shd w:val="clear" w:color="auto" w:fill="C5E0B3" w:themeFill="accent6" w:themeFillTint="66"/>
          </w:tcPr>
          <w:p w14:paraId="4491B627" w14:textId="77777777" w:rsidR="000D435B" w:rsidRDefault="000D435B" w:rsidP="00807A29">
            <w:r>
              <w:t>Has any consultation or engagement been conducted that is relevant to this Equality Impact Assessment?</w:t>
            </w:r>
          </w:p>
        </w:tc>
        <w:sdt>
          <w:sdtPr>
            <w:rPr>
              <w:b/>
            </w:rPr>
            <w:id w:val="-1284030467"/>
            <w14:checkbox>
              <w14:checked w14:val="1"/>
              <w14:checkedState w14:val="2612" w14:font="MS Gothic"/>
              <w14:uncheckedState w14:val="2610" w14:font="MS Gothic"/>
            </w14:checkbox>
          </w:sdtPr>
          <w:sdtContent>
            <w:tc>
              <w:tcPr>
                <w:tcW w:w="2658" w:type="dxa"/>
                <w:tcBorders>
                  <w:right w:val="nil"/>
                </w:tcBorders>
                <w:vAlign w:val="center"/>
              </w:tcPr>
              <w:p w14:paraId="6C55E88C" w14:textId="6D9378EF" w:rsidR="000D435B" w:rsidRPr="00807A29" w:rsidRDefault="00AE2ED3" w:rsidP="000D435B">
                <w:pPr>
                  <w:jc w:val="right"/>
                  <w:rPr>
                    <w:b/>
                  </w:rPr>
                </w:pPr>
                <w:r>
                  <w:rPr>
                    <w:rFonts w:ascii="MS Gothic" w:eastAsia="MS Gothic" w:hAnsi="MS Gothic" w:hint="eastAsia"/>
                    <w:b/>
                  </w:rPr>
                  <w:t>☒</w:t>
                </w:r>
              </w:p>
            </w:tc>
          </w:sdtContent>
        </w:sdt>
        <w:tc>
          <w:tcPr>
            <w:tcW w:w="2658" w:type="dxa"/>
            <w:tcBorders>
              <w:left w:val="nil"/>
              <w:right w:val="single" w:sz="4" w:space="0" w:color="auto"/>
            </w:tcBorders>
            <w:vAlign w:val="center"/>
          </w:tcPr>
          <w:p w14:paraId="2505C6F1" w14:textId="5091F082" w:rsidR="000D435B" w:rsidRPr="00807A29" w:rsidRDefault="000D435B" w:rsidP="000D435B">
            <w:pPr>
              <w:rPr>
                <w:b/>
              </w:rPr>
            </w:pPr>
            <w:r>
              <w:rPr>
                <w:b/>
              </w:rPr>
              <w:t>YES</w:t>
            </w:r>
          </w:p>
        </w:tc>
        <w:sdt>
          <w:sdtPr>
            <w:rPr>
              <w:b/>
            </w:rPr>
            <w:id w:val="-111975629"/>
            <w14:checkbox>
              <w14:checked w14:val="0"/>
              <w14:checkedState w14:val="2612" w14:font="MS Gothic"/>
              <w14:uncheckedState w14:val="2610" w14:font="MS Gothic"/>
            </w14:checkbox>
          </w:sdtPr>
          <w:sdtContent>
            <w:tc>
              <w:tcPr>
                <w:tcW w:w="2658" w:type="dxa"/>
                <w:tcBorders>
                  <w:left w:val="single" w:sz="4" w:space="0" w:color="auto"/>
                  <w:right w:val="nil"/>
                </w:tcBorders>
                <w:vAlign w:val="center"/>
              </w:tcPr>
              <w:p w14:paraId="54CEDE2E" w14:textId="04E6D534" w:rsidR="000D435B" w:rsidRPr="00807A29" w:rsidRDefault="000D435B" w:rsidP="000D435B">
                <w:pPr>
                  <w:jc w:val="right"/>
                  <w:rPr>
                    <w:b/>
                  </w:rPr>
                </w:pPr>
                <w:r>
                  <w:rPr>
                    <w:rFonts w:ascii="MS Gothic" w:eastAsia="MS Gothic" w:hAnsi="MS Gothic" w:hint="eastAsia"/>
                    <w:b/>
                  </w:rPr>
                  <w:t>☐</w:t>
                </w:r>
              </w:p>
            </w:tc>
          </w:sdtContent>
        </w:sdt>
        <w:tc>
          <w:tcPr>
            <w:tcW w:w="2659" w:type="dxa"/>
            <w:tcBorders>
              <w:left w:val="nil"/>
            </w:tcBorders>
            <w:vAlign w:val="center"/>
          </w:tcPr>
          <w:p w14:paraId="69ADDE0B" w14:textId="754A1368" w:rsidR="000D435B" w:rsidRPr="00807A29" w:rsidRDefault="000D435B" w:rsidP="000D435B">
            <w:pPr>
              <w:rPr>
                <w:b/>
              </w:rPr>
            </w:pPr>
            <w:r>
              <w:rPr>
                <w:b/>
              </w:rPr>
              <w:t>NO</w:t>
            </w:r>
          </w:p>
        </w:tc>
      </w:tr>
      <w:tr w:rsidR="00480743" w14:paraId="6362D0F5" w14:textId="77777777" w:rsidTr="00086030">
        <w:trPr>
          <w:trHeight w:val="405"/>
        </w:trPr>
        <w:tc>
          <w:tcPr>
            <w:tcW w:w="704" w:type="dxa"/>
            <w:vMerge/>
          </w:tcPr>
          <w:p w14:paraId="76B88A73" w14:textId="77777777" w:rsidR="00480743" w:rsidRDefault="00480743" w:rsidP="00807A29">
            <w:pPr>
              <w:jc w:val="center"/>
            </w:pPr>
          </w:p>
        </w:tc>
        <w:tc>
          <w:tcPr>
            <w:tcW w:w="4111" w:type="dxa"/>
            <w:vMerge/>
          </w:tcPr>
          <w:p w14:paraId="20A45D15" w14:textId="77777777" w:rsidR="00480743" w:rsidRDefault="00480743" w:rsidP="00807A29"/>
        </w:tc>
        <w:tc>
          <w:tcPr>
            <w:tcW w:w="5316" w:type="dxa"/>
            <w:gridSpan w:val="2"/>
            <w:shd w:val="clear" w:color="auto" w:fill="C5E0B3" w:themeFill="accent6" w:themeFillTint="66"/>
            <w:vAlign w:val="center"/>
          </w:tcPr>
          <w:p w14:paraId="5C93B97B" w14:textId="77777777" w:rsidR="00480743" w:rsidRPr="007762F1" w:rsidRDefault="00480743" w:rsidP="00807A29">
            <w:pPr>
              <w:jc w:val="center"/>
              <w:rPr>
                <w:b/>
                <w:color w:val="2F5496" w:themeColor="accent5" w:themeShade="BF"/>
              </w:rPr>
            </w:pPr>
            <w:r w:rsidRPr="007762F1">
              <w:rPr>
                <w:b/>
                <w:color w:val="2F5496" w:themeColor="accent5" w:themeShade="BF"/>
              </w:rPr>
              <w:t>If YES, answer 4</w:t>
            </w:r>
            <w:r w:rsidR="00D75085">
              <w:rPr>
                <w:b/>
                <w:color w:val="2F5496" w:themeColor="accent5" w:themeShade="BF"/>
              </w:rPr>
              <w:t>c</w:t>
            </w:r>
            <w:r w:rsidR="007762F1" w:rsidRPr="007762F1">
              <w:rPr>
                <w:b/>
                <w:color w:val="2F5496" w:themeColor="accent5" w:themeShade="BF"/>
              </w:rPr>
              <w:t>-4</w:t>
            </w:r>
            <w:r w:rsidR="00D75085">
              <w:rPr>
                <w:b/>
                <w:color w:val="2F5496" w:themeColor="accent5" w:themeShade="BF"/>
              </w:rPr>
              <w:t>e</w:t>
            </w:r>
            <w:r w:rsidR="007762F1" w:rsidRPr="007762F1">
              <w:rPr>
                <w:b/>
                <w:color w:val="2F5496" w:themeColor="accent5" w:themeShade="BF"/>
              </w:rPr>
              <w:t>.</w:t>
            </w:r>
          </w:p>
        </w:tc>
        <w:tc>
          <w:tcPr>
            <w:tcW w:w="5317" w:type="dxa"/>
            <w:gridSpan w:val="2"/>
            <w:shd w:val="clear" w:color="auto" w:fill="C5E0B3" w:themeFill="accent6" w:themeFillTint="66"/>
            <w:vAlign w:val="center"/>
          </w:tcPr>
          <w:p w14:paraId="2A3F8F22" w14:textId="77777777" w:rsidR="00480743" w:rsidRPr="007762F1" w:rsidRDefault="007762F1" w:rsidP="00807A29">
            <w:pPr>
              <w:jc w:val="center"/>
              <w:rPr>
                <w:b/>
              </w:rPr>
            </w:pPr>
            <w:r w:rsidRPr="007762F1">
              <w:rPr>
                <w:b/>
                <w:color w:val="2F5496" w:themeColor="accent5" w:themeShade="BF"/>
              </w:rPr>
              <w:t xml:space="preserve">If </w:t>
            </w:r>
            <w:r>
              <w:rPr>
                <w:b/>
                <w:color w:val="2F5496" w:themeColor="accent5" w:themeShade="BF"/>
              </w:rPr>
              <w:t>NO</w:t>
            </w:r>
            <w:r w:rsidRPr="007762F1">
              <w:rPr>
                <w:b/>
                <w:color w:val="2F5496" w:themeColor="accent5" w:themeShade="BF"/>
              </w:rPr>
              <w:t xml:space="preserve">, answer </w:t>
            </w:r>
            <w:r>
              <w:rPr>
                <w:b/>
                <w:color w:val="2F5496" w:themeColor="accent5" w:themeShade="BF"/>
              </w:rPr>
              <w:t>4</w:t>
            </w:r>
            <w:r w:rsidR="00D75085">
              <w:rPr>
                <w:b/>
                <w:color w:val="2F5496" w:themeColor="accent5" w:themeShade="BF"/>
              </w:rPr>
              <w:t>f</w:t>
            </w:r>
            <w:r w:rsidRPr="007762F1">
              <w:rPr>
                <w:b/>
                <w:color w:val="2F5496" w:themeColor="accent5" w:themeShade="BF"/>
              </w:rPr>
              <w:t>.</w:t>
            </w:r>
          </w:p>
        </w:tc>
      </w:tr>
      <w:tr w:rsidR="00480743" w14:paraId="6744FD12" w14:textId="77777777" w:rsidTr="00807A29">
        <w:trPr>
          <w:trHeight w:val="1134"/>
        </w:trPr>
        <w:tc>
          <w:tcPr>
            <w:tcW w:w="704" w:type="dxa"/>
          </w:tcPr>
          <w:p w14:paraId="60F73D64" w14:textId="77777777" w:rsidR="00480743" w:rsidRDefault="00480743" w:rsidP="00807A29">
            <w:pPr>
              <w:jc w:val="center"/>
            </w:pPr>
            <w:r>
              <w:t>4</w:t>
            </w:r>
            <w:r w:rsidR="00D75085">
              <w:t>c</w:t>
            </w:r>
            <w:r>
              <w:t>.</w:t>
            </w:r>
          </w:p>
        </w:tc>
        <w:tc>
          <w:tcPr>
            <w:tcW w:w="4111" w:type="dxa"/>
            <w:shd w:val="clear" w:color="auto" w:fill="C5E0B3" w:themeFill="accent6" w:themeFillTint="66"/>
          </w:tcPr>
          <w:p w14:paraId="07FAFEDF" w14:textId="77777777" w:rsidR="00480743" w:rsidRPr="00807A29" w:rsidRDefault="00480743" w:rsidP="00807A29">
            <w:r>
              <w:t>Engagement Undertaken</w:t>
            </w:r>
            <w:r w:rsidR="00807A29">
              <w:t>:</w:t>
            </w:r>
          </w:p>
        </w:tc>
        <w:tc>
          <w:tcPr>
            <w:tcW w:w="10633" w:type="dxa"/>
            <w:gridSpan w:val="4"/>
          </w:tcPr>
          <w:p w14:paraId="70C90E70" w14:textId="77777777" w:rsidR="000F151E" w:rsidRDefault="00000000">
            <w:pPr>
              <w:spacing w:after="40"/>
            </w:pPr>
            <w:r>
              <w:rPr>
                <w:rFonts w:ascii="Calibri" w:hAnsi="Calibri"/>
                <w:b/>
                <w:sz w:val="17"/>
              </w:rPr>
              <w:t>Tameside EVI Strategy public consultation, 1 September–27 October 2025, including:</w:t>
            </w:r>
          </w:p>
          <w:p w14:paraId="6C3BC663" w14:textId="77777777" w:rsidR="000F151E" w:rsidRDefault="00000000">
            <w:pPr>
              <w:pStyle w:val="ListParagraph"/>
              <w:numPr>
                <w:ilvl w:val="0"/>
                <w:numId w:val="7"/>
              </w:numPr>
              <w:spacing w:after="40"/>
            </w:pPr>
            <w:r>
              <w:rPr>
                <w:rFonts w:ascii="Calibri" w:hAnsi="Calibri"/>
                <w:sz w:val="17"/>
              </w:rPr>
              <w:t>Droylsden Library – 5 September 2025</w:t>
            </w:r>
          </w:p>
          <w:p w14:paraId="4C36ACCA" w14:textId="77777777" w:rsidR="000F151E" w:rsidRDefault="00000000">
            <w:pPr>
              <w:pStyle w:val="ListParagraph"/>
              <w:numPr>
                <w:ilvl w:val="0"/>
                <w:numId w:val="7"/>
              </w:numPr>
              <w:spacing w:after="40"/>
            </w:pPr>
            <w:r>
              <w:rPr>
                <w:rFonts w:ascii="Calibri" w:hAnsi="Calibri"/>
                <w:sz w:val="17"/>
              </w:rPr>
              <w:t>The Grafton Centre, Hyde – 15 September 2025</w:t>
            </w:r>
          </w:p>
          <w:p w14:paraId="688F9FB7" w14:textId="77777777" w:rsidR="000F151E" w:rsidRDefault="00000000">
            <w:pPr>
              <w:pStyle w:val="ListParagraph"/>
              <w:numPr>
                <w:ilvl w:val="0"/>
                <w:numId w:val="7"/>
              </w:numPr>
              <w:spacing w:after="40"/>
            </w:pPr>
            <w:r>
              <w:rPr>
                <w:rFonts w:ascii="Calibri" w:hAnsi="Calibri"/>
                <w:sz w:val="17"/>
              </w:rPr>
              <w:t>Stalybridge Means Business Network event – 26 September 2025, 09:30–12:30</w:t>
            </w:r>
          </w:p>
          <w:p w14:paraId="68EF239E" w14:textId="77777777" w:rsidR="000F151E" w:rsidRDefault="00000000">
            <w:pPr>
              <w:pStyle w:val="ListParagraph"/>
              <w:numPr>
                <w:ilvl w:val="0"/>
                <w:numId w:val="7"/>
              </w:numPr>
              <w:spacing w:after="40"/>
            </w:pPr>
            <w:r>
              <w:rPr>
                <w:rFonts w:ascii="Calibri" w:hAnsi="Calibri"/>
                <w:sz w:val="17"/>
              </w:rPr>
              <w:t>Stalybridge Civic Hall public session – 26 September 2025, 12:30–14:30</w:t>
            </w:r>
          </w:p>
          <w:p w14:paraId="39365311" w14:textId="77777777" w:rsidR="000F151E" w:rsidRDefault="00000000">
            <w:pPr>
              <w:pStyle w:val="ListParagraph"/>
              <w:numPr>
                <w:ilvl w:val="0"/>
                <w:numId w:val="7"/>
              </w:numPr>
              <w:spacing w:after="40"/>
            </w:pPr>
            <w:r>
              <w:rPr>
                <w:rFonts w:ascii="Calibri" w:hAnsi="Calibri"/>
                <w:sz w:val="17"/>
              </w:rPr>
              <w:t>Denton Library – 10 October 2025</w:t>
            </w:r>
          </w:p>
          <w:p w14:paraId="741D97E0" w14:textId="77777777" w:rsidR="000F151E" w:rsidRDefault="00000000">
            <w:pPr>
              <w:spacing w:before="40" w:after="40"/>
            </w:pPr>
            <w:r>
              <w:rPr>
                <w:rFonts w:ascii="Calibri" w:hAnsi="Calibri"/>
                <w:sz w:val="17"/>
              </w:rPr>
              <w:t>The Council's live EV Charging Point Request Form, available through the public website and continuing to receive requests. The 27 July 2026 export supplies the main XPS-specific resident demand evidence.</w:t>
            </w:r>
          </w:p>
          <w:p w14:paraId="2E587160" w14:textId="77777777" w:rsidR="000F151E" w:rsidRDefault="00000000">
            <w:pPr>
              <w:spacing w:after="40"/>
            </w:pPr>
            <w:r>
              <w:rPr>
                <w:rFonts w:ascii="Calibri" w:hAnsi="Calibri"/>
                <w:sz w:val="17"/>
              </w:rPr>
              <w:t>Input from Foundations on disability-related barriers, and ongoing coordination with TfGM's Equality, Inclusion and Engagement Team for the wider EVI programme.</w:t>
            </w:r>
          </w:p>
          <w:p w14:paraId="1202333D" w14:textId="77777777" w:rsidR="000F151E" w:rsidRDefault="00000000">
            <w:pPr>
              <w:spacing w:after="40"/>
            </w:pPr>
            <w:r>
              <w:rPr>
                <w:rFonts w:ascii="Calibri" w:hAnsi="Calibri"/>
                <w:sz w:val="17"/>
              </w:rPr>
              <w:t>Internal multidisciplinary development with EVI, Highways, Strategic Property, Planning, Legal, Finance, Procurement and operational colleagues. Market and comparator-authority learning informed deliverability but does not replace resident equality engagement.</w:t>
            </w:r>
          </w:p>
        </w:tc>
      </w:tr>
      <w:tr w:rsidR="00480743" w14:paraId="4286AD3E" w14:textId="77777777" w:rsidTr="00DD6002">
        <w:trPr>
          <w:trHeight w:val="1417"/>
        </w:trPr>
        <w:tc>
          <w:tcPr>
            <w:tcW w:w="704" w:type="dxa"/>
          </w:tcPr>
          <w:p w14:paraId="5CAD8EA1" w14:textId="77777777" w:rsidR="00480743" w:rsidRDefault="00480743" w:rsidP="00807A29">
            <w:pPr>
              <w:jc w:val="center"/>
            </w:pPr>
            <w:r>
              <w:t>4</w:t>
            </w:r>
            <w:r w:rsidR="00D75085">
              <w:t>d</w:t>
            </w:r>
            <w:r>
              <w:t>.</w:t>
            </w:r>
          </w:p>
        </w:tc>
        <w:tc>
          <w:tcPr>
            <w:tcW w:w="4111" w:type="dxa"/>
            <w:shd w:val="clear" w:color="auto" w:fill="C5E0B3" w:themeFill="accent6" w:themeFillTint="66"/>
          </w:tcPr>
          <w:p w14:paraId="09459055" w14:textId="77777777" w:rsidR="007762F1" w:rsidRDefault="007762F1" w:rsidP="00807A29">
            <w:r>
              <w:t>Who has been engaged with?</w:t>
            </w:r>
          </w:p>
        </w:tc>
        <w:tc>
          <w:tcPr>
            <w:tcW w:w="10633" w:type="dxa"/>
            <w:gridSpan w:val="4"/>
          </w:tcPr>
          <w:p w14:paraId="4CBEB830" w14:textId="77777777" w:rsidR="00086030" w:rsidRDefault="00807A29" w:rsidP="00807A29">
            <w:pPr>
              <w:rPr>
                <w:i/>
                <w:color w:val="2F5496" w:themeColor="accent5" w:themeShade="BF"/>
              </w:rPr>
            </w:pPr>
            <w:r w:rsidRPr="007762F1">
              <w:rPr>
                <w:i/>
                <w:color w:val="2F5496" w:themeColor="accent5" w:themeShade="BF"/>
              </w:rPr>
              <w:t>List</w:t>
            </w:r>
            <w:r>
              <w:rPr>
                <w:i/>
                <w:color w:val="2F5496" w:themeColor="accent5" w:themeShade="BF"/>
              </w:rPr>
              <w:t xml:space="preserve"> who has been engaged with to inform this </w:t>
            </w:r>
            <w:r w:rsidRPr="007762F1">
              <w:rPr>
                <w:i/>
                <w:color w:val="2F5496" w:themeColor="accent5" w:themeShade="BF"/>
              </w:rPr>
              <w:t>Equality Impact Assessment.</w:t>
            </w:r>
            <w:r w:rsidR="00434691">
              <w:rPr>
                <w:i/>
                <w:color w:val="2F5496" w:themeColor="accent5" w:themeShade="BF"/>
              </w:rPr>
              <w:t xml:space="preserve"> Be as specific as possible; identify specific forums or channels through which you have conducted engagement</w:t>
            </w:r>
            <w:r w:rsidR="00DD6002">
              <w:rPr>
                <w:i/>
                <w:color w:val="2F5496" w:themeColor="accent5" w:themeShade="BF"/>
              </w:rPr>
              <w:t xml:space="preserve"> (e.g. service user panels) and the protected characteristics these broadly cover.</w:t>
            </w:r>
          </w:p>
          <w:p w14:paraId="797469F2" w14:textId="77777777" w:rsidR="000F151E" w:rsidRDefault="00000000">
            <w:pPr>
              <w:pStyle w:val="ListParagraph"/>
              <w:numPr>
                <w:ilvl w:val="0"/>
                <w:numId w:val="7"/>
              </w:numPr>
              <w:spacing w:after="40"/>
            </w:pPr>
            <w:r>
              <w:rPr>
                <w:rFonts w:ascii="Calibri" w:hAnsi="Calibri"/>
                <w:sz w:val="17"/>
              </w:rPr>
              <w:t>Residents and prospective applicants: battery-EV and plug-in-hybrid drivers and people considering an EV, including residents in terraced/on-street settings, people referring to disability or mobility needs, and a respondent requesting ADHD-friendly information.</w:t>
            </w:r>
          </w:p>
          <w:p w14:paraId="0211715D" w14:textId="77777777" w:rsidR="000F151E" w:rsidRDefault="00000000">
            <w:pPr>
              <w:pStyle w:val="ListParagraph"/>
              <w:numPr>
                <w:ilvl w:val="0"/>
                <w:numId w:val="7"/>
              </w:numPr>
              <w:spacing w:after="40"/>
            </w:pPr>
            <w:r>
              <w:rPr>
                <w:rFonts w:ascii="Calibri" w:hAnsi="Calibri"/>
                <w:sz w:val="17"/>
              </w:rPr>
              <w:t>The wider public and local businesses attending the 2025 library, civic-hall and business-network sessions, covering a broad mix of ages, neighbourhoods, household circumstances and caring roles.</w:t>
            </w:r>
          </w:p>
          <w:p w14:paraId="7236A76B" w14:textId="77777777" w:rsidR="000F151E" w:rsidRDefault="00000000">
            <w:pPr>
              <w:pStyle w:val="ListParagraph"/>
              <w:numPr>
                <w:ilvl w:val="0"/>
                <w:numId w:val="7"/>
              </w:numPr>
              <w:spacing w:after="40"/>
            </w:pPr>
            <w:r>
              <w:rPr>
                <w:rFonts w:ascii="Calibri" w:hAnsi="Calibri"/>
                <w:sz w:val="17"/>
              </w:rPr>
              <w:t>Foundations and disability perspectives; TfGM equality, inclusion and engagement colleagues.</w:t>
            </w:r>
          </w:p>
          <w:p w14:paraId="35C19B47" w14:textId="77777777" w:rsidR="000F151E" w:rsidRDefault="00000000">
            <w:pPr>
              <w:pStyle w:val="ListParagraph"/>
              <w:numPr>
                <w:ilvl w:val="0"/>
                <w:numId w:val="7"/>
              </w:numPr>
              <w:spacing w:after="40"/>
            </w:pPr>
            <w:r>
              <w:rPr>
                <w:rFonts w:ascii="Calibri" w:hAnsi="Calibri"/>
                <w:sz w:val="17"/>
              </w:rPr>
              <w:lastRenderedPageBreak/>
              <w:t>Council professional services, suppliers/installers and authorities with XPS experience. These sources informed technical and operational risk; they do not show that every protected group has been directly consulted.</w:t>
            </w:r>
          </w:p>
        </w:tc>
      </w:tr>
      <w:tr w:rsidR="00480743" w14:paraId="322EF05F" w14:textId="77777777" w:rsidTr="00DD6002">
        <w:trPr>
          <w:trHeight w:val="1417"/>
        </w:trPr>
        <w:tc>
          <w:tcPr>
            <w:tcW w:w="704" w:type="dxa"/>
          </w:tcPr>
          <w:p w14:paraId="43B0EF47" w14:textId="77777777" w:rsidR="00480743" w:rsidRDefault="00480743" w:rsidP="00807A29">
            <w:pPr>
              <w:jc w:val="center"/>
            </w:pPr>
            <w:r>
              <w:lastRenderedPageBreak/>
              <w:t>4</w:t>
            </w:r>
            <w:r w:rsidR="00D75085">
              <w:t>e</w:t>
            </w:r>
            <w:r>
              <w:t>.</w:t>
            </w:r>
          </w:p>
        </w:tc>
        <w:tc>
          <w:tcPr>
            <w:tcW w:w="4111" w:type="dxa"/>
            <w:shd w:val="clear" w:color="auto" w:fill="C5E0B3" w:themeFill="accent6" w:themeFillTint="66"/>
          </w:tcPr>
          <w:p w14:paraId="75D842C4" w14:textId="77777777" w:rsidR="007762F1" w:rsidRPr="00807A29" w:rsidRDefault="007762F1" w:rsidP="00807A29">
            <w:r>
              <w:t>Outcomes of Engagement:</w:t>
            </w:r>
          </w:p>
        </w:tc>
        <w:tc>
          <w:tcPr>
            <w:tcW w:w="10633" w:type="dxa"/>
            <w:gridSpan w:val="4"/>
          </w:tcPr>
          <w:p w14:paraId="760A0F49" w14:textId="77777777" w:rsidR="00086030" w:rsidRDefault="00807A29" w:rsidP="00DD6002">
            <w:pPr>
              <w:rPr>
                <w:i/>
                <w:color w:val="2F5496" w:themeColor="accent5" w:themeShade="BF"/>
              </w:rPr>
            </w:pPr>
            <w:r w:rsidRPr="007762F1">
              <w:rPr>
                <w:i/>
                <w:color w:val="2F5496" w:themeColor="accent5" w:themeShade="BF"/>
              </w:rPr>
              <w:t>Identify the key findings from the engagement that has occurred</w:t>
            </w:r>
            <w:r w:rsidR="00DD6002">
              <w:rPr>
                <w:i/>
                <w:color w:val="2F5496" w:themeColor="accent5" w:themeShade="BF"/>
              </w:rPr>
              <w:t xml:space="preserve"> (e.g. any potential impacts the proposal may have, reasons for potential impacts, any mitigating actions that have been identified, etc.) </w:t>
            </w:r>
          </w:p>
          <w:p w14:paraId="5F6EB04F" w14:textId="77777777" w:rsidR="000F151E" w:rsidRDefault="00000000">
            <w:pPr>
              <w:spacing w:after="40"/>
            </w:pPr>
            <w:r>
              <w:rPr>
                <w:rFonts w:ascii="Calibri" w:hAnsi="Calibri"/>
                <w:b/>
                <w:sz w:val="17"/>
              </w:rPr>
              <w:t>Scale and status of evidence. The export contains 112 data rows. Three are unmistakable test entries, leaving 109 substantive requests—more than 100—and the form remains live. Ninety include narrative in at least one free-text field and 71 include comments. This is strong evidence of continuing demand and lived experience, but it is self-selecting service-request evidence, not a statistically representative opinion poll.</w:t>
            </w:r>
          </w:p>
          <w:p w14:paraId="346EA569" w14:textId="77777777" w:rsidR="000F151E" w:rsidRDefault="00000000">
            <w:pPr>
              <w:pStyle w:val="ListParagraph"/>
              <w:numPr>
                <w:ilvl w:val="0"/>
                <w:numId w:val="7"/>
              </w:numPr>
              <w:spacing w:after="40"/>
            </w:pPr>
            <w:r>
              <w:rPr>
                <w:rFonts w:ascii="Calibri" w:hAnsi="Calibri"/>
                <w:sz w:val="17"/>
              </w:rPr>
              <w:t>Demand profile. The 109 entries comprise 53 fully electric vehicle users, 19 plug-in-hybrid users and 37 people considering an EV. Twenty-three explicitly refer to a gully, channel, Kerbo or another cross-pavement solution; 19 refer to a terraced/no-driveway/on-street-parking constraint. Keyword groups overlap and are not a sentiment score.</w:t>
            </w:r>
          </w:p>
          <w:p w14:paraId="13CC7767" w14:textId="77777777" w:rsidR="000F151E" w:rsidRDefault="00000000">
            <w:pPr>
              <w:pStyle w:val="ListParagraph"/>
              <w:numPr>
                <w:ilvl w:val="0"/>
                <w:numId w:val="7"/>
              </w:numPr>
              <w:spacing w:after="40"/>
            </w:pPr>
            <w:r>
              <w:rPr>
                <w:rFonts w:ascii="Calibri" w:hAnsi="Calibri"/>
                <w:sz w:val="17"/>
              </w:rPr>
              <w:t>Affordability and access. Fourteen entries refer to home charging, cost, price or the gap with public charging. Residents described being unable to install a home charger, paying more away from home, or delaying an EV purchase. This supports the equality aim while showing that the £600 commuted sum and household costs remain material.</w:t>
            </w:r>
          </w:p>
          <w:p w14:paraId="260D5E1F" w14:textId="77777777" w:rsidR="000F151E" w:rsidRDefault="00000000">
            <w:pPr>
              <w:pStyle w:val="ListParagraph"/>
              <w:numPr>
                <w:ilvl w:val="0"/>
                <w:numId w:val="7"/>
              </w:numPr>
              <w:spacing w:after="40"/>
            </w:pPr>
            <w:r>
              <w:rPr>
                <w:rFonts w:ascii="Calibri" w:hAnsi="Calibri"/>
                <w:sz w:val="17"/>
              </w:rPr>
              <w:t>Safety and accessibility. Fifteen entries refer to safety, trip hazards, footways or pedestrians; five refer to disability, mobility, accessibility, stroke, carers or ADHD. Residents asked for a contained route rather than a loose cable; one described home charging as essential for a disabled household member to consider an EV; another requested ADHD-friendly explanation.</w:t>
            </w:r>
          </w:p>
          <w:p w14:paraId="69E08B79" w14:textId="77777777" w:rsidR="000F151E" w:rsidRDefault="00000000">
            <w:pPr>
              <w:pStyle w:val="ListParagraph"/>
              <w:numPr>
                <w:ilvl w:val="0"/>
                <w:numId w:val="7"/>
              </w:numPr>
              <w:spacing w:after="40"/>
            </w:pPr>
            <w:r>
              <w:rPr>
                <w:rFonts w:ascii="Calibri" w:hAnsi="Calibri"/>
                <w:sz w:val="17"/>
              </w:rPr>
              <w:t>Policy response. The draft restricts approval to flush embedded channels, requires site-by-site highway/accessibility assessment, prohibits loose footway cable and space reservation, defines electrical/maintenance responsibilities, and establishes monitoring and a 12-month review.</w:t>
            </w:r>
          </w:p>
          <w:p w14:paraId="66539458" w14:textId="77777777" w:rsidR="000F151E" w:rsidRDefault="00000000">
            <w:pPr>
              <w:pStyle w:val="ListParagraph"/>
              <w:numPr>
                <w:ilvl w:val="0"/>
                <w:numId w:val="7"/>
              </w:numPr>
              <w:spacing w:after="40"/>
            </w:pPr>
            <w:r>
              <w:rPr>
                <w:rFonts w:ascii="Calibri" w:hAnsi="Calibri"/>
                <w:sz w:val="17"/>
              </w:rPr>
              <w:t>Further equality response. Before scaled delivery, provide assisted/non-digital application options, plain sequenced information, alternative formats and reasonable adjustments. Targeted engagement and proportionate equality monitoring are needed because the live form does not systematically collect protected-characteristic data and repeated respondents are possible.</w:t>
            </w:r>
          </w:p>
        </w:tc>
      </w:tr>
      <w:tr w:rsidR="007762F1" w14:paraId="004282DD" w14:textId="77777777" w:rsidTr="00807A29">
        <w:trPr>
          <w:cantSplit/>
          <w:trHeight w:val="1134"/>
        </w:trPr>
        <w:tc>
          <w:tcPr>
            <w:tcW w:w="704" w:type="dxa"/>
          </w:tcPr>
          <w:p w14:paraId="4DC8491F" w14:textId="77777777" w:rsidR="007762F1" w:rsidRDefault="007762F1" w:rsidP="00807A29">
            <w:pPr>
              <w:jc w:val="center"/>
            </w:pPr>
            <w:r>
              <w:t>4</w:t>
            </w:r>
            <w:r w:rsidR="00D75085">
              <w:t>f</w:t>
            </w:r>
            <w:r>
              <w:t>.</w:t>
            </w:r>
          </w:p>
        </w:tc>
        <w:tc>
          <w:tcPr>
            <w:tcW w:w="4111" w:type="dxa"/>
            <w:shd w:val="clear" w:color="auto" w:fill="C5E0B3" w:themeFill="accent6" w:themeFillTint="66"/>
          </w:tcPr>
          <w:p w14:paraId="17AA1796" w14:textId="77777777" w:rsidR="007762F1" w:rsidRDefault="007762F1" w:rsidP="00807A29">
            <w:r>
              <w:t>If engagement has not been undertaken, please explain why.</w:t>
            </w:r>
          </w:p>
        </w:tc>
        <w:tc>
          <w:tcPr>
            <w:tcW w:w="10633" w:type="dxa"/>
            <w:gridSpan w:val="4"/>
          </w:tcPr>
          <w:p w14:paraId="2F6EE9AF" w14:textId="77777777" w:rsidR="000F151E" w:rsidRDefault="00000000">
            <w:pPr>
              <w:spacing w:after="40"/>
            </w:pPr>
            <w:r>
              <w:rPr>
                <w:rFonts w:ascii="Calibri" w:hAnsi="Calibri"/>
                <w:sz w:val="17"/>
              </w:rPr>
              <w:t>Not applicable. Relevant engagement has been undertaken. The limitations above are addressed through targeted pre-launch and post-implementation engagement rather than treating the live form as representative equality monitoring.</w:t>
            </w:r>
          </w:p>
        </w:tc>
      </w:tr>
    </w:tbl>
    <w:p w14:paraId="12A314E8" w14:textId="77777777" w:rsidR="00C13BD7" w:rsidRDefault="00C13BD7" w:rsidP="0002124C">
      <w:pPr>
        <w:ind w:left="-851" w:right="-784"/>
        <w:rPr>
          <w:rFonts w:ascii="Calibri" w:hAnsi="Calibri" w:cs="Calibri"/>
        </w:rPr>
      </w:pPr>
    </w:p>
    <w:p w14:paraId="1B253B69" w14:textId="3BFE4DA4" w:rsidR="00F1179C" w:rsidRPr="00F1179C" w:rsidRDefault="00F1179C" w:rsidP="00354BB3">
      <w:pPr>
        <w:pStyle w:val="Heading1"/>
      </w:pPr>
      <w:r>
        <w:t>SEE INSTRUCTION:</w:t>
      </w:r>
    </w:p>
    <w:p w14:paraId="1565B9BD" w14:textId="1C0F89C6" w:rsidR="00807A29" w:rsidRDefault="00807A29" w:rsidP="00807A29">
      <w:pPr>
        <w:ind w:left="-851" w:right="-784"/>
        <w:rPr>
          <w:rFonts w:ascii="Calibri" w:hAnsi="Calibri" w:cs="Calibri"/>
        </w:rPr>
      </w:pPr>
      <w:r>
        <w:rPr>
          <w:rFonts w:ascii="Calibri" w:hAnsi="Calibri" w:cs="Calibri"/>
          <w:b/>
          <w:i/>
        </w:rPr>
        <w:t>Legislative Drivers</w:t>
      </w:r>
    </w:p>
    <w:p w14:paraId="7A934501" w14:textId="77777777" w:rsidR="00807A29" w:rsidRDefault="00807A29" w:rsidP="00807A29">
      <w:pPr>
        <w:ind w:left="-851" w:right="-784"/>
        <w:rPr>
          <w:rFonts w:ascii="Calibri" w:hAnsi="Calibri" w:cs="Calibri"/>
        </w:rPr>
      </w:pPr>
      <w:r>
        <w:rPr>
          <w:rFonts w:ascii="Calibri" w:hAnsi="Calibri" w:cs="Calibri"/>
        </w:rPr>
        <w:t>It is worth considering any legislative drivers that may influence the Equality Impact Assessment:</w:t>
      </w:r>
    </w:p>
    <w:p w14:paraId="7ECB3658" w14:textId="77777777" w:rsidR="00807A29" w:rsidRDefault="00807A29" w:rsidP="00807A29">
      <w:pPr>
        <w:pStyle w:val="ListParagraph"/>
        <w:numPr>
          <w:ilvl w:val="0"/>
          <w:numId w:val="17"/>
        </w:numPr>
        <w:ind w:right="-784"/>
        <w:rPr>
          <w:rFonts w:ascii="Calibri" w:hAnsi="Calibri" w:cs="Calibri"/>
        </w:rPr>
      </w:pPr>
      <w:r>
        <w:rPr>
          <w:rFonts w:ascii="Calibri" w:hAnsi="Calibri" w:cs="Calibri"/>
        </w:rPr>
        <w:t>Legal duties that services have to abide by, including the Public Sector Equality Duty</w:t>
      </w:r>
    </w:p>
    <w:p w14:paraId="54F0D178" w14:textId="62236807" w:rsidR="00807A29" w:rsidRDefault="00807A29" w:rsidP="00807A29">
      <w:pPr>
        <w:pStyle w:val="ListParagraph"/>
        <w:numPr>
          <w:ilvl w:val="0"/>
          <w:numId w:val="17"/>
        </w:numPr>
        <w:ind w:right="-784"/>
        <w:rPr>
          <w:rFonts w:ascii="Calibri" w:hAnsi="Calibri" w:cs="Calibri"/>
        </w:rPr>
      </w:pPr>
      <w:r w:rsidRPr="00807A29">
        <w:rPr>
          <w:rFonts w:ascii="Calibri" w:hAnsi="Calibri" w:cs="Calibri"/>
        </w:rPr>
        <w:t>Case law and judicial review, particularly instances where similar services have been provided and challenged, and as a result, have needed to change</w:t>
      </w:r>
    </w:p>
    <w:p w14:paraId="49FE26E9" w14:textId="77777777" w:rsidR="00F1179C" w:rsidRDefault="00F1179C" w:rsidP="00F1179C">
      <w:pPr>
        <w:ind w:left="-49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D63B58" w14:paraId="720DFC7A" w14:textId="77777777" w:rsidTr="00D63B58">
        <w:tc>
          <w:tcPr>
            <w:tcW w:w="15447" w:type="dxa"/>
            <w:gridSpan w:val="2"/>
            <w:shd w:val="clear" w:color="auto" w:fill="C5E0B3" w:themeFill="accent6" w:themeFillTint="66"/>
          </w:tcPr>
          <w:p w14:paraId="35A0BA0B" w14:textId="77777777" w:rsidR="00D63B58" w:rsidRPr="00D63B58" w:rsidRDefault="00D63B58" w:rsidP="00807A29">
            <w:pPr>
              <w:ind w:right="172"/>
              <w:rPr>
                <w:rFonts w:ascii="Calibri" w:hAnsi="Calibri" w:cs="Calibri"/>
                <w:b/>
              </w:rPr>
            </w:pPr>
            <w:r>
              <w:rPr>
                <w:rFonts w:ascii="Calibri" w:hAnsi="Calibri" w:cs="Calibri"/>
                <w:b/>
              </w:rPr>
              <w:t>Legislative Drivers</w:t>
            </w:r>
          </w:p>
        </w:tc>
      </w:tr>
      <w:tr w:rsidR="00D63B58" w14:paraId="1DD25ADD" w14:textId="77777777" w:rsidTr="00807A29">
        <w:trPr>
          <w:trHeight w:val="1701"/>
        </w:trPr>
        <w:tc>
          <w:tcPr>
            <w:tcW w:w="704" w:type="dxa"/>
          </w:tcPr>
          <w:p w14:paraId="1D9BD546" w14:textId="77777777" w:rsidR="00D63B58" w:rsidRDefault="00D63B58" w:rsidP="00D63B58">
            <w:pPr>
              <w:ind w:right="33"/>
              <w:jc w:val="center"/>
              <w:rPr>
                <w:rFonts w:ascii="Calibri" w:hAnsi="Calibri" w:cs="Calibri"/>
              </w:rPr>
            </w:pPr>
            <w:r>
              <w:rPr>
                <w:rFonts w:ascii="Calibri" w:hAnsi="Calibri" w:cs="Calibri"/>
              </w:rPr>
              <w:lastRenderedPageBreak/>
              <w:t>4g.</w:t>
            </w:r>
          </w:p>
        </w:tc>
        <w:tc>
          <w:tcPr>
            <w:tcW w:w="14743" w:type="dxa"/>
          </w:tcPr>
          <w:p w14:paraId="20EE9561" w14:textId="77777777" w:rsidR="00086030" w:rsidRDefault="00807A29" w:rsidP="00807A29">
            <w:pPr>
              <w:ind w:right="-112"/>
              <w:rPr>
                <w:rFonts w:ascii="Calibri" w:hAnsi="Calibri" w:cs="Calibri"/>
              </w:rPr>
            </w:pPr>
            <w:r w:rsidRPr="003611FB">
              <w:rPr>
                <w:rFonts w:ascii="Calibri" w:hAnsi="Calibri" w:cs="Calibri"/>
                <w:i/>
                <w:color w:val="2F5496" w:themeColor="accent5" w:themeShade="BF"/>
              </w:rPr>
              <w:t>Identify the specific pieces of legislation, case law, or judicial review</w:t>
            </w:r>
            <w:r w:rsidR="004D72A4">
              <w:rPr>
                <w:rFonts w:ascii="Calibri" w:hAnsi="Calibri" w:cs="Calibri"/>
                <w:i/>
                <w:color w:val="2F5496" w:themeColor="accent5" w:themeShade="BF"/>
              </w:rPr>
              <w:t xml:space="preserve"> specific to your service/project</w:t>
            </w:r>
            <w:r w:rsidRPr="003611FB">
              <w:rPr>
                <w:rFonts w:ascii="Calibri" w:hAnsi="Calibri" w:cs="Calibri"/>
                <w:i/>
                <w:color w:val="2F5496" w:themeColor="accent5" w:themeShade="BF"/>
              </w:rPr>
              <w:t xml:space="preserve"> that have influenced this Equality Impact Assessment, and how these have influenced the analysis and outcomes</w:t>
            </w:r>
            <w:r>
              <w:rPr>
                <w:rFonts w:ascii="Calibri" w:hAnsi="Calibri" w:cs="Calibri"/>
              </w:rPr>
              <w:t>.</w:t>
            </w:r>
          </w:p>
          <w:p w14:paraId="4D079FC3" w14:textId="77777777" w:rsidR="000F151E" w:rsidRDefault="00000000">
            <w:pPr>
              <w:pStyle w:val="ListParagraph"/>
              <w:numPr>
                <w:ilvl w:val="0"/>
                <w:numId w:val="7"/>
              </w:numPr>
              <w:spacing w:after="40"/>
            </w:pPr>
            <w:r>
              <w:rPr>
                <w:rFonts w:ascii="Calibri" w:hAnsi="Calibri"/>
                <w:sz w:val="17"/>
              </w:rPr>
              <w:t>Equality Act 2010, including section 149 Public Sector Equality Duty and the duty to make reasonable adjustments. The policy and its implementation must have due regard to eliminating discrimination, advancing equality of opportunity and fostering good relations; adjustments must be considered for application, installation and use.</w:t>
            </w:r>
          </w:p>
          <w:p w14:paraId="3888D6BB" w14:textId="77777777" w:rsidR="000F151E" w:rsidRDefault="00000000">
            <w:pPr>
              <w:pStyle w:val="ListParagraph"/>
              <w:numPr>
                <w:ilvl w:val="0"/>
                <w:numId w:val="7"/>
              </w:numPr>
              <w:spacing w:after="40"/>
            </w:pPr>
            <w:r>
              <w:rPr>
                <w:rFonts w:ascii="Calibri" w:hAnsi="Calibri"/>
                <w:sz w:val="17"/>
              </w:rPr>
              <w:t>Highways Act 1980, including highway maintenance responsibilities and section 162 concerning ropes or wires over a highway that are likely to cause danger. This supports a controlled embedded solution, inspection and enforcement rather than loose cables. Legal Services must confirm the final legal route and agreements.</w:t>
            </w:r>
          </w:p>
          <w:p w14:paraId="74A28412" w14:textId="77777777" w:rsidR="000F151E" w:rsidRDefault="00000000">
            <w:pPr>
              <w:pStyle w:val="ListParagraph"/>
              <w:numPr>
                <w:ilvl w:val="0"/>
                <w:numId w:val="7"/>
              </w:numPr>
              <w:spacing w:after="40"/>
            </w:pPr>
            <w:r>
              <w:rPr>
                <w:rFonts w:ascii="Calibri" w:hAnsi="Calibri"/>
                <w:sz w:val="17"/>
              </w:rPr>
              <w:t>New Roads and Street Works Act 1991 and Traffic Management Act 2004, with the current Specification for the Reinstatement of Openings in Highways. These inform permissions, competent works, reinstatement, records and responsibility for street apparatus.</w:t>
            </w:r>
          </w:p>
          <w:p w14:paraId="19B192F7" w14:textId="77777777" w:rsidR="000F151E" w:rsidRDefault="00000000">
            <w:pPr>
              <w:pStyle w:val="ListParagraph"/>
              <w:numPr>
                <w:ilvl w:val="0"/>
                <w:numId w:val="7"/>
              </w:numPr>
              <w:spacing w:after="40"/>
            </w:pPr>
            <w:r>
              <w:rPr>
                <w:rFonts w:ascii="Calibri" w:hAnsi="Calibri"/>
                <w:sz w:val="17"/>
              </w:rPr>
              <w:t>Town and Country Planning legislation, including the General Permitted Development Order 2015. Applicants must obtain planning/listed-building consent where required; the Council must explain the current route and update it if national rules change.</w:t>
            </w:r>
          </w:p>
          <w:p w14:paraId="4C5FBAE9" w14:textId="77777777" w:rsidR="000F151E" w:rsidRDefault="00000000">
            <w:pPr>
              <w:pStyle w:val="ListParagraph"/>
              <w:numPr>
                <w:ilvl w:val="0"/>
                <w:numId w:val="7"/>
              </w:numPr>
              <w:spacing w:after="40"/>
            </w:pPr>
            <w:r>
              <w:rPr>
                <w:rFonts w:ascii="Calibri" w:hAnsi="Calibri"/>
                <w:sz w:val="17"/>
              </w:rPr>
              <w:t>Electric Vehicles (Smart Charge Points) Regulations 2021 and BS 7671 electrical requirements (the latter is a technical standard, not legislation). These inform competent chargepoint installation, Open PEN protection, electrical separation and evidence before use.</w:t>
            </w:r>
          </w:p>
          <w:p w14:paraId="0F926ACB" w14:textId="77777777" w:rsidR="000F151E" w:rsidRDefault="00000000">
            <w:pPr>
              <w:pStyle w:val="ListParagraph"/>
              <w:numPr>
                <w:ilvl w:val="0"/>
                <w:numId w:val="7"/>
              </w:numPr>
              <w:spacing w:after="40"/>
            </w:pPr>
            <w:r>
              <w:rPr>
                <w:rFonts w:ascii="Calibri" w:hAnsi="Calibri"/>
                <w:sz w:val="17"/>
              </w:rPr>
              <w:t>UK GDPR and Data Protection Act 2018. Application and monitoring data, including voluntary equality information or adjustment needs, must be necessary, proportionate, secure, time-limited and covered by an appropriate privacy notice.</w:t>
            </w:r>
          </w:p>
        </w:tc>
      </w:tr>
    </w:tbl>
    <w:p w14:paraId="10BE9526" w14:textId="1CDCB6B0" w:rsidR="00F1179C" w:rsidRPr="00F1179C" w:rsidRDefault="00F1179C" w:rsidP="00354BB3">
      <w:pPr>
        <w:pStyle w:val="Heading1"/>
      </w:pPr>
      <w:r>
        <w:t>SEE INSTRUCTION:</w:t>
      </w:r>
    </w:p>
    <w:p w14:paraId="286373FE" w14:textId="23BFD0EB" w:rsidR="00D7497D" w:rsidRDefault="00D7497D" w:rsidP="00D7497D">
      <w:pPr>
        <w:ind w:left="-851" w:right="-784"/>
        <w:rPr>
          <w:rFonts w:ascii="Calibri" w:hAnsi="Calibri" w:cs="Calibri"/>
        </w:rPr>
      </w:pPr>
      <w:r>
        <w:rPr>
          <w:rFonts w:ascii="Calibri" w:hAnsi="Calibri" w:cs="Calibri"/>
          <w:b/>
          <w:i/>
        </w:rPr>
        <w:t>Financial Considerations</w:t>
      </w:r>
    </w:p>
    <w:p w14:paraId="0A65917F" w14:textId="77777777" w:rsidR="00D7497D" w:rsidRDefault="00D7497D" w:rsidP="00D7497D">
      <w:pPr>
        <w:ind w:left="-851" w:right="-784"/>
        <w:rPr>
          <w:rFonts w:ascii="Calibri" w:hAnsi="Calibri" w:cs="Calibri"/>
        </w:rPr>
      </w:pPr>
      <w:r>
        <w:rPr>
          <w:rFonts w:ascii="Calibri" w:hAnsi="Calibri" w:cs="Calibri"/>
        </w:rPr>
        <w:t>It is worth considering any financial considerations that may influence the Equality Impact Assessment, e.g. budgeting, available resources, etc.</w:t>
      </w:r>
    </w:p>
    <w:p w14:paraId="758B6DC8" w14:textId="77777777" w:rsidR="00D7497D" w:rsidRDefault="00D7497D" w:rsidP="00D7497D">
      <w:pPr>
        <w:ind w:left="-851" w:right="-784"/>
        <w:rPr>
          <w:rFonts w:ascii="Calibri" w:hAnsi="Calibri" w:cs="Calibri"/>
        </w:rPr>
      </w:pPr>
      <w:r>
        <w:rPr>
          <w:rFonts w:ascii="Calibri" w:hAnsi="Calibri" w:cs="Calibri"/>
        </w:rPr>
        <w:t>This is particularly in relation to mitigating actions that are identified in STEP SIX, which are needed to reduce potential impacts of the proposal at hand.</w:t>
      </w:r>
    </w:p>
    <w:p w14:paraId="00FF77CA" w14:textId="6E4585BF" w:rsidR="00807A29" w:rsidRDefault="00D7497D" w:rsidP="00D7497D">
      <w:pPr>
        <w:ind w:left="-851" w:right="-784"/>
        <w:rPr>
          <w:rFonts w:ascii="Calibri" w:hAnsi="Calibri" w:cs="Calibri"/>
        </w:rPr>
      </w:pPr>
      <w:r>
        <w:rPr>
          <w:rFonts w:ascii="Calibri" w:hAnsi="Calibri" w:cs="Calibri"/>
        </w:rPr>
        <w:t>It may be worth thinking about how mitigating actions can serve as opportunities for innovation.</w:t>
      </w:r>
    </w:p>
    <w:p w14:paraId="2748767C" w14:textId="77777777" w:rsidR="00F1179C" w:rsidRDefault="00F1179C" w:rsidP="00D7497D">
      <w:pPr>
        <w:ind w:left="-851"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47" w:type="dxa"/>
        <w:tblInd w:w="-851" w:type="dxa"/>
        <w:tblLook w:val="04A0" w:firstRow="1" w:lastRow="0" w:firstColumn="1" w:lastColumn="0" w:noHBand="0" w:noVBand="1"/>
      </w:tblPr>
      <w:tblGrid>
        <w:gridCol w:w="704"/>
        <w:gridCol w:w="14743"/>
      </w:tblGrid>
      <w:tr w:rsidR="003611FB" w14:paraId="049C6C89" w14:textId="77777777" w:rsidTr="003611FB">
        <w:tc>
          <w:tcPr>
            <w:tcW w:w="15447" w:type="dxa"/>
            <w:gridSpan w:val="2"/>
            <w:shd w:val="clear" w:color="auto" w:fill="C5E0B3" w:themeFill="accent6" w:themeFillTint="66"/>
          </w:tcPr>
          <w:p w14:paraId="63A323AC" w14:textId="77777777" w:rsidR="003611FB" w:rsidRPr="00D63B58" w:rsidRDefault="00D7497D" w:rsidP="00D7497D">
            <w:pPr>
              <w:ind w:right="-784"/>
              <w:rPr>
                <w:rFonts w:ascii="Calibri" w:hAnsi="Calibri" w:cs="Calibri"/>
                <w:b/>
              </w:rPr>
            </w:pPr>
            <w:r>
              <w:rPr>
                <w:rFonts w:ascii="Calibri" w:hAnsi="Calibri" w:cs="Calibri"/>
                <w:b/>
              </w:rPr>
              <w:t>Financial Considerations</w:t>
            </w:r>
          </w:p>
        </w:tc>
      </w:tr>
      <w:tr w:rsidR="003611FB" w14:paraId="7C4EBAF2" w14:textId="77777777" w:rsidTr="00D7497D">
        <w:trPr>
          <w:trHeight w:val="1701"/>
        </w:trPr>
        <w:tc>
          <w:tcPr>
            <w:tcW w:w="704" w:type="dxa"/>
          </w:tcPr>
          <w:p w14:paraId="7FFC63AF" w14:textId="77777777" w:rsidR="003611FB" w:rsidRDefault="003611FB" w:rsidP="003611FB">
            <w:pPr>
              <w:ind w:right="33"/>
              <w:jc w:val="center"/>
              <w:rPr>
                <w:rFonts w:ascii="Calibri" w:hAnsi="Calibri" w:cs="Calibri"/>
              </w:rPr>
            </w:pPr>
            <w:r>
              <w:rPr>
                <w:rFonts w:ascii="Calibri" w:hAnsi="Calibri" w:cs="Calibri"/>
              </w:rPr>
              <w:t>4g.</w:t>
            </w:r>
          </w:p>
        </w:tc>
        <w:tc>
          <w:tcPr>
            <w:tcW w:w="14743" w:type="dxa"/>
          </w:tcPr>
          <w:p w14:paraId="1CE6F04D" w14:textId="77777777" w:rsidR="00086030" w:rsidRDefault="00D7497D" w:rsidP="003611FB">
            <w:pPr>
              <w:ind w:right="-784"/>
              <w:rPr>
                <w:rFonts w:ascii="Calibri" w:hAnsi="Calibri" w:cs="Calibri"/>
                <w:i/>
                <w:color w:val="2F5496" w:themeColor="accent5" w:themeShade="BF"/>
              </w:rPr>
            </w:pPr>
            <w:r w:rsidRPr="003611FB">
              <w:rPr>
                <w:rFonts w:ascii="Calibri" w:hAnsi="Calibri" w:cs="Calibri"/>
                <w:i/>
                <w:color w:val="2F5496" w:themeColor="accent5" w:themeShade="BF"/>
              </w:rPr>
              <w:t xml:space="preserve">Identify </w:t>
            </w:r>
            <w:r>
              <w:rPr>
                <w:rFonts w:ascii="Calibri" w:hAnsi="Calibri" w:cs="Calibri"/>
                <w:i/>
                <w:color w:val="2F5496" w:themeColor="accent5" w:themeShade="BF"/>
              </w:rPr>
              <w:t>any financial considerations that have influenced the analysis and outcomes of this Equality Impact Assessment</w:t>
            </w:r>
            <w:r>
              <w:rPr>
                <w:rFonts w:ascii="Calibri" w:hAnsi="Calibri" w:cs="Calibri"/>
              </w:rPr>
              <w:t>.</w:t>
            </w:r>
          </w:p>
          <w:p w14:paraId="7F17A1AB" w14:textId="77777777" w:rsidR="000F151E" w:rsidRDefault="00000000">
            <w:pPr>
              <w:spacing w:after="40"/>
            </w:pPr>
            <w:r>
              <w:rPr>
                <w:rFonts w:ascii="Calibri" w:hAnsi="Calibri"/>
                <w:sz w:val="17"/>
              </w:rPr>
              <w:t>The anticipated TfGM-administered EV pavement channels grant is £158,695. Subject to the formal offer and conditions, it is intended to meet the standard channel, standard installation and directly associated delivery costs for eligible approved applications. This is a significant positive equality measure because the highway-asset cost would otherwise fall on the resident.</w:t>
            </w:r>
          </w:p>
          <w:p w14:paraId="48A2189A" w14:textId="77777777" w:rsidR="000F151E" w:rsidRDefault="00000000">
            <w:pPr>
              <w:spacing w:after="40"/>
            </w:pPr>
            <w:r>
              <w:rPr>
                <w:rFonts w:ascii="Calibri" w:hAnsi="Calibri"/>
                <w:sz w:val="17"/>
              </w:rPr>
              <w:t>An approved resident must pay a one-off £600 commuted sum to support inspection, maintenance administration and reinstatement liabilities. The resident also funds the EV, domestic chargepoint/supply, cable, electrical upgrades, landlord/freeholder consent, planning where needed, non-standard private works and resident-attributable misuse or damage. These costs can exclude lower-income households even where the channel is grant-funded.</w:t>
            </w:r>
          </w:p>
          <w:p w14:paraId="0D96B2FA" w14:textId="77777777" w:rsidR="000F151E" w:rsidRDefault="00000000">
            <w:pPr>
              <w:spacing w:after="40"/>
            </w:pPr>
            <w:r>
              <w:rPr>
                <w:rFonts w:ascii="Calibri" w:hAnsi="Calibri"/>
                <w:sz w:val="17"/>
              </w:rPr>
              <w:t>The allocation is finite and approval remains subject to eligibility, safe site conditions, operational capacity and funding. A simple first-come approach may advantage people with more time, digital access or funds. Before launch, publish the full cost journey and allocation method, signpost national grants, assess lawful instalment or hardship/concession options, and monitor demand, approvals and refusals by ward, deprivation, tenure and application channel.</w:t>
            </w:r>
          </w:p>
          <w:p w14:paraId="695CCAEE" w14:textId="77777777" w:rsidR="000F151E" w:rsidRDefault="00000000">
            <w:pPr>
              <w:spacing w:after="40"/>
            </w:pPr>
            <w:r>
              <w:rPr>
                <w:rFonts w:ascii="Calibri" w:hAnsi="Calibri"/>
                <w:sz w:val="17"/>
              </w:rPr>
              <w:t>Delivery resources must also cover accessible communications, assisted application, reasonable adjustments, independent usability assurance, inspection, rapid defect response and proportionate equality monitoring. XPS cannot serve every property; public/on-street charging must continue so disadvantage is not transferred to ineligible residents.</w:t>
            </w:r>
          </w:p>
        </w:tc>
      </w:tr>
    </w:tbl>
    <w:p w14:paraId="7366E2C7" w14:textId="77777777" w:rsidR="00133866" w:rsidRDefault="00133866" w:rsidP="0002124C">
      <w:pPr>
        <w:ind w:left="-851" w:right="-784"/>
        <w:rPr>
          <w:rFonts w:ascii="Calibri" w:hAnsi="Calibri" w:cs="Calibri"/>
        </w:rPr>
      </w:pPr>
    </w:p>
    <w:p w14:paraId="4D16D8B7" w14:textId="77777777" w:rsidR="00BB6BD9" w:rsidRDefault="00BB6BD9" w:rsidP="00B72CBE">
      <w:pPr>
        <w:pStyle w:val="Subtitle"/>
      </w:pPr>
      <w:bookmarkStart w:id="3" w:name="_Step_4:_In"/>
      <w:bookmarkEnd w:id="3"/>
      <w:r>
        <w:lastRenderedPageBreak/>
        <w:t xml:space="preserve">Step </w:t>
      </w:r>
      <w:r w:rsidR="00BE3BC8">
        <w:t>5</w:t>
      </w:r>
      <w:r>
        <w:t xml:space="preserve">: </w:t>
      </w:r>
      <w:r w:rsidR="000C0CE8">
        <w:t>Impact Analysis –</w:t>
      </w:r>
      <w:r w:rsidR="007B10E7">
        <w:t xml:space="preserve"> </w:t>
      </w:r>
      <w:r w:rsidR="000C0CE8">
        <w:t>evidence the impacts</w:t>
      </w:r>
    </w:p>
    <w:p w14:paraId="7E94AC52" w14:textId="3E227E52" w:rsidR="001D64E7" w:rsidRDefault="001A6CB1" w:rsidP="001D64E7">
      <w:r>
        <w:rPr>
          <w:noProof/>
          <w:lang w:eastAsia="en-GB"/>
        </w:rPr>
        <mc:AlternateContent>
          <mc:Choice Requires="wpg">
            <w:drawing>
              <wp:anchor distT="0" distB="0" distL="114300" distR="114300" simplePos="0" relativeHeight="251669504" behindDoc="0" locked="0" layoutInCell="1" allowOverlap="1" wp14:anchorId="1F0829A8" wp14:editId="1732DE2A">
                <wp:simplePos x="0" y="0"/>
                <wp:positionH relativeFrom="column">
                  <wp:posOffset>-513080</wp:posOffset>
                </wp:positionH>
                <wp:positionV relativeFrom="paragraph">
                  <wp:posOffset>179070</wp:posOffset>
                </wp:positionV>
                <wp:extent cx="9769475" cy="274320"/>
                <wp:effectExtent l="0" t="0" r="22225" b="11430"/>
                <wp:wrapSquare wrapText="bothSides"/>
                <wp:docPr id="16" name="Group 16"/>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17"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6083E847" w14:textId="77777777" w:rsidR="000C122D" w:rsidRDefault="000C122D" w:rsidP="001D64E7">
                              <w:r>
                                <w:t>Purpose:</w:t>
                              </w:r>
                            </w:p>
                          </w:txbxContent>
                        </wps:txbx>
                        <wps:bodyPr rot="0" vert="horz" wrap="square" lIns="91440" tIns="45720" rIns="91440" bIns="45720" anchor="t" anchorCtr="0">
                          <a:noAutofit/>
                        </wps:bodyPr>
                      </wps:wsp>
                      <wps:wsp>
                        <wps:cNvPr id="18" name="Text Box 18"/>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32061EA9" w14:textId="77777777" w:rsidR="000C122D" w:rsidRDefault="000C122D" w:rsidP="001D64E7">
                              <w:pPr>
                                <w:jc w:val="center"/>
                              </w:pPr>
                              <w:r>
                                <w:rPr>
                                  <w:rFonts w:ascii="Calibri" w:hAnsi="Calibri" w:cs="Calibri"/>
                                </w:rPr>
                                <w:t>To provide evidence of the potential impacts identified under each protected characteristic.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0829A8" id="Group 16" o:spid="_x0000_s1035" style="position:absolute;margin-left:-40.4pt;margin-top:14.1pt;width:769.25pt;height:21.6pt;z-index:251669504;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">
                <v:shape id="Text Box 2" o:spid="_x0000_s1036"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" fillcolor="#fbe4d5 [661]">
                  <v:textbox>
                    <w:txbxContent>
                      <w:p w14:paraId="6083E847" w14:textId="77777777" w:rsidR="000C122D" w:rsidRDefault="000C122D" w:rsidP="001D64E7">
                        <w:r>
                          <w:t>Purpose:</w:t>
                        </w:r>
                      </w:p>
                    </w:txbxContent>
                  </v:textbox>
                </v:shape>
                <v:shape id="Text Box 18" o:spid="_x0000_s1037"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" fillcolor="white [3212]">
                  <v:textbox>
                    <w:txbxContent>
                      <w:p w14:paraId="32061EA9" w14:textId="77777777" w:rsidR="000C122D" w:rsidRDefault="000C122D" w:rsidP="001D64E7">
                        <w:pPr>
                          <w:jc w:val="center"/>
                        </w:pPr>
                        <w:r>
                          <w:rPr>
                            <w:rFonts w:ascii="Calibri" w:hAnsi="Calibri" w:cs="Calibri"/>
                          </w:rPr>
                          <w:t>To provide evidence of the potential impacts identified under each protected characteristic.</w:t>
                        </w:r>
                      </w:p>
                    </w:txbxContent>
                  </v:textbox>
                </v:shape>
                <w10:wrap type="square"/>
              </v:group>
            </w:pict>
          </mc:Fallback>
        </mc:AlternateContent>
      </w:r>
      <w:r w:rsidR="00190AA9">
        <w:br/>
      </w:r>
    </w:p>
    <w:p w14:paraId="4C54EF2C" w14:textId="2F413065" w:rsidR="0041182D" w:rsidRPr="001D64E7" w:rsidRDefault="0041182D" w:rsidP="0041182D">
      <w:pPr>
        <w:ind w:left="-709"/>
      </w:pPr>
      <w:r w:rsidRPr="0041182D">
        <w:rPr>
          <w:b/>
        </w:rPr>
        <w:t xml:space="preserve">FOR DEFINITIONS OF PROTECTED CHARACTERISTICS, </w:t>
      </w:r>
      <w:r w:rsidR="009A6642">
        <w:rPr>
          <w:b/>
        </w:rPr>
        <w:t>EXPAND</w:t>
      </w:r>
      <w:r w:rsidRPr="0041182D">
        <w:rPr>
          <w:b/>
        </w:rPr>
        <w:t xml:space="preserve"> THE INSTRUCTION BELOW</w:t>
      </w:r>
      <w:r>
        <w:t>.</w:t>
      </w:r>
    </w:p>
    <w:p w14:paraId="12B1BF58" w14:textId="7585E656" w:rsidR="00F1179C" w:rsidRDefault="00F1179C" w:rsidP="00354BB3">
      <w:pPr>
        <w:pStyle w:val="Heading1"/>
      </w:pPr>
      <w:r>
        <w:t>SEE INSTRUCTION:</w:t>
      </w:r>
    </w:p>
    <w:p w14:paraId="28A3C672" w14:textId="4CE49D8D" w:rsidR="00D7497D" w:rsidRDefault="00D7497D" w:rsidP="007B10E7">
      <w:pPr>
        <w:ind w:left="-851" w:right="-784"/>
        <w:rPr>
          <w:rFonts w:ascii="Calibri" w:hAnsi="Calibri" w:cs="Calibri"/>
        </w:rPr>
      </w:pPr>
      <w:r>
        <w:rPr>
          <w:rFonts w:ascii="Calibri" w:hAnsi="Calibri" w:cs="Calibri"/>
        </w:rPr>
        <w:t xml:space="preserve">This step constitutes the second part of the Impact Analysis. </w:t>
      </w:r>
      <w:r w:rsidR="007B10E7">
        <w:rPr>
          <w:rFonts w:ascii="Calibri" w:hAnsi="Calibri" w:cs="Calibri"/>
        </w:rPr>
        <w:t xml:space="preserve">In this step, under each protected characteristic, each potential impact should be listed and categorised (e.g. Direct or Indirect), and the </w:t>
      </w:r>
      <w:r>
        <w:rPr>
          <w:rFonts w:ascii="Calibri" w:hAnsi="Calibri" w:cs="Calibri"/>
        </w:rPr>
        <w:t xml:space="preserve">evidence for each potential impacts should be provided. The potential impacts that have been identified </w:t>
      </w:r>
      <w:r w:rsidR="00DD6002">
        <w:rPr>
          <w:rFonts w:ascii="Calibri" w:hAnsi="Calibri" w:cs="Calibri"/>
        </w:rPr>
        <w:t xml:space="preserve">will likely be the same as those that have been identified in STEP TWO. However, these </w:t>
      </w:r>
      <w:r>
        <w:rPr>
          <w:rFonts w:ascii="Calibri" w:hAnsi="Calibri" w:cs="Calibri"/>
        </w:rPr>
        <w:t xml:space="preserve">may have changed or new impacts may </w:t>
      </w:r>
      <w:r w:rsidR="00DD6002">
        <w:rPr>
          <w:rFonts w:ascii="Calibri" w:hAnsi="Calibri" w:cs="Calibri"/>
        </w:rPr>
        <w:t>be</w:t>
      </w:r>
      <w:r>
        <w:rPr>
          <w:rFonts w:ascii="Calibri" w:hAnsi="Calibri" w:cs="Calibri"/>
        </w:rPr>
        <w:t xml:space="preserve"> identified, due to the gathering of further evidence.</w:t>
      </w:r>
    </w:p>
    <w:p w14:paraId="2E00BDC9" w14:textId="77777777" w:rsidR="00D7497D" w:rsidRDefault="00D7497D" w:rsidP="00D7497D">
      <w:pPr>
        <w:ind w:left="-851" w:right="-784"/>
        <w:rPr>
          <w:rFonts w:ascii="Calibri" w:hAnsi="Calibri" w:cs="Calibri"/>
        </w:rPr>
      </w:pPr>
      <w:r>
        <w:rPr>
          <w:rFonts w:ascii="Calibri" w:hAnsi="Calibri" w:cs="Calibri"/>
        </w:rPr>
        <w:t xml:space="preserve">Evidence can be quantitative (numerical) or qualitative (non-numerical), addressing the ‘what’, ‘who’, ‘how’, and ‘why’ of potential impacts. </w:t>
      </w:r>
      <w:r w:rsidR="004D72A4">
        <w:rPr>
          <w:rFonts w:ascii="Calibri" w:hAnsi="Calibri" w:cs="Calibri"/>
        </w:rPr>
        <w:t>R</w:t>
      </w:r>
      <w:r>
        <w:rPr>
          <w:rFonts w:ascii="Calibri" w:hAnsi="Calibri" w:cs="Calibri"/>
        </w:rPr>
        <w:t>efer to the guidance on Data/ Intelligence and Consultation/Engagement</w:t>
      </w:r>
      <w:r w:rsidR="004D72A4">
        <w:rPr>
          <w:rFonts w:ascii="Calibri" w:hAnsi="Calibri" w:cs="Calibri"/>
        </w:rPr>
        <w:t xml:space="preserve"> identified in Step 4</w:t>
      </w:r>
      <w:r>
        <w:rPr>
          <w:rFonts w:ascii="Calibri" w:hAnsi="Calibri" w:cs="Calibri"/>
        </w:rPr>
        <w:t xml:space="preserve"> to assist with the evidence that can be included in the Impact Analysis.</w:t>
      </w:r>
    </w:p>
    <w:p w14:paraId="04D487D6" w14:textId="215A63BF" w:rsidR="00D7497D" w:rsidRDefault="00D7497D" w:rsidP="00D7497D">
      <w:pPr>
        <w:ind w:left="-851" w:right="-784"/>
        <w:rPr>
          <w:rFonts w:ascii="Calibri" w:hAnsi="Calibri" w:cs="Calibri"/>
        </w:rPr>
      </w:pPr>
      <w:r>
        <w:rPr>
          <w:rFonts w:ascii="Calibri" w:hAnsi="Calibri" w:cs="Calibri"/>
        </w:rPr>
        <w:t xml:space="preserve">When listing the impacts, it will help </w:t>
      </w:r>
      <w:r w:rsidR="00DD6002">
        <w:rPr>
          <w:rFonts w:ascii="Calibri" w:hAnsi="Calibri" w:cs="Calibri"/>
        </w:rPr>
        <w:t xml:space="preserve">to </w:t>
      </w:r>
      <w:r>
        <w:rPr>
          <w:rFonts w:ascii="Calibri" w:hAnsi="Calibri" w:cs="Calibri"/>
        </w:rPr>
        <w:t>number each impact. This will help navigate the form when identifying mitigating actions under STEP SIX.</w:t>
      </w:r>
    </w:p>
    <w:p w14:paraId="686BC0C8" w14:textId="585CD729" w:rsidR="00D7497D" w:rsidRDefault="00D7497D" w:rsidP="00D7497D">
      <w:pPr>
        <w:ind w:left="-851" w:right="-784"/>
        <w:rPr>
          <w:rFonts w:ascii="Calibri" w:hAnsi="Calibri" w:cs="Calibri"/>
        </w:rPr>
      </w:pPr>
      <w:r>
        <w:rPr>
          <w:rFonts w:ascii="Calibri" w:hAnsi="Calibri" w:cs="Calibri"/>
        </w:rPr>
        <w:t>Do not feel const</w:t>
      </w:r>
      <w:r w:rsidR="004A1A73">
        <w:rPr>
          <w:rFonts w:ascii="Calibri" w:hAnsi="Calibri" w:cs="Calibri"/>
        </w:rPr>
        <w:t>rained by the space provided in the table. To add a new row, right click on the bottom row, then select ‘Insert Item After’ or click the + button. Also, e</w:t>
      </w:r>
      <w:r>
        <w:rPr>
          <w:rFonts w:ascii="Calibri" w:hAnsi="Calibri" w:cs="Calibri"/>
        </w:rPr>
        <w:t>ach box will expand downward as the information is entered. However, when entering data tables, copy and paste as pictures; if entered as tables, it will alter the layout of the Impact Analysis form.</w:t>
      </w:r>
    </w:p>
    <w:p w14:paraId="4B721D42" w14:textId="4B182CF5" w:rsidR="0041182D" w:rsidRDefault="0041182D" w:rsidP="00D7497D">
      <w:pPr>
        <w:ind w:left="-851" w:right="-784"/>
        <w:rPr>
          <w:rFonts w:ascii="Calibri" w:hAnsi="Calibri" w:cs="Calibri"/>
        </w:rPr>
      </w:pPr>
      <w:r>
        <w:rPr>
          <w:rFonts w:ascii="Calibri" w:hAnsi="Calibri" w:cs="Calibri"/>
        </w:rPr>
        <w:t>The definitions of protected characteristics are below:</w:t>
      </w:r>
    </w:p>
    <w:tbl>
      <w:tblPr>
        <w:tblStyle w:val="TableGrid"/>
        <w:tblW w:w="15447" w:type="dxa"/>
        <w:tblInd w:w="-851" w:type="dxa"/>
        <w:tblLook w:val="04A0" w:firstRow="1" w:lastRow="0" w:firstColumn="1" w:lastColumn="0" w:noHBand="0" w:noVBand="1"/>
      </w:tblPr>
      <w:tblGrid>
        <w:gridCol w:w="2181"/>
        <w:gridCol w:w="13266"/>
      </w:tblGrid>
      <w:tr w:rsidR="0041182D" w14:paraId="4E6F12B3" w14:textId="77777777" w:rsidTr="00EF66D4">
        <w:tc>
          <w:tcPr>
            <w:tcW w:w="2181" w:type="dxa"/>
            <w:shd w:val="clear" w:color="auto" w:fill="C5E0B3" w:themeFill="accent6" w:themeFillTint="66"/>
          </w:tcPr>
          <w:p w14:paraId="2A38F263" w14:textId="2582074F" w:rsidR="0041182D" w:rsidRPr="0041182D" w:rsidRDefault="0041182D" w:rsidP="00D7497D">
            <w:pPr>
              <w:ind w:right="-784"/>
              <w:rPr>
                <w:rFonts w:ascii="Calibri" w:hAnsi="Calibri" w:cs="Calibri"/>
                <w:b/>
              </w:rPr>
            </w:pPr>
            <w:r w:rsidRPr="0041182D">
              <w:rPr>
                <w:rFonts w:ascii="Calibri" w:hAnsi="Calibri" w:cs="Calibri"/>
                <w:b/>
              </w:rPr>
              <w:t>Age</w:t>
            </w:r>
          </w:p>
        </w:tc>
        <w:tc>
          <w:tcPr>
            <w:tcW w:w="13266" w:type="dxa"/>
          </w:tcPr>
          <w:p w14:paraId="65B79229" w14:textId="6D218767" w:rsidR="0041182D" w:rsidRDefault="004A1A73" w:rsidP="0041182D">
            <w:pPr>
              <w:rPr>
                <w:rFonts w:ascii="Calibri" w:hAnsi="Calibri" w:cs="Calibri"/>
              </w:rPr>
            </w:pPr>
            <w:r>
              <w:rPr>
                <w:rFonts w:ascii="Calibri" w:hAnsi="Calibri" w:cs="Calibri"/>
              </w:rPr>
              <w:t>A</w:t>
            </w:r>
            <w:r w:rsidR="0041182D">
              <w:rPr>
                <w:rFonts w:ascii="Calibri" w:hAnsi="Calibri" w:cs="Calibri"/>
              </w:rPr>
              <w:t xml:space="preserve"> person’s specific age or age group. An age group can be numerical (e.g. 18-30) or descriptive (e.g. ‘the elderly’, ‘teenagers’, etc.).</w:t>
            </w:r>
          </w:p>
        </w:tc>
      </w:tr>
      <w:tr w:rsidR="0041182D" w14:paraId="56C4F23D" w14:textId="77777777" w:rsidTr="00EF66D4">
        <w:tc>
          <w:tcPr>
            <w:tcW w:w="2181" w:type="dxa"/>
            <w:shd w:val="clear" w:color="auto" w:fill="C5E0B3" w:themeFill="accent6" w:themeFillTint="66"/>
          </w:tcPr>
          <w:p w14:paraId="162D34C5" w14:textId="6B9F52D4" w:rsidR="0041182D" w:rsidRPr="0041182D" w:rsidRDefault="0041182D" w:rsidP="00D7497D">
            <w:pPr>
              <w:ind w:right="-784"/>
              <w:rPr>
                <w:rFonts w:ascii="Calibri" w:hAnsi="Calibri" w:cs="Calibri"/>
                <w:b/>
              </w:rPr>
            </w:pPr>
            <w:r>
              <w:rPr>
                <w:rFonts w:ascii="Calibri" w:hAnsi="Calibri" w:cs="Calibri"/>
                <w:b/>
              </w:rPr>
              <w:t>Sex</w:t>
            </w:r>
          </w:p>
        </w:tc>
        <w:tc>
          <w:tcPr>
            <w:tcW w:w="13266" w:type="dxa"/>
          </w:tcPr>
          <w:p w14:paraId="5F4E37F1" w14:textId="4E46D6A5" w:rsidR="0041182D" w:rsidRDefault="004A1A73" w:rsidP="0041182D">
            <w:pPr>
              <w:rPr>
                <w:rFonts w:ascii="Calibri" w:hAnsi="Calibri" w:cs="Calibri"/>
              </w:rPr>
            </w:pPr>
            <w:r>
              <w:rPr>
                <w:rFonts w:ascii="Calibri" w:hAnsi="Calibri" w:cs="Calibri"/>
              </w:rPr>
              <w:t>A</w:t>
            </w:r>
            <w:r w:rsidR="0041182D">
              <w:rPr>
                <w:rFonts w:ascii="Calibri" w:hAnsi="Calibri" w:cs="Calibri"/>
              </w:rPr>
              <w:t xml:space="preserve"> person’s biological sex, whether a person is male, female, or those who are differently sexed (e.g. intersex). This does not include sexual orientation and gender identity, which are analysed separately.</w:t>
            </w:r>
          </w:p>
        </w:tc>
      </w:tr>
      <w:tr w:rsidR="0041182D" w14:paraId="57377726" w14:textId="77777777" w:rsidTr="00EF66D4">
        <w:tc>
          <w:tcPr>
            <w:tcW w:w="2181" w:type="dxa"/>
            <w:shd w:val="clear" w:color="auto" w:fill="C5E0B3" w:themeFill="accent6" w:themeFillTint="66"/>
          </w:tcPr>
          <w:p w14:paraId="5C8DF842" w14:textId="12EE0327" w:rsidR="0041182D" w:rsidRPr="0041182D" w:rsidRDefault="007205E8" w:rsidP="009C543C">
            <w:pPr>
              <w:ind w:right="-46"/>
              <w:rPr>
                <w:rFonts w:ascii="Calibri" w:hAnsi="Calibri" w:cs="Calibri"/>
                <w:b/>
              </w:rPr>
            </w:pPr>
            <w:r>
              <w:rPr>
                <w:rFonts w:ascii="Calibri" w:hAnsi="Calibri" w:cs="Calibri"/>
                <w:b/>
              </w:rPr>
              <w:t>Race (including colour, ethnicity, and nationalty)</w:t>
            </w:r>
          </w:p>
        </w:tc>
        <w:tc>
          <w:tcPr>
            <w:tcW w:w="13266" w:type="dxa"/>
          </w:tcPr>
          <w:p w14:paraId="48FE452F" w14:textId="6CF358DC" w:rsidR="007205E8" w:rsidRDefault="004A1A73" w:rsidP="007205E8">
            <w:pPr>
              <w:rPr>
                <w:rFonts w:ascii="Calibri" w:hAnsi="Calibri" w:cs="Calibri"/>
              </w:rPr>
            </w:pPr>
            <w:r>
              <w:rPr>
                <w:rFonts w:ascii="Calibri" w:hAnsi="Calibri" w:cs="Calibri"/>
              </w:rPr>
              <w:t>H</w:t>
            </w:r>
            <w:r w:rsidR="007205E8">
              <w:rPr>
                <w:rFonts w:ascii="Calibri" w:hAnsi="Calibri" w:cs="Calibri"/>
              </w:rPr>
              <w:t>ow people identify themselves or are identified in society according to their skin colour, physical features, and national/cultural identity. This can cover:</w:t>
            </w:r>
          </w:p>
          <w:p w14:paraId="5DB0FBD5" w14:textId="77777777" w:rsidR="007205E8" w:rsidRDefault="007205E8" w:rsidP="007205E8">
            <w:pPr>
              <w:pStyle w:val="ListParagraph"/>
              <w:numPr>
                <w:ilvl w:val="0"/>
                <w:numId w:val="20"/>
              </w:numPr>
              <w:rPr>
                <w:rFonts w:ascii="Calibri" w:hAnsi="Calibri" w:cs="Calibri"/>
              </w:rPr>
            </w:pPr>
            <w:r>
              <w:rPr>
                <w:rFonts w:ascii="Calibri" w:hAnsi="Calibri" w:cs="Calibri"/>
              </w:rPr>
              <w:t>Racial identities (e.g. White, Black, Asian)</w:t>
            </w:r>
          </w:p>
          <w:p w14:paraId="69B9F976" w14:textId="77777777" w:rsidR="007205E8" w:rsidRDefault="007205E8" w:rsidP="007205E8">
            <w:pPr>
              <w:pStyle w:val="ListParagraph"/>
              <w:numPr>
                <w:ilvl w:val="0"/>
                <w:numId w:val="20"/>
              </w:numPr>
              <w:rPr>
                <w:rFonts w:ascii="Calibri" w:hAnsi="Calibri" w:cs="Calibri"/>
              </w:rPr>
            </w:pPr>
            <w:r>
              <w:rPr>
                <w:rFonts w:ascii="Calibri" w:hAnsi="Calibri" w:cs="Calibri"/>
              </w:rPr>
              <w:t>Ethnic identities (e.g. Jamaican, Arab, Persian, Jewish, Irish, Gypsy/Roma)</w:t>
            </w:r>
          </w:p>
          <w:p w14:paraId="1EA410F7" w14:textId="77777777" w:rsidR="007205E8" w:rsidRDefault="007205E8" w:rsidP="007205E8">
            <w:pPr>
              <w:pStyle w:val="ListParagraph"/>
              <w:numPr>
                <w:ilvl w:val="0"/>
                <w:numId w:val="20"/>
              </w:numPr>
              <w:rPr>
                <w:rFonts w:ascii="Calibri" w:hAnsi="Calibri" w:cs="Calibri"/>
              </w:rPr>
            </w:pPr>
            <w:r>
              <w:rPr>
                <w:rFonts w:ascii="Calibri" w:hAnsi="Calibri" w:cs="Calibri"/>
              </w:rPr>
              <w:t xml:space="preserve">Nationalities </w:t>
            </w:r>
          </w:p>
          <w:p w14:paraId="56A67EBA" w14:textId="77777777" w:rsidR="007205E8" w:rsidRDefault="007205E8" w:rsidP="007205E8">
            <w:pPr>
              <w:pStyle w:val="ListParagraph"/>
              <w:numPr>
                <w:ilvl w:val="0"/>
                <w:numId w:val="20"/>
              </w:numPr>
              <w:rPr>
                <w:rFonts w:ascii="Calibri" w:hAnsi="Calibri" w:cs="Calibri"/>
              </w:rPr>
            </w:pPr>
            <w:r>
              <w:rPr>
                <w:rFonts w:ascii="Calibri" w:hAnsi="Calibri" w:cs="Calibri"/>
              </w:rPr>
              <w:t>Languages spoken – whether English is the first or additional language</w:t>
            </w:r>
          </w:p>
          <w:p w14:paraId="4D79DD9C" w14:textId="7C0493C9" w:rsidR="0041182D" w:rsidRPr="007205E8" w:rsidRDefault="007205E8" w:rsidP="007205E8">
            <w:pPr>
              <w:pStyle w:val="ListParagraph"/>
              <w:numPr>
                <w:ilvl w:val="0"/>
                <w:numId w:val="20"/>
              </w:numPr>
              <w:rPr>
                <w:rFonts w:ascii="Calibri" w:hAnsi="Calibri" w:cs="Calibri"/>
              </w:rPr>
            </w:pPr>
            <w:r w:rsidRPr="007205E8">
              <w:rPr>
                <w:rFonts w:ascii="Calibri" w:hAnsi="Calibri" w:cs="Calibri"/>
              </w:rPr>
              <w:t>Refugee and asylum status</w:t>
            </w:r>
          </w:p>
        </w:tc>
      </w:tr>
      <w:tr w:rsidR="0041182D" w14:paraId="51CA73B4" w14:textId="77777777" w:rsidTr="00EF66D4">
        <w:tc>
          <w:tcPr>
            <w:tcW w:w="2181" w:type="dxa"/>
            <w:shd w:val="clear" w:color="auto" w:fill="C5E0B3" w:themeFill="accent6" w:themeFillTint="66"/>
          </w:tcPr>
          <w:p w14:paraId="05E2BF9B" w14:textId="22A4233D" w:rsidR="0041182D" w:rsidRPr="0041182D" w:rsidRDefault="007205E8" w:rsidP="00D7497D">
            <w:pPr>
              <w:ind w:right="-784"/>
              <w:rPr>
                <w:rFonts w:ascii="Calibri" w:hAnsi="Calibri" w:cs="Calibri"/>
                <w:b/>
              </w:rPr>
            </w:pPr>
            <w:r>
              <w:rPr>
                <w:rFonts w:ascii="Calibri" w:hAnsi="Calibri" w:cs="Calibri"/>
                <w:b/>
              </w:rPr>
              <w:t>Religion or Belief</w:t>
            </w:r>
          </w:p>
        </w:tc>
        <w:tc>
          <w:tcPr>
            <w:tcW w:w="13266" w:type="dxa"/>
          </w:tcPr>
          <w:p w14:paraId="66DD45C5" w14:textId="35755A3A" w:rsidR="0041182D" w:rsidRDefault="004A1A73" w:rsidP="0041182D">
            <w:pPr>
              <w:rPr>
                <w:rFonts w:ascii="Calibri" w:hAnsi="Calibri" w:cs="Calibri"/>
              </w:rPr>
            </w:pPr>
            <w:r>
              <w:rPr>
                <w:rFonts w:ascii="Calibri" w:hAnsi="Calibri" w:cs="Calibri"/>
              </w:rPr>
              <w:t>A</w:t>
            </w:r>
            <w:r w:rsidR="007205E8">
              <w:rPr>
                <w:rFonts w:ascii="Calibri" w:hAnsi="Calibri" w:cs="Calibri"/>
              </w:rPr>
              <w:t>ny religion or belief that a person follows or subscribes to. It includes the commonly recognised religions (such as Christianity, Islam, Hinduism, Judaism, Buddhism, and Sikhism) and the different groups within each religion (e.g. in Christianity, it can cover Catholicism, Protestantism, etc.; in Islam, it can cover Sunni Islam, Shia Islam, Sufism, etc.). It also applies to religions that are not necessarily well known (e.g. Jainism, Baha’i Faith) as well as people who do not have any religious belief (e.g. those ascribing to Humanism and Atheism).</w:t>
            </w:r>
          </w:p>
        </w:tc>
      </w:tr>
      <w:tr w:rsidR="0041182D" w14:paraId="2DC8768E" w14:textId="77777777" w:rsidTr="00EF66D4">
        <w:tc>
          <w:tcPr>
            <w:tcW w:w="2181" w:type="dxa"/>
            <w:shd w:val="clear" w:color="auto" w:fill="C5E0B3" w:themeFill="accent6" w:themeFillTint="66"/>
          </w:tcPr>
          <w:p w14:paraId="5EC591C3" w14:textId="2AAEDFE1" w:rsidR="0041182D" w:rsidRPr="0041182D" w:rsidRDefault="007205E8" w:rsidP="00D7497D">
            <w:pPr>
              <w:ind w:right="-784"/>
              <w:rPr>
                <w:rFonts w:ascii="Calibri" w:hAnsi="Calibri" w:cs="Calibri"/>
                <w:b/>
              </w:rPr>
            </w:pPr>
            <w:r>
              <w:rPr>
                <w:rFonts w:ascii="Calibri" w:hAnsi="Calibri" w:cs="Calibri"/>
                <w:b/>
              </w:rPr>
              <w:t>Disability</w:t>
            </w:r>
          </w:p>
        </w:tc>
        <w:tc>
          <w:tcPr>
            <w:tcW w:w="13266" w:type="dxa"/>
          </w:tcPr>
          <w:p w14:paraId="1DED9708" w14:textId="1D7AECDA" w:rsidR="007205E8" w:rsidRDefault="004A1A73" w:rsidP="007205E8">
            <w:pPr>
              <w:rPr>
                <w:rFonts w:ascii="Calibri" w:hAnsi="Calibri" w:cs="Calibri"/>
              </w:rPr>
            </w:pPr>
            <w:r>
              <w:rPr>
                <w:rFonts w:ascii="Calibri" w:hAnsi="Calibri" w:cs="Calibri"/>
              </w:rPr>
              <w:t>P</w:t>
            </w:r>
            <w:r w:rsidR="007205E8">
              <w:rPr>
                <w:rFonts w:ascii="Calibri" w:hAnsi="Calibri" w:cs="Calibri"/>
              </w:rPr>
              <w:t xml:space="preserve">hysical or mental conditions that have substantial and long-term adverse effects on </w:t>
            </w:r>
            <w:r>
              <w:rPr>
                <w:rFonts w:ascii="Calibri" w:hAnsi="Calibri" w:cs="Calibri"/>
              </w:rPr>
              <w:t>people’s</w:t>
            </w:r>
            <w:r w:rsidR="007205E8">
              <w:rPr>
                <w:rFonts w:ascii="Calibri" w:hAnsi="Calibri" w:cs="Calibri"/>
              </w:rPr>
              <w:t xml:space="preserve"> abilities to carry out day-to-day activities. This covers a wide range of disabilities:</w:t>
            </w:r>
          </w:p>
          <w:p w14:paraId="3EC7D2FE" w14:textId="77777777" w:rsidR="007205E8" w:rsidRDefault="007205E8" w:rsidP="007205E8">
            <w:pPr>
              <w:pStyle w:val="ListParagraph"/>
              <w:numPr>
                <w:ilvl w:val="0"/>
                <w:numId w:val="19"/>
              </w:numPr>
              <w:rPr>
                <w:rFonts w:ascii="Calibri" w:hAnsi="Calibri" w:cs="Calibri"/>
              </w:rPr>
            </w:pPr>
            <w:r>
              <w:rPr>
                <w:rFonts w:ascii="Calibri" w:hAnsi="Calibri" w:cs="Calibri"/>
              </w:rPr>
              <w:t>Physical and mobility impairments</w:t>
            </w:r>
          </w:p>
          <w:p w14:paraId="12F61FE3" w14:textId="77777777" w:rsidR="007205E8" w:rsidRDefault="007205E8" w:rsidP="007205E8">
            <w:pPr>
              <w:pStyle w:val="ListParagraph"/>
              <w:numPr>
                <w:ilvl w:val="0"/>
                <w:numId w:val="19"/>
              </w:numPr>
              <w:rPr>
                <w:rFonts w:ascii="Calibri" w:hAnsi="Calibri" w:cs="Calibri"/>
              </w:rPr>
            </w:pPr>
            <w:r>
              <w:rPr>
                <w:rFonts w:ascii="Calibri" w:hAnsi="Calibri" w:cs="Calibri"/>
              </w:rPr>
              <w:t>Sensory impairments (e.g. sight, hearing)</w:t>
            </w:r>
          </w:p>
          <w:p w14:paraId="0731F121" w14:textId="77777777" w:rsidR="007205E8" w:rsidRDefault="007205E8" w:rsidP="007205E8">
            <w:pPr>
              <w:pStyle w:val="ListParagraph"/>
              <w:numPr>
                <w:ilvl w:val="0"/>
                <w:numId w:val="19"/>
              </w:numPr>
              <w:rPr>
                <w:rFonts w:ascii="Calibri" w:hAnsi="Calibri" w:cs="Calibri"/>
              </w:rPr>
            </w:pPr>
            <w:r>
              <w:rPr>
                <w:rFonts w:ascii="Calibri" w:hAnsi="Calibri" w:cs="Calibri"/>
              </w:rPr>
              <w:t>Learning disabilities</w:t>
            </w:r>
          </w:p>
          <w:p w14:paraId="21FC322B" w14:textId="77777777" w:rsidR="007205E8" w:rsidRDefault="007205E8" w:rsidP="007205E8">
            <w:pPr>
              <w:pStyle w:val="ListParagraph"/>
              <w:numPr>
                <w:ilvl w:val="0"/>
                <w:numId w:val="19"/>
              </w:numPr>
              <w:rPr>
                <w:rFonts w:ascii="Calibri" w:hAnsi="Calibri" w:cs="Calibri"/>
              </w:rPr>
            </w:pPr>
            <w:r>
              <w:rPr>
                <w:rFonts w:ascii="Calibri" w:hAnsi="Calibri" w:cs="Calibri"/>
              </w:rPr>
              <w:t>Progressive conditions (e.g. neurodegenerative disorders, muscular dystrophies, dementia)</w:t>
            </w:r>
          </w:p>
          <w:p w14:paraId="631D516B" w14:textId="77777777" w:rsidR="007205E8" w:rsidRDefault="007205E8" w:rsidP="007205E8">
            <w:pPr>
              <w:pStyle w:val="ListParagraph"/>
              <w:numPr>
                <w:ilvl w:val="0"/>
                <w:numId w:val="19"/>
              </w:numPr>
              <w:rPr>
                <w:rFonts w:ascii="Calibri" w:hAnsi="Calibri" w:cs="Calibri"/>
              </w:rPr>
            </w:pPr>
            <w:r>
              <w:rPr>
                <w:rFonts w:ascii="Calibri" w:hAnsi="Calibri" w:cs="Calibri"/>
              </w:rPr>
              <w:t>Fluctuating and recurring conditions (e.g. rheumatoid arthritis, epilepsy, myalgic encephalitis)</w:t>
            </w:r>
          </w:p>
          <w:p w14:paraId="1DC4D199" w14:textId="77777777" w:rsidR="007205E8" w:rsidRDefault="007205E8" w:rsidP="007205E8">
            <w:pPr>
              <w:pStyle w:val="ListParagraph"/>
              <w:numPr>
                <w:ilvl w:val="0"/>
                <w:numId w:val="19"/>
              </w:numPr>
              <w:rPr>
                <w:rFonts w:ascii="Calibri" w:hAnsi="Calibri" w:cs="Calibri"/>
              </w:rPr>
            </w:pPr>
            <w:r>
              <w:rPr>
                <w:rFonts w:ascii="Calibri" w:hAnsi="Calibri" w:cs="Calibri"/>
              </w:rPr>
              <w:t>Organ-specific disorders (e.g. respiratory conditions, cardiovascular diseases)</w:t>
            </w:r>
          </w:p>
          <w:p w14:paraId="5C75C9B8" w14:textId="2AC68ABA" w:rsidR="0041182D" w:rsidRPr="007205E8" w:rsidRDefault="007205E8" w:rsidP="007205E8">
            <w:pPr>
              <w:pStyle w:val="ListParagraph"/>
              <w:numPr>
                <w:ilvl w:val="0"/>
                <w:numId w:val="19"/>
              </w:numPr>
              <w:rPr>
                <w:rFonts w:ascii="Calibri" w:hAnsi="Calibri" w:cs="Calibri"/>
              </w:rPr>
            </w:pPr>
            <w:r w:rsidRPr="007205E8">
              <w:rPr>
                <w:rFonts w:ascii="Calibri" w:hAnsi="Calibri" w:cs="Calibri"/>
              </w:rPr>
              <w:t>Auto-immune conditions</w:t>
            </w:r>
          </w:p>
        </w:tc>
      </w:tr>
      <w:tr w:rsidR="0041182D" w14:paraId="1185895A" w14:textId="77777777" w:rsidTr="00EF66D4">
        <w:tc>
          <w:tcPr>
            <w:tcW w:w="2181" w:type="dxa"/>
            <w:shd w:val="clear" w:color="auto" w:fill="C5E0B3" w:themeFill="accent6" w:themeFillTint="66"/>
          </w:tcPr>
          <w:p w14:paraId="7E78EFD6" w14:textId="6657616E" w:rsidR="0041182D" w:rsidRPr="0041182D" w:rsidRDefault="007205E8" w:rsidP="00D7497D">
            <w:pPr>
              <w:ind w:right="-784"/>
              <w:rPr>
                <w:rFonts w:ascii="Calibri" w:hAnsi="Calibri" w:cs="Calibri"/>
                <w:b/>
              </w:rPr>
            </w:pPr>
            <w:r>
              <w:rPr>
                <w:rFonts w:ascii="Calibri" w:hAnsi="Calibri" w:cs="Calibri"/>
                <w:b/>
              </w:rPr>
              <w:t>Sexual Orientation</w:t>
            </w:r>
          </w:p>
        </w:tc>
        <w:tc>
          <w:tcPr>
            <w:tcW w:w="13266" w:type="dxa"/>
          </w:tcPr>
          <w:p w14:paraId="0095E52C" w14:textId="79F9D682" w:rsidR="0041182D" w:rsidRDefault="004A1A73" w:rsidP="0041182D">
            <w:pPr>
              <w:rPr>
                <w:rFonts w:ascii="Calibri" w:hAnsi="Calibri" w:cs="Calibri"/>
              </w:rPr>
            </w:pPr>
            <w:r>
              <w:rPr>
                <w:rFonts w:ascii="Calibri" w:hAnsi="Calibri" w:cs="Calibri"/>
              </w:rPr>
              <w:t>T</w:t>
            </w:r>
            <w:r w:rsidR="007205E8">
              <w:rPr>
                <w:rFonts w:ascii="Calibri" w:hAnsi="Calibri" w:cs="Calibri"/>
              </w:rPr>
              <w:t>he orientation that a person has toward another person of any sex or gender. Common orientations are towards people of the opposite sex/gender (e.g. heterosexual/ straight), towards people of the same sex/gender (e.g. a gay man or lesbian), or towards multiple sexes/genders (e.g. bisexual or pansexual). There are other orientations that should be considered (e.g. asexual – a person who does not experience sexual attraction). A person’s orientation can be sexual, romantic, or emotional.</w:t>
            </w:r>
          </w:p>
        </w:tc>
      </w:tr>
      <w:tr w:rsidR="0041182D" w14:paraId="4D45F8F7" w14:textId="77777777" w:rsidTr="00EF66D4">
        <w:tc>
          <w:tcPr>
            <w:tcW w:w="2181" w:type="dxa"/>
            <w:shd w:val="clear" w:color="auto" w:fill="C5E0B3" w:themeFill="accent6" w:themeFillTint="66"/>
          </w:tcPr>
          <w:p w14:paraId="4AF2F64C" w14:textId="47FB960B" w:rsidR="0041182D" w:rsidRPr="0041182D" w:rsidRDefault="007205E8" w:rsidP="00D7497D">
            <w:pPr>
              <w:ind w:right="-784"/>
              <w:rPr>
                <w:rFonts w:ascii="Calibri" w:hAnsi="Calibri" w:cs="Calibri"/>
                <w:b/>
              </w:rPr>
            </w:pPr>
            <w:r>
              <w:rPr>
                <w:rFonts w:ascii="Calibri" w:hAnsi="Calibri" w:cs="Calibri"/>
                <w:b/>
              </w:rPr>
              <w:t>Gender Identity</w:t>
            </w:r>
          </w:p>
        </w:tc>
        <w:tc>
          <w:tcPr>
            <w:tcW w:w="13266" w:type="dxa"/>
          </w:tcPr>
          <w:p w14:paraId="65DF9437" w14:textId="4EFC7E0D" w:rsidR="0041182D" w:rsidRDefault="004A1A73" w:rsidP="0041182D">
            <w:pPr>
              <w:rPr>
                <w:rFonts w:ascii="Calibri" w:hAnsi="Calibri" w:cs="Calibri"/>
              </w:rPr>
            </w:pPr>
            <w:r>
              <w:rPr>
                <w:rFonts w:ascii="Calibri" w:hAnsi="Calibri" w:cs="Calibri"/>
              </w:rPr>
              <w:t>T</w:t>
            </w:r>
            <w:r w:rsidR="007205E8">
              <w:rPr>
                <w:rFonts w:ascii="Calibri" w:hAnsi="Calibri" w:cs="Calibri"/>
              </w:rPr>
              <w:t>he gender that a person identities with. People most commonly identify with the gender that matches their sex assigned at birth – i.e. as a man or woman. People who are trans identify with a gender that is different to their sex assigned at birth. Included amongst people with trans identities are people “proposing to undergo, undergoing, or having undergone a process to reassign sex”. This is the legal definition for ‘gender reassignment’ under the Equality Act 2010. However, this legal definition does not include trans people who do not choose to undertake the medical transitioning process and people with other gender identities (e.g. those who identify as non-binary, gender fluid, etc.).</w:t>
            </w:r>
          </w:p>
        </w:tc>
      </w:tr>
      <w:tr w:rsidR="007205E8" w14:paraId="64DB5A36" w14:textId="77777777" w:rsidTr="00EF66D4">
        <w:tc>
          <w:tcPr>
            <w:tcW w:w="2181" w:type="dxa"/>
            <w:shd w:val="clear" w:color="auto" w:fill="C5E0B3" w:themeFill="accent6" w:themeFillTint="66"/>
          </w:tcPr>
          <w:p w14:paraId="2F20F399" w14:textId="0AA70FAE" w:rsidR="007205E8" w:rsidRPr="0041182D" w:rsidRDefault="00EF66D4" w:rsidP="00D7497D">
            <w:pPr>
              <w:ind w:right="-784"/>
              <w:rPr>
                <w:rFonts w:ascii="Calibri" w:hAnsi="Calibri" w:cs="Calibri"/>
                <w:b/>
              </w:rPr>
            </w:pPr>
            <w:r>
              <w:rPr>
                <w:rFonts w:ascii="Calibri" w:hAnsi="Calibri" w:cs="Calibri"/>
                <w:b/>
              </w:rPr>
              <w:t>Pregnancy/Maternity</w:t>
            </w:r>
          </w:p>
        </w:tc>
        <w:tc>
          <w:tcPr>
            <w:tcW w:w="13266" w:type="dxa"/>
          </w:tcPr>
          <w:p w14:paraId="1E2DF9F8" w14:textId="40848C1C" w:rsidR="007205E8" w:rsidRDefault="00EF66D4" w:rsidP="0041182D">
            <w:pPr>
              <w:rPr>
                <w:rFonts w:ascii="Calibri" w:hAnsi="Calibri" w:cs="Calibri"/>
              </w:rPr>
            </w:pPr>
            <w:r>
              <w:rPr>
                <w:rFonts w:ascii="Calibri" w:hAnsi="Calibri" w:cs="Calibri"/>
              </w:rPr>
              <w:t>‘Pregnancy’ refers to when a person is pregnant and expecting a baby. Any person who can become pregnant should be considered – e.g. women, trans men, and people with different gender identities. This should also cover all aspects of the pregnancy journey, including those who have been affected by miscarriage.</w:t>
            </w:r>
            <w:r>
              <w:rPr>
                <w:rFonts w:ascii="Calibri" w:hAnsi="Calibri" w:cs="Calibri"/>
              </w:rPr>
              <w:br/>
            </w:r>
            <w:r>
              <w:rPr>
                <w:rFonts w:ascii="Calibri" w:hAnsi="Calibri" w:cs="Calibri"/>
              </w:rPr>
              <w:br/>
              <w:t xml:space="preserve">‘Maternity’ refers to the period following the birth of the child. In employment, this is related to parental leave. In the non-work context, this is related to unfavourable treatment relating to being a mother or parent. Legally, for the latter, protection is applied for 26 weeks. An important aspect of maternal/parental discrimination is </w:t>
            </w:r>
            <w:r w:rsidRPr="00622696">
              <w:rPr>
                <w:rFonts w:ascii="Calibri" w:hAnsi="Calibri" w:cs="Calibri"/>
                <w:i/>
              </w:rPr>
              <w:t>breastfeeding</w:t>
            </w:r>
            <w:r>
              <w:rPr>
                <w:rFonts w:ascii="Calibri" w:hAnsi="Calibri" w:cs="Calibri"/>
              </w:rPr>
              <w:t>.</w:t>
            </w:r>
          </w:p>
        </w:tc>
      </w:tr>
      <w:tr w:rsidR="00EF66D4" w14:paraId="287C6AC4" w14:textId="77777777" w:rsidTr="00EF66D4">
        <w:tc>
          <w:tcPr>
            <w:tcW w:w="2181" w:type="dxa"/>
            <w:shd w:val="clear" w:color="auto" w:fill="C5E0B3" w:themeFill="accent6" w:themeFillTint="66"/>
          </w:tcPr>
          <w:p w14:paraId="48D4CBE2" w14:textId="61EC1BB9" w:rsidR="00EF66D4" w:rsidRPr="0041182D" w:rsidRDefault="00EF66D4" w:rsidP="00EF66D4">
            <w:pPr>
              <w:ind w:right="-46"/>
              <w:rPr>
                <w:rFonts w:ascii="Calibri" w:hAnsi="Calibri" w:cs="Calibri"/>
                <w:b/>
              </w:rPr>
            </w:pPr>
            <w:r>
              <w:rPr>
                <w:rFonts w:ascii="Calibri" w:hAnsi="Calibri" w:cs="Calibri"/>
                <w:b/>
              </w:rPr>
              <w:t>Marriage/Civil Partnership</w:t>
            </w:r>
          </w:p>
        </w:tc>
        <w:tc>
          <w:tcPr>
            <w:tcW w:w="13266" w:type="dxa"/>
          </w:tcPr>
          <w:p w14:paraId="269E785E" w14:textId="587698EA"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person’s marital status in law, whether a person is married or in a civil partnership to another person of the opposite sex or same sex.</w:t>
            </w:r>
          </w:p>
        </w:tc>
      </w:tr>
      <w:tr w:rsidR="00EF66D4" w14:paraId="75527593" w14:textId="77777777" w:rsidTr="00EF66D4">
        <w:tc>
          <w:tcPr>
            <w:tcW w:w="2181" w:type="dxa"/>
            <w:shd w:val="clear" w:color="auto" w:fill="C5E0B3" w:themeFill="accent6" w:themeFillTint="66"/>
          </w:tcPr>
          <w:p w14:paraId="106D06A8" w14:textId="51B0BD45" w:rsidR="00EF66D4" w:rsidRPr="0041182D" w:rsidRDefault="00EF66D4" w:rsidP="00EF66D4">
            <w:pPr>
              <w:ind w:right="-46"/>
              <w:rPr>
                <w:rFonts w:ascii="Calibri" w:hAnsi="Calibri" w:cs="Calibri"/>
                <w:b/>
              </w:rPr>
            </w:pPr>
            <w:r>
              <w:rPr>
                <w:rFonts w:ascii="Calibri" w:hAnsi="Calibri" w:cs="Calibri"/>
                <w:b/>
              </w:rPr>
              <w:t>Carers</w:t>
            </w:r>
          </w:p>
        </w:tc>
        <w:tc>
          <w:tcPr>
            <w:tcW w:w="13266" w:type="dxa"/>
          </w:tcPr>
          <w:p w14:paraId="51EDA40F" w14:textId="77777777" w:rsidR="000F151E" w:rsidRDefault="00000000">
            <w:pPr>
              <w:spacing w:after="40"/>
            </w:pPr>
            <w:r>
              <w:rPr>
                <w:rFonts w:ascii="Calibri" w:hAnsi="Calibri"/>
                <w:sz w:val="20"/>
              </w:rPr>
              <w:t>Any person who provides unpaid care for a partner, family member, or friend due to illness, disability, frailty, a mental health problem, or an addiction. The person being provided care cannot cope or finds it difficult to cope without that person’s care and support. A carer can have varying caring responsibilities, such as supporting people with everyday tasks (e.g. getting out of bed, bathing, etc.) or providing emotional support. This covers people who may not see themselves as ‘carers’, whom do not separate their caring responsibilities from the relationship that they have with the person for whom they provide care. Importantly, this covers young carers who provide care for their parents or other relatives.</w:t>
            </w:r>
          </w:p>
        </w:tc>
      </w:tr>
      <w:tr w:rsidR="00EF66D4" w14:paraId="3E977C00" w14:textId="77777777" w:rsidTr="00EF66D4">
        <w:tc>
          <w:tcPr>
            <w:tcW w:w="2181" w:type="dxa"/>
            <w:shd w:val="clear" w:color="auto" w:fill="C5E0B3" w:themeFill="accent6" w:themeFillTint="66"/>
          </w:tcPr>
          <w:p w14:paraId="6F9D8B21" w14:textId="199D41AE" w:rsidR="00EF66D4" w:rsidRPr="0041182D" w:rsidRDefault="00EF66D4" w:rsidP="00EF66D4">
            <w:pPr>
              <w:ind w:right="-46"/>
              <w:rPr>
                <w:rFonts w:ascii="Calibri" w:hAnsi="Calibri" w:cs="Calibri"/>
                <w:b/>
              </w:rPr>
            </w:pPr>
            <w:r>
              <w:rPr>
                <w:rFonts w:ascii="Calibri" w:hAnsi="Calibri" w:cs="Calibri"/>
                <w:b/>
              </w:rPr>
              <w:t>Cared for Children/ Care Leavers</w:t>
            </w:r>
          </w:p>
        </w:tc>
        <w:tc>
          <w:tcPr>
            <w:tcW w:w="13266" w:type="dxa"/>
          </w:tcPr>
          <w:p w14:paraId="09EF5B8A" w14:textId="43AFCB08" w:rsidR="00EF66D4" w:rsidRDefault="00EF66D4" w:rsidP="00EF66D4">
            <w:pPr>
              <w:rPr>
                <w:rFonts w:ascii="Calibri" w:hAnsi="Calibri" w:cs="Calibri"/>
              </w:rPr>
            </w:pPr>
            <w:r>
              <w:rPr>
                <w:rFonts w:ascii="Calibri" w:hAnsi="Calibri" w:cs="Calibri"/>
              </w:rPr>
              <w:t>‘Cared for Children’ (sometimes known as ‘looked after children’) are children and young people in the care of the local authority due to their parents being unable to take care of them in a temporary or permanent capacity. ‘Care Leavers’ are any adult who have previously spent time in the care of the local authority.</w:t>
            </w:r>
          </w:p>
        </w:tc>
      </w:tr>
      <w:tr w:rsidR="00EF66D4" w14:paraId="3A3EF72C" w14:textId="77777777" w:rsidTr="00EF66D4">
        <w:tc>
          <w:tcPr>
            <w:tcW w:w="2181" w:type="dxa"/>
            <w:shd w:val="clear" w:color="auto" w:fill="C5E0B3" w:themeFill="accent6" w:themeFillTint="66"/>
          </w:tcPr>
          <w:p w14:paraId="5F01D2BE" w14:textId="4E838883" w:rsidR="00EF66D4" w:rsidRPr="0041182D" w:rsidRDefault="00EF66D4" w:rsidP="00EF66D4">
            <w:pPr>
              <w:ind w:right="-46"/>
              <w:rPr>
                <w:rFonts w:ascii="Calibri" w:hAnsi="Calibri" w:cs="Calibri"/>
                <w:b/>
              </w:rPr>
            </w:pPr>
            <w:r>
              <w:rPr>
                <w:rFonts w:ascii="Calibri" w:hAnsi="Calibri" w:cs="Calibri"/>
                <w:b/>
              </w:rPr>
              <w:t>Ill Mental Health</w:t>
            </w:r>
          </w:p>
        </w:tc>
        <w:tc>
          <w:tcPr>
            <w:tcW w:w="13266" w:type="dxa"/>
          </w:tcPr>
          <w:p w14:paraId="5B5DD2A4" w14:textId="3D58A334"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person with a condition related to their psychological or emotional wellbeing. This includes a wide variety of conditions:</w:t>
            </w:r>
          </w:p>
          <w:p w14:paraId="3966C1C2" w14:textId="77777777" w:rsidR="00EF66D4" w:rsidRDefault="00EF66D4" w:rsidP="00EF66D4">
            <w:pPr>
              <w:pStyle w:val="ListParagraph"/>
              <w:numPr>
                <w:ilvl w:val="0"/>
                <w:numId w:val="18"/>
              </w:numPr>
              <w:rPr>
                <w:rFonts w:ascii="Calibri" w:hAnsi="Calibri" w:cs="Calibri"/>
              </w:rPr>
            </w:pPr>
            <w:r>
              <w:rPr>
                <w:rFonts w:ascii="Calibri" w:hAnsi="Calibri" w:cs="Calibri"/>
              </w:rPr>
              <w:t>Common mental health problems, such as depression or anxiety disorders</w:t>
            </w:r>
          </w:p>
          <w:p w14:paraId="362403B2" w14:textId="77777777" w:rsidR="00EF66D4" w:rsidRDefault="00EF66D4" w:rsidP="00EF66D4">
            <w:pPr>
              <w:pStyle w:val="ListParagraph"/>
              <w:numPr>
                <w:ilvl w:val="0"/>
                <w:numId w:val="18"/>
              </w:numPr>
              <w:rPr>
                <w:rFonts w:ascii="Calibri" w:hAnsi="Calibri" w:cs="Calibri"/>
              </w:rPr>
            </w:pPr>
            <w:r>
              <w:rPr>
                <w:rFonts w:ascii="Calibri" w:hAnsi="Calibri" w:cs="Calibri"/>
              </w:rPr>
              <w:t>Trauma (e.g. Post Traumatic Stress Disorder)</w:t>
            </w:r>
          </w:p>
          <w:p w14:paraId="3022F58A" w14:textId="77777777" w:rsidR="00EF66D4" w:rsidRDefault="00EF66D4" w:rsidP="00EF66D4">
            <w:pPr>
              <w:pStyle w:val="ListParagraph"/>
              <w:numPr>
                <w:ilvl w:val="0"/>
                <w:numId w:val="18"/>
              </w:numPr>
              <w:rPr>
                <w:rFonts w:ascii="Calibri" w:hAnsi="Calibri" w:cs="Calibri"/>
              </w:rPr>
            </w:pPr>
            <w:r>
              <w:rPr>
                <w:rFonts w:ascii="Calibri" w:hAnsi="Calibri" w:cs="Calibri"/>
              </w:rPr>
              <w:t>Severe mental illness (e.g. Psychosis/Schizophrenia or Bipolar Disorder)</w:t>
            </w:r>
          </w:p>
          <w:p w14:paraId="63FE9FA2" w14:textId="7CCF19F0" w:rsidR="00EF66D4" w:rsidRPr="00EF66D4" w:rsidRDefault="00EF66D4" w:rsidP="00EF66D4">
            <w:pPr>
              <w:pStyle w:val="ListParagraph"/>
              <w:numPr>
                <w:ilvl w:val="0"/>
                <w:numId w:val="18"/>
              </w:numPr>
              <w:rPr>
                <w:rFonts w:ascii="Calibri" w:hAnsi="Calibri" w:cs="Calibri"/>
              </w:rPr>
            </w:pPr>
            <w:r w:rsidRPr="00EF66D4">
              <w:rPr>
                <w:rFonts w:ascii="Calibri" w:hAnsi="Calibri" w:cs="Calibri"/>
              </w:rPr>
              <w:t>Phobias (e.g. Agoraphobia)</w:t>
            </w:r>
          </w:p>
        </w:tc>
      </w:tr>
      <w:tr w:rsidR="009C543C" w14:paraId="77C15B21" w14:textId="77777777" w:rsidTr="00EF66D4">
        <w:tc>
          <w:tcPr>
            <w:tcW w:w="2181" w:type="dxa"/>
            <w:shd w:val="clear" w:color="auto" w:fill="C5E0B3" w:themeFill="accent6" w:themeFillTint="66"/>
          </w:tcPr>
          <w:p w14:paraId="604692C8" w14:textId="04432858" w:rsidR="009C543C" w:rsidRDefault="009C543C" w:rsidP="00EF66D4">
            <w:pPr>
              <w:ind w:right="-46"/>
              <w:rPr>
                <w:rFonts w:ascii="Calibri" w:hAnsi="Calibri" w:cs="Calibri"/>
                <w:b/>
              </w:rPr>
            </w:pPr>
            <w:r>
              <w:rPr>
                <w:rFonts w:ascii="Calibri" w:hAnsi="Calibri" w:cs="Calibri"/>
                <w:b/>
              </w:rPr>
              <w:t>Neurodivergence</w:t>
            </w:r>
          </w:p>
        </w:tc>
        <w:tc>
          <w:tcPr>
            <w:tcW w:w="13266" w:type="dxa"/>
          </w:tcPr>
          <w:p w14:paraId="0E79F53A" w14:textId="42D4ACA9" w:rsidR="009C543C" w:rsidRDefault="00814174" w:rsidP="00814174">
            <w:pPr>
              <w:rPr>
                <w:rFonts w:ascii="Calibri" w:hAnsi="Calibri" w:cs="Calibri"/>
              </w:rPr>
            </w:pPr>
            <w:r>
              <w:rPr>
                <w:rFonts w:ascii="Calibri" w:hAnsi="Calibri" w:cs="Calibri"/>
              </w:rPr>
              <w:t>A person whose mind works differently to neurocognitive styles that society regards as ‘normal’. This includes a wide range of conditions and experiences: Autism, ADHD, Dyslexia, Dyscalculia, Dyspraxia, Dysgraphia, Epilepsy, Tourette’s, Aphantasia/Synaesthesia, etc.</w:t>
            </w:r>
          </w:p>
        </w:tc>
      </w:tr>
      <w:tr w:rsidR="00EF66D4" w14:paraId="2D92D85A" w14:textId="77777777" w:rsidTr="00EF66D4">
        <w:tc>
          <w:tcPr>
            <w:tcW w:w="2181" w:type="dxa"/>
            <w:shd w:val="clear" w:color="auto" w:fill="C5E0B3" w:themeFill="accent6" w:themeFillTint="66"/>
          </w:tcPr>
          <w:p w14:paraId="4D31C19C" w14:textId="575976F4" w:rsidR="00EF66D4" w:rsidRDefault="00EF66D4" w:rsidP="00EF66D4">
            <w:pPr>
              <w:ind w:right="-46"/>
              <w:rPr>
                <w:rFonts w:ascii="Calibri" w:hAnsi="Calibri" w:cs="Calibri"/>
                <w:b/>
              </w:rPr>
            </w:pPr>
            <w:r>
              <w:rPr>
                <w:rFonts w:ascii="Calibri" w:hAnsi="Calibri" w:cs="Calibri"/>
                <w:b/>
              </w:rPr>
              <w:t>Socio-Economic Disadvantage</w:t>
            </w:r>
          </w:p>
        </w:tc>
        <w:tc>
          <w:tcPr>
            <w:tcW w:w="13266" w:type="dxa"/>
          </w:tcPr>
          <w:p w14:paraId="08DD51AC" w14:textId="300B1970"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wide range of experiences accruing from having a disadvantaged socio-economic status: having low or no income; living in absolute or relative poverty; unemployment or underemployment; living in substandard housing; being homeless or threatened with homelessness; food insecurity and poverty; fuel poverty; digital exclusion; etc.</w:t>
            </w:r>
          </w:p>
        </w:tc>
      </w:tr>
      <w:tr w:rsidR="00EF66D4" w14:paraId="7639C33C" w14:textId="77777777" w:rsidTr="00EF66D4">
        <w:tc>
          <w:tcPr>
            <w:tcW w:w="2181" w:type="dxa"/>
            <w:shd w:val="clear" w:color="auto" w:fill="C5E0B3" w:themeFill="accent6" w:themeFillTint="66"/>
          </w:tcPr>
          <w:p w14:paraId="2D1EA7F4" w14:textId="72C8D489" w:rsidR="00EF66D4" w:rsidRDefault="00EF66D4" w:rsidP="00EF66D4">
            <w:pPr>
              <w:ind w:right="-46"/>
              <w:rPr>
                <w:rFonts w:ascii="Calibri" w:hAnsi="Calibri" w:cs="Calibri"/>
                <w:b/>
              </w:rPr>
            </w:pPr>
            <w:r>
              <w:rPr>
                <w:rFonts w:ascii="Calibri" w:hAnsi="Calibri" w:cs="Calibri"/>
                <w:b/>
              </w:rPr>
              <w:t>Multiple Marginalisation</w:t>
            </w:r>
          </w:p>
        </w:tc>
        <w:tc>
          <w:tcPr>
            <w:tcW w:w="13266" w:type="dxa"/>
          </w:tcPr>
          <w:p w14:paraId="0C1E01DA" w14:textId="1DA4E5C4" w:rsidR="00EF66D4" w:rsidRDefault="004A1A73" w:rsidP="00EF66D4">
            <w:pPr>
              <w:rPr>
                <w:rFonts w:ascii="Calibri" w:hAnsi="Calibri" w:cs="Calibri"/>
              </w:rPr>
            </w:pPr>
            <w:r>
              <w:rPr>
                <w:rFonts w:ascii="Calibri" w:hAnsi="Calibri" w:cs="Calibri"/>
              </w:rPr>
              <w:t>A</w:t>
            </w:r>
            <w:r w:rsidR="00EF66D4">
              <w:rPr>
                <w:rFonts w:ascii="Calibri" w:hAnsi="Calibri" w:cs="Calibri"/>
              </w:rPr>
              <w:t xml:space="preserve"> wide variety of combinations of different protected characteristics that uniquely influence a person’s experiences. Any combination of protected characteristics can be two or above (e.g. RACE/ETHNICITY and GENDER IDENTITY; CARE LEAVER, CARER, and SOCIO-ECONOMIC DISADVANTAGE).</w:t>
            </w:r>
          </w:p>
        </w:tc>
      </w:tr>
    </w:tbl>
    <w:p w14:paraId="7981A185" w14:textId="77777777" w:rsidR="0041182D" w:rsidRDefault="0041182D" w:rsidP="00D7497D">
      <w:pPr>
        <w:ind w:left="-851" w:right="-784"/>
        <w:rPr>
          <w:rFonts w:ascii="Calibri" w:hAnsi="Calibri" w:cs="Calibri"/>
        </w:rPr>
      </w:pPr>
    </w:p>
    <w:p w14:paraId="34392071" w14:textId="77777777" w:rsidR="003F0502" w:rsidRDefault="003F0502" w:rsidP="00D7497D">
      <w:pPr>
        <w:ind w:left="-851" w:right="-784"/>
        <w:rPr>
          <w:rFonts w:ascii="Calibri" w:hAnsi="Calibri" w:cs="Calibri"/>
        </w:rPr>
        <w:sectPr w:rsidR="003F0502" w:rsidSect="00F46E43">
          <w:type w:val="continuous"/>
          <w:pgSz w:w="16838" w:h="11906" w:orient="landscape"/>
          <w:pgMar w:top="1440" w:right="1440" w:bottom="1440" w:left="1440" w:header="708" w:footer="708" w:gutter="0"/>
          <w:cols w:space="708"/>
          <w:docGrid w:linePitch="360"/>
        </w:sectPr>
      </w:pPr>
    </w:p>
    <w:tbl>
      <w:tblPr>
        <w:tblStyle w:val="TableGrid"/>
        <w:tblW w:w="15452" w:type="dxa"/>
        <w:tblInd w:w="-856" w:type="dxa"/>
        <w:tblLook w:val="04A0" w:firstRow="1" w:lastRow="0" w:firstColumn="1" w:lastColumn="0" w:noHBand="0" w:noVBand="1"/>
      </w:tblPr>
      <w:tblGrid>
        <w:gridCol w:w="850"/>
        <w:gridCol w:w="2127"/>
        <w:gridCol w:w="2911"/>
        <w:gridCol w:w="1704"/>
        <w:gridCol w:w="7860"/>
      </w:tblGrid>
      <w:tr w:rsidR="003F0502" w14:paraId="3EB43558" w14:textId="77777777" w:rsidTr="005A4F0C">
        <w:trPr>
          <w:cantSplit/>
          <w:tblHeader/>
        </w:trPr>
        <w:tc>
          <w:tcPr>
            <w:tcW w:w="850" w:type="dxa"/>
            <w:shd w:val="clear" w:color="auto" w:fill="C5E0B3" w:themeFill="accent6" w:themeFillTint="66"/>
          </w:tcPr>
          <w:p w14:paraId="13B924CD" w14:textId="77777777" w:rsidR="003F0502" w:rsidRPr="003F0502" w:rsidRDefault="003F0502" w:rsidP="00CA2077">
            <w:pPr>
              <w:rPr>
                <w:rFonts w:ascii="Calibri" w:hAnsi="Calibri" w:cs="Calibri"/>
                <w:b/>
              </w:rPr>
            </w:pPr>
            <w:r w:rsidRPr="003F0502">
              <w:rPr>
                <w:rFonts w:ascii="Calibri" w:hAnsi="Calibri" w:cs="Calibri"/>
                <w:b/>
              </w:rPr>
              <w:t>Impact No.</w:t>
            </w:r>
          </w:p>
        </w:tc>
        <w:tc>
          <w:tcPr>
            <w:tcW w:w="2127" w:type="dxa"/>
            <w:shd w:val="clear" w:color="auto" w:fill="C5E0B3" w:themeFill="accent6" w:themeFillTint="66"/>
          </w:tcPr>
          <w:p w14:paraId="40C5972D" w14:textId="04EEBE48" w:rsidR="003F0502" w:rsidRPr="002E2C22" w:rsidRDefault="003F0502" w:rsidP="00CA2077">
            <w:pPr>
              <w:rPr>
                <w:rFonts w:ascii="Calibri" w:hAnsi="Calibri" w:cs="Calibri"/>
              </w:rPr>
            </w:pPr>
            <w:r w:rsidRPr="003F0502">
              <w:rPr>
                <w:rFonts w:ascii="Calibri" w:hAnsi="Calibri" w:cs="Calibri"/>
                <w:b/>
              </w:rPr>
              <w:t>Protected Characteristic</w:t>
            </w:r>
            <w:r w:rsidR="002E2C22">
              <w:rPr>
                <w:rFonts w:ascii="Calibri" w:hAnsi="Calibri" w:cs="Calibri"/>
              </w:rPr>
              <w:br/>
            </w:r>
            <w:r w:rsidR="002E2C22">
              <w:rPr>
                <w:i/>
                <w:color w:val="2F5496" w:themeColor="accent5" w:themeShade="BF"/>
              </w:rPr>
              <w:t>Select a protected characteristic from the drop-down list</w:t>
            </w:r>
          </w:p>
        </w:tc>
        <w:tc>
          <w:tcPr>
            <w:tcW w:w="2911" w:type="dxa"/>
            <w:shd w:val="clear" w:color="auto" w:fill="C5E0B3" w:themeFill="accent6" w:themeFillTint="66"/>
          </w:tcPr>
          <w:p w14:paraId="774576DB" w14:textId="398CC9FD" w:rsidR="003F0502" w:rsidRPr="002E2C22" w:rsidRDefault="003F0502" w:rsidP="00CA2077">
            <w:pPr>
              <w:rPr>
                <w:rFonts w:ascii="Calibri" w:hAnsi="Calibri" w:cs="Calibri"/>
                <w:i/>
              </w:rPr>
            </w:pPr>
            <w:r w:rsidRPr="003F0502">
              <w:rPr>
                <w:rFonts w:ascii="Calibri" w:hAnsi="Calibri" w:cs="Calibri"/>
                <w:b/>
              </w:rPr>
              <w:t>Impact</w:t>
            </w:r>
            <w:r w:rsidR="002E2C22">
              <w:rPr>
                <w:rFonts w:ascii="Calibri" w:hAnsi="Calibri" w:cs="Calibri"/>
              </w:rPr>
              <w:br/>
            </w:r>
            <w:r w:rsidR="002E2C22">
              <w:rPr>
                <w:i/>
                <w:color w:val="2F5496" w:themeColor="accent5" w:themeShade="BF"/>
              </w:rPr>
              <w:t>Identify the potential impact of the proposal</w:t>
            </w:r>
          </w:p>
        </w:tc>
        <w:tc>
          <w:tcPr>
            <w:tcW w:w="1704" w:type="dxa"/>
            <w:shd w:val="clear" w:color="auto" w:fill="C5E0B3" w:themeFill="accent6" w:themeFillTint="66"/>
          </w:tcPr>
          <w:p w14:paraId="3EEDA3C6" w14:textId="1A6850CF" w:rsidR="003F0502" w:rsidRPr="003F0502" w:rsidRDefault="003F0502" w:rsidP="00A12F22">
            <w:pPr>
              <w:rPr>
                <w:rFonts w:ascii="Calibri" w:hAnsi="Calibri" w:cs="Calibri"/>
                <w:b/>
              </w:rPr>
            </w:pPr>
            <w:r w:rsidRPr="003F0502">
              <w:rPr>
                <w:rFonts w:ascii="Calibri" w:hAnsi="Calibri" w:cs="Calibri"/>
                <w:b/>
              </w:rPr>
              <w:t>Impact Type (Direct/Indirect)</w:t>
            </w:r>
            <w:r w:rsidR="00A12F22">
              <w:rPr>
                <w:rFonts w:ascii="Calibri" w:hAnsi="Calibri" w:cs="Calibri"/>
                <w:b/>
              </w:rPr>
              <w:br/>
            </w:r>
            <w:r w:rsidR="00A12F22">
              <w:rPr>
                <w:i/>
                <w:color w:val="2F5496" w:themeColor="accent5" w:themeShade="BF"/>
              </w:rPr>
              <w:t>Select ‘direct’ or ‘indirect’ from the drop-down list</w:t>
            </w:r>
          </w:p>
        </w:tc>
        <w:tc>
          <w:tcPr>
            <w:tcW w:w="7860" w:type="dxa"/>
            <w:shd w:val="clear" w:color="auto" w:fill="C5E0B3" w:themeFill="accent6" w:themeFillTint="66"/>
          </w:tcPr>
          <w:p w14:paraId="3DB0B247" w14:textId="3F384126" w:rsidR="003F0502" w:rsidRPr="002E2C22" w:rsidRDefault="003F0502" w:rsidP="002E2C22">
            <w:pPr>
              <w:rPr>
                <w:rFonts w:ascii="Calibri" w:hAnsi="Calibri" w:cs="Calibri"/>
              </w:rPr>
            </w:pPr>
            <w:r w:rsidRPr="003F0502">
              <w:rPr>
                <w:rFonts w:ascii="Calibri" w:hAnsi="Calibri" w:cs="Calibri"/>
                <w:b/>
              </w:rPr>
              <w:t>Evidence</w:t>
            </w:r>
            <w:r w:rsidR="002E2C22">
              <w:rPr>
                <w:rFonts w:ascii="Calibri" w:hAnsi="Calibri" w:cs="Calibri"/>
              </w:rPr>
              <w:br/>
            </w:r>
            <w:r w:rsidR="002E2C22">
              <w:rPr>
                <w:i/>
                <w:color w:val="2F5496" w:themeColor="accent5" w:themeShade="BF"/>
              </w:rPr>
              <w:t>Provide evidence regarding the proposal’s potential impact (e.g. data/intelligence, findings from consultation/engagement, research reports, etc.).</w:t>
            </w:r>
          </w:p>
        </w:tc>
      </w:tr>
      <w:tr w:rsidR="00CF7091" w14:paraId="42508F75" w14:textId="77777777" w:rsidTr="005A4F0C">
        <w:tc>
          <w:tcPr>
            <w:tcW w:w="850" w:type="dxa"/>
          </w:tcPr>
          <w:p w14:paraId="24BBB05D" w14:textId="77777777" w:rsidR="000F151E" w:rsidRDefault="00000000">
            <w:pPr>
              <w:spacing w:after="40"/>
            </w:pPr>
            <w:r>
              <w:rPr>
                <w:rFonts w:ascii="Calibri" w:hAnsi="Calibri"/>
                <w:sz w:val="16"/>
              </w:rPr>
              <w:t>1</w:t>
            </w:r>
          </w:p>
        </w:tc>
        <w:tc>
          <w:tcPr>
            <w:tcW w:w="2127" w:type="dxa"/>
          </w:tcPr>
          <w:p w14:paraId="4F699C40" w14:textId="77777777" w:rsidR="000F151E" w:rsidRDefault="00000000">
            <w:pPr>
              <w:spacing w:after="40"/>
            </w:pPr>
            <w:r>
              <w:rPr>
                <w:rFonts w:ascii="Calibri" w:hAnsi="Calibri"/>
                <w:sz w:val="16"/>
              </w:rPr>
              <w:t>Age</w:t>
            </w:r>
          </w:p>
        </w:tc>
        <w:tc>
          <w:tcPr>
            <w:tcW w:w="2911" w:type="dxa"/>
          </w:tcPr>
          <w:p w14:paraId="219C337F" w14:textId="77777777" w:rsidR="000F151E" w:rsidRDefault="00000000">
            <w:pPr>
              <w:spacing w:after="40"/>
            </w:pPr>
            <w:r>
              <w:rPr>
                <w:rFonts w:ascii="Calibri" w:hAnsi="Calibri"/>
                <w:sz w:val="16"/>
              </w:rPr>
              <w:t>Home charging may reduce travel and complexity. A digital-only application and the physical actions needed to insert, remove and store a cable may disadvantage some older people; younger or working-age residents can also be excluded by cost.</w:t>
            </w:r>
          </w:p>
        </w:tc>
        <w:tc>
          <w:tcPr>
            <w:tcW w:w="1704" w:type="dxa"/>
          </w:tcPr>
          <w:p w14:paraId="0070465D" w14:textId="77777777" w:rsidR="000F151E" w:rsidRDefault="00000000">
            <w:pPr>
              <w:spacing w:after="40"/>
            </w:pPr>
            <w:r>
              <w:rPr>
                <w:rFonts w:ascii="Calibri" w:hAnsi="Calibri"/>
                <w:sz w:val="16"/>
              </w:rPr>
              <w:t>Indirect</w:t>
            </w:r>
          </w:p>
        </w:tc>
        <w:tc>
          <w:tcPr>
            <w:tcW w:w="7860" w:type="dxa"/>
          </w:tcPr>
          <w:p w14:paraId="6E480C3D" w14:textId="77777777" w:rsidR="000F151E" w:rsidRDefault="00000000">
            <w:pPr>
              <w:spacing w:after="40"/>
            </w:pPr>
            <w:r>
              <w:rPr>
                <w:rFonts w:ascii="Calibri" w:hAnsi="Calibri"/>
                <w:sz w:val="16"/>
              </w:rPr>
              <w:t>The delivery blueprint recommends accessible, simple application routes and reasonable adjustments. Lancashire pilot feedback was broadly positive but records bending, stiff-cover and icy-weather difficulties. The live form does not collect age systematically, so the Tameside scale is not yet known.</w:t>
            </w:r>
          </w:p>
        </w:tc>
      </w:tr>
      <w:tr w:rsidR="00CF7091" w14:paraId="1A6494E6" w14:textId="77777777" w:rsidTr="005A4F0C">
        <w:tc>
          <w:tcPr>
            <w:tcW w:w="850" w:type="dxa"/>
          </w:tcPr>
          <w:p w14:paraId="5D0A71AD" w14:textId="77777777" w:rsidR="000F151E" w:rsidRDefault="00000000">
            <w:pPr>
              <w:spacing w:after="40"/>
            </w:pPr>
            <w:r>
              <w:rPr>
                <w:rFonts w:ascii="Calibri" w:hAnsi="Calibri"/>
                <w:sz w:val="16"/>
              </w:rPr>
              <w:t>2</w:t>
            </w:r>
          </w:p>
        </w:tc>
        <w:tc>
          <w:tcPr>
            <w:tcW w:w="2127" w:type="dxa"/>
          </w:tcPr>
          <w:p w14:paraId="74B7E644" w14:textId="77777777" w:rsidR="000F151E" w:rsidRDefault="00000000">
            <w:pPr>
              <w:spacing w:after="40"/>
            </w:pPr>
            <w:r>
              <w:rPr>
                <w:rFonts w:ascii="Calibri" w:hAnsi="Calibri"/>
                <w:sz w:val="16"/>
              </w:rPr>
              <w:t>Sex</w:t>
            </w:r>
          </w:p>
        </w:tc>
        <w:tc>
          <w:tcPr>
            <w:tcW w:w="2911" w:type="dxa"/>
          </w:tcPr>
          <w:p w14:paraId="4E09B889" w14:textId="77777777" w:rsidR="000F151E" w:rsidRDefault="00000000">
            <w:pPr>
              <w:spacing w:after="40"/>
            </w:pPr>
            <w:r>
              <w:rPr>
                <w:rFonts w:ascii="Calibri" w:hAnsi="Calibri"/>
                <w:sz w:val="16"/>
              </w:rPr>
              <w:t>Near-home charging can support time-constrained journeys and caring responsibilities. Cable handling, searching for an available space or charging after dark could have a differential effect if the customer journey is not designed safely.</w:t>
            </w:r>
          </w:p>
        </w:tc>
        <w:tc>
          <w:tcPr>
            <w:tcW w:w="1704" w:type="dxa"/>
          </w:tcPr>
          <w:p w14:paraId="65F946F2" w14:textId="77777777" w:rsidR="000F151E" w:rsidRDefault="00000000">
            <w:pPr>
              <w:spacing w:after="40"/>
            </w:pPr>
            <w:r>
              <w:rPr>
                <w:rFonts w:ascii="Calibri" w:hAnsi="Calibri"/>
                <w:sz w:val="16"/>
              </w:rPr>
              <w:t>Indirect</w:t>
            </w:r>
          </w:p>
        </w:tc>
        <w:tc>
          <w:tcPr>
            <w:tcW w:w="7860" w:type="dxa"/>
          </w:tcPr>
          <w:p w14:paraId="27239053" w14:textId="77777777" w:rsidR="000F151E" w:rsidRDefault="00000000">
            <w:pPr>
              <w:spacing w:after="40"/>
            </w:pPr>
            <w:r>
              <w:rPr>
                <w:rFonts w:ascii="Calibri" w:hAnsi="Calibri"/>
                <w:sz w:val="16"/>
              </w:rPr>
              <w:t>No sex-disaggregated XPS evidence is available from the live form. The impact is precautionary and must be tested through monitoring and engagement rather than assumed. The no-reserved-space rule makes clear information and safe fallback behaviour important.</w:t>
            </w:r>
          </w:p>
        </w:tc>
      </w:tr>
      <w:tr w:rsidR="00CF7091" w14:paraId="3437678C" w14:textId="77777777" w:rsidTr="005A4F0C">
        <w:tc>
          <w:tcPr>
            <w:tcW w:w="850" w:type="dxa"/>
          </w:tcPr>
          <w:p w14:paraId="1FB0FFBE" w14:textId="77777777" w:rsidR="000F151E" w:rsidRDefault="00000000">
            <w:pPr>
              <w:spacing w:after="40"/>
            </w:pPr>
            <w:r>
              <w:rPr>
                <w:rFonts w:ascii="Calibri" w:hAnsi="Calibri"/>
                <w:sz w:val="16"/>
              </w:rPr>
              <w:t>3</w:t>
            </w:r>
          </w:p>
        </w:tc>
        <w:tc>
          <w:tcPr>
            <w:tcW w:w="2127" w:type="dxa"/>
          </w:tcPr>
          <w:p w14:paraId="644FDABD" w14:textId="77777777" w:rsidR="000F151E" w:rsidRDefault="00000000">
            <w:pPr>
              <w:spacing w:after="40"/>
            </w:pPr>
            <w:r>
              <w:rPr>
                <w:rFonts w:ascii="Calibri" w:hAnsi="Calibri"/>
                <w:sz w:val="16"/>
              </w:rPr>
              <w:t>Race (including colour, nationality, and ethnicity)</w:t>
            </w:r>
          </w:p>
        </w:tc>
        <w:tc>
          <w:tcPr>
            <w:tcW w:w="2911" w:type="dxa"/>
          </w:tcPr>
          <w:p w14:paraId="66875FC5" w14:textId="77777777" w:rsidR="000F151E" w:rsidRDefault="00000000">
            <w:pPr>
              <w:spacing w:after="40"/>
            </w:pPr>
            <w:r>
              <w:rPr>
                <w:rFonts w:ascii="Calibri" w:hAnsi="Calibri"/>
                <w:sz w:val="16"/>
              </w:rPr>
              <w:t>English-only information, technical terminology, documentary evidence or digital-only processes may create communication and access barriers.</w:t>
            </w:r>
          </w:p>
        </w:tc>
        <w:tc>
          <w:tcPr>
            <w:tcW w:w="1704" w:type="dxa"/>
          </w:tcPr>
          <w:p w14:paraId="727203F8" w14:textId="77777777" w:rsidR="000F151E" w:rsidRDefault="00000000">
            <w:pPr>
              <w:spacing w:after="40"/>
            </w:pPr>
            <w:r>
              <w:rPr>
                <w:rFonts w:ascii="Calibri" w:hAnsi="Calibri"/>
                <w:sz w:val="16"/>
              </w:rPr>
              <w:t>Indirect</w:t>
            </w:r>
          </w:p>
        </w:tc>
        <w:tc>
          <w:tcPr>
            <w:tcW w:w="7860" w:type="dxa"/>
          </w:tcPr>
          <w:p w14:paraId="1B0F4785" w14:textId="77777777" w:rsidR="000F151E" w:rsidRDefault="00000000">
            <w:pPr>
              <w:spacing w:after="40"/>
            </w:pPr>
            <w:r>
              <w:rPr>
                <w:rFonts w:ascii="Calibri" w:hAnsi="Calibri"/>
                <w:sz w:val="16"/>
              </w:rPr>
              <w:t>The form provides no systematic ethnicity or language data. A universal technical process can still have unequal effects where people cannot understand costs, safety rules or refusal reasons. Plain language, translation/interpretation and assisted applications are proportionate preventive actions.</w:t>
            </w:r>
          </w:p>
        </w:tc>
      </w:tr>
      <w:tr w:rsidR="00CF7091" w14:paraId="6F6EED20" w14:textId="77777777" w:rsidTr="005A4F0C">
        <w:tc>
          <w:tcPr>
            <w:tcW w:w="850" w:type="dxa"/>
          </w:tcPr>
          <w:p w14:paraId="4C8C4278" w14:textId="77777777" w:rsidR="000F151E" w:rsidRDefault="00000000">
            <w:pPr>
              <w:spacing w:after="40"/>
            </w:pPr>
            <w:r>
              <w:rPr>
                <w:rFonts w:ascii="Calibri" w:hAnsi="Calibri"/>
                <w:sz w:val="16"/>
              </w:rPr>
              <w:t>4</w:t>
            </w:r>
          </w:p>
        </w:tc>
        <w:tc>
          <w:tcPr>
            <w:tcW w:w="2127" w:type="dxa"/>
          </w:tcPr>
          <w:p w14:paraId="3BDEE2EA" w14:textId="77777777" w:rsidR="000F151E" w:rsidRDefault="00000000">
            <w:pPr>
              <w:spacing w:after="40"/>
            </w:pPr>
            <w:r>
              <w:rPr>
                <w:rFonts w:ascii="Calibri" w:hAnsi="Calibri"/>
                <w:sz w:val="16"/>
              </w:rPr>
              <w:t>Religion or Belief</w:t>
            </w:r>
          </w:p>
        </w:tc>
        <w:tc>
          <w:tcPr>
            <w:tcW w:w="2911" w:type="dxa"/>
          </w:tcPr>
          <w:p w14:paraId="70B4055E" w14:textId="77777777" w:rsidR="000F151E" w:rsidRDefault="00000000">
            <w:pPr>
              <w:spacing w:after="40"/>
            </w:pPr>
            <w:r>
              <w:rPr>
                <w:rFonts w:ascii="Calibri" w:hAnsi="Calibri"/>
                <w:sz w:val="16"/>
              </w:rPr>
              <w:t>No differential impact is identified from the eligibility, site or charging rules.</w:t>
            </w:r>
          </w:p>
        </w:tc>
        <w:tc>
          <w:tcPr>
            <w:tcW w:w="1704" w:type="dxa"/>
          </w:tcPr>
          <w:p w14:paraId="453EE999" w14:textId="77777777" w:rsidR="000F151E" w:rsidRDefault="00000000">
            <w:pPr>
              <w:spacing w:after="40"/>
            </w:pPr>
            <w:r>
              <w:rPr>
                <w:rFonts w:ascii="Calibri" w:hAnsi="Calibri"/>
                <w:sz w:val="16"/>
              </w:rPr>
              <w:t>None identified</w:t>
            </w:r>
          </w:p>
        </w:tc>
        <w:tc>
          <w:tcPr>
            <w:tcW w:w="7860" w:type="dxa"/>
          </w:tcPr>
          <w:p w14:paraId="19947591" w14:textId="77777777" w:rsidR="000F151E" w:rsidRDefault="00000000">
            <w:pPr>
              <w:spacing w:after="40"/>
            </w:pPr>
            <w:r>
              <w:rPr>
                <w:rFonts w:ascii="Calibri" w:hAnsi="Calibri"/>
                <w:sz w:val="16"/>
              </w:rPr>
              <w:t>No policy-specific evidence indicates a differential effect. Decisions must be consistent, and complaints reviewed for any unforeseen pattern.</w:t>
            </w:r>
          </w:p>
        </w:tc>
      </w:tr>
      <w:tr w:rsidR="00CF7091" w14:paraId="0EABA642" w14:textId="77777777" w:rsidTr="005A4F0C">
        <w:tc>
          <w:tcPr>
            <w:tcW w:w="850" w:type="dxa"/>
          </w:tcPr>
          <w:p w14:paraId="0D8BE056" w14:textId="77777777" w:rsidR="000F151E" w:rsidRDefault="00000000">
            <w:pPr>
              <w:spacing w:after="40"/>
            </w:pPr>
            <w:r>
              <w:rPr>
                <w:rFonts w:ascii="Calibri" w:hAnsi="Calibri"/>
                <w:sz w:val="16"/>
              </w:rPr>
              <w:lastRenderedPageBreak/>
              <w:t>5</w:t>
            </w:r>
          </w:p>
        </w:tc>
        <w:tc>
          <w:tcPr>
            <w:tcW w:w="2127" w:type="dxa"/>
          </w:tcPr>
          <w:p w14:paraId="4A29F286" w14:textId="77777777" w:rsidR="000F151E" w:rsidRDefault="00000000">
            <w:pPr>
              <w:spacing w:after="40"/>
            </w:pPr>
            <w:r>
              <w:rPr>
                <w:rFonts w:ascii="Calibri" w:hAnsi="Calibri"/>
                <w:sz w:val="16"/>
              </w:rPr>
              <w:t>Disability</w:t>
            </w:r>
          </w:p>
        </w:tc>
        <w:tc>
          <w:tcPr>
            <w:tcW w:w="2911" w:type="dxa"/>
          </w:tcPr>
          <w:p w14:paraId="4649C9C2" w14:textId="77777777" w:rsidR="000F151E" w:rsidRDefault="00000000">
            <w:pPr>
              <w:spacing w:after="40"/>
            </w:pPr>
            <w:r>
              <w:rPr>
                <w:rFonts w:ascii="Calibri" w:hAnsi="Calibri"/>
                <w:sz w:val="16"/>
              </w:rPr>
              <w:t>A flush channel can reduce loose-cable obstruction and enable charging close to home. Conversely, inadequate footway width, an uneven/defective lid, poor cable containment, bending/grip requirements, visual contrast or an inaccessible application can create barriers.</w:t>
            </w:r>
          </w:p>
        </w:tc>
        <w:tc>
          <w:tcPr>
            <w:tcW w:w="1704" w:type="dxa"/>
          </w:tcPr>
          <w:p w14:paraId="17CDF178" w14:textId="77777777" w:rsidR="000F151E" w:rsidRDefault="00000000">
            <w:pPr>
              <w:spacing w:after="40"/>
            </w:pPr>
            <w:r>
              <w:rPr>
                <w:rFonts w:ascii="Calibri" w:hAnsi="Calibri"/>
                <w:sz w:val="16"/>
              </w:rPr>
              <w:t>Indirect</w:t>
            </w:r>
          </w:p>
        </w:tc>
        <w:tc>
          <w:tcPr>
            <w:tcW w:w="7860" w:type="dxa"/>
          </w:tcPr>
          <w:p w14:paraId="52B541D7" w14:textId="77777777" w:rsidR="000F151E" w:rsidRDefault="00000000">
            <w:pPr>
              <w:spacing w:after="40"/>
            </w:pPr>
            <w:r>
              <w:rPr>
                <w:rFonts w:ascii="Calibri" w:hAnsi="Calibri"/>
                <w:sz w:val="16"/>
              </w:rPr>
              <w:t>The live form includes disability/mobility examples, including home charging described as essential to considering an EV and a mobility reference after a life-changing stroke. National/London evidence warns that XPS inclusive design remains developing; pilot feedback records bending and cover-handling issues. DfT guidance requires accessibility. PAS 1899 concerns public chargepoints and is contextual, not XPS certification.</w:t>
            </w:r>
          </w:p>
        </w:tc>
      </w:tr>
      <w:tr w:rsidR="00CF7091" w14:paraId="0F0EABF7" w14:textId="77777777" w:rsidTr="005A4F0C">
        <w:tc>
          <w:tcPr>
            <w:tcW w:w="850" w:type="dxa"/>
          </w:tcPr>
          <w:p w14:paraId="6A15DA96" w14:textId="77777777" w:rsidR="000F151E" w:rsidRDefault="00000000">
            <w:pPr>
              <w:spacing w:after="40"/>
            </w:pPr>
            <w:r>
              <w:rPr>
                <w:rFonts w:ascii="Calibri" w:hAnsi="Calibri"/>
                <w:sz w:val="16"/>
              </w:rPr>
              <w:t>6</w:t>
            </w:r>
          </w:p>
        </w:tc>
        <w:tc>
          <w:tcPr>
            <w:tcW w:w="2127" w:type="dxa"/>
          </w:tcPr>
          <w:p w14:paraId="636F9790" w14:textId="77777777" w:rsidR="000F151E" w:rsidRDefault="00000000">
            <w:pPr>
              <w:spacing w:after="40"/>
            </w:pPr>
            <w:r>
              <w:rPr>
                <w:rFonts w:ascii="Calibri" w:hAnsi="Calibri"/>
                <w:sz w:val="16"/>
              </w:rPr>
              <w:t>Sexual Orientation</w:t>
            </w:r>
          </w:p>
        </w:tc>
        <w:tc>
          <w:tcPr>
            <w:tcW w:w="2911" w:type="dxa"/>
          </w:tcPr>
          <w:p w14:paraId="4B165ECE" w14:textId="77777777" w:rsidR="000F151E" w:rsidRDefault="00000000">
            <w:pPr>
              <w:spacing w:after="40"/>
            </w:pPr>
            <w:r>
              <w:rPr>
                <w:rFonts w:ascii="Calibri" w:hAnsi="Calibri"/>
                <w:sz w:val="16"/>
              </w:rPr>
              <w:t>No differential impact is identified from the eligibility or technical rules.</w:t>
            </w:r>
          </w:p>
        </w:tc>
        <w:tc>
          <w:tcPr>
            <w:tcW w:w="1704" w:type="dxa"/>
          </w:tcPr>
          <w:p w14:paraId="343FE977" w14:textId="77777777" w:rsidR="000F151E" w:rsidRDefault="00000000">
            <w:pPr>
              <w:spacing w:after="40"/>
            </w:pPr>
            <w:r>
              <w:rPr>
                <w:rFonts w:ascii="Calibri" w:hAnsi="Calibri"/>
                <w:sz w:val="16"/>
              </w:rPr>
              <w:t>None identified</w:t>
            </w:r>
          </w:p>
        </w:tc>
        <w:tc>
          <w:tcPr>
            <w:tcW w:w="7860" w:type="dxa"/>
          </w:tcPr>
          <w:p w14:paraId="12EC51E6" w14:textId="77777777" w:rsidR="000F151E" w:rsidRDefault="00000000">
            <w:pPr>
              <w:spacing w:after="40"/>
            </w:pPr>
            <w:r>
              <w:rPr>
                <w:rFonts w:ascii="Calibri" w:hAnsi="Calibri"/>
                <w:sz w:val="16"/>
              </w:rPr>
              <w:t>No policy-specific evidence indicates a differential effect. Respectful, confidential and consistent service and complaint monitoring remain required.</w:t>
            </w:r>
          </w:p>
        </w:tc>
      </w:tr>
      <w:tr w:rsidR="00CF7091" w14:paraId="3F7E0A1D" w14:textId="77777777" w:rsidTr="005A4F0C">
        <w:tc>
          <w:tcPr>
            <w:tcW w:w="850" w:type="dxa"/>
          </w:tcPr>
          <w:p w14:paraId="40E7DA2D" w14:textId="77777777" w:rsidR="000F151E" w:rsidRDefault="00000000">
            <w:pPr>
              <w:spacing w:after="40"/>
            </w:pPr>
            <w:r>
              <w:rPr>
                <w:rFonts w:ascii="Calibri" w:hAnsi="Calibri"/>
                <w:sz w:val="16"/>
              </w:rPr>
              <w:t>7</w:t>
            </w:r>
          </w:p>
        </w:tc>
        <w:tc>
          <w:tcPr>
            <w:tcW w:w="2127" w:type="dxa"/>
          </w:tcPr>
          <w:p w14:paraId="19A9DA13" w14:textId="77777777" w:rsidR="000F151E" w:rsidRDefault="00000000">
            <w:pPr>
              <w:spacing w:after="40"/>
            </w:pPr>
            <w:r>
              <w:rPr>
                <w:rFonts w:ascii="Calibri" w:hAnsi="Calibri"/>
                <w:sz w:val="16"/>
              </w:rPr>
              <w:t>Gender Identity</w:t>
            </w:r>
          </w:p>
        </w:tc>
        <w:tc>
          <w:tcPr>
            <w:tcW w:w="2911" w:type="dxa"/>
          </w:tcPr>
          <w:p w14:paraId="241FC9B2" w14:textId="77777777" w:rsidR="000F151E" w:rsidRDefault="00000000">
            <w:pPr>
              <w:spacing w:after="40"/>
            </w:pPr>
            <w:r>
              <w:rPr>
                <w:rFonts w:ascii="Calibri" w:hAnsi="Calibri"/>
                <w:sz w:val="16"/>
              </w:rPr>
              <w:t>No differential impact is identified from the eligibility or technical rules.</w:t>
            </w:r>
          </w:p>
        </w:tc>
        <w:tc>
          <w:tcPr>
            <w:tcW w:w="1704" w:type="dxa"/>
          </w:tcPr>
          <w:p w14:paraId="72896D61" w14:textId="77777777" w:rsidR="000F151E" w:rsidRDefault="00000000">
            <w:pPr>
              <w:spacing w:after="40"/>
            </w:pPr>
            <w:r>
              <w:rPr>
                <w:rFonts w:ascii="Calibri" w:hAnsi="Calibri"/>
                <w:sz w:val="16"/>
              </w:rPr>
              <w:t>None identified</w:t>
            </w:r>
          </w:p>
        </w:tc>
        <w:tc>
          <w:tcPr>
            <w:tcW w:w="7860" w:type="dxa"/>
          </w:tcPr>
          <w:p w14:paraId="1D361987" w14:textId="77777777" w:rsidR="000F151E" w:rsidRDefault="00000000">
            <w:pPr>
              <w:spacing w:after="40"/>
            </w:pPr>
            <w:r>
              <w:rPr>
                <w:rFonts w:ascii="Calibri" w:hAnsi="Calibri"/>
                <w:sz w:val="16"/>
              </w:rPr>
              <w:t>No policy-specific evidence indicates a differential effect. Forms should collect only necessary data, use respectful names/forms of address and provide consistent service.</w:t>
            </w:r>
          </w:p>
        </w:tc>
      </w:tr>
      <w:tr w:rsidR="00CF7091" w14:paraId="61387DD3" w14:textId="77777777" w:rsidTr="005A4F0C">
        <w:tc>
          <w:tcPr>
            <w:tcW w:w="850" w:type="dxa"/>
          </w:tcPr>
          <w:p w14:paraId="6156CB9B" w14:textId="77777777" w:rsidR="000F151E" w:rsidRDefault="00000000">
            <w:pPr>
              <w:spacing w:after="40"/>
            </w:pPr>
            <w:r>
              <w:rPr>
                <w:rFonts w:ascii="Calibri" w:hAnsi="Calibri"/>
                <w:sz w:val="16"/>
              </w:rPr>
              <w:t>8</w:t>
            </w:r>
          </w:p>
        </w:tc>
        <w:tc>
          <w:tcPr>
            <w:tcW w:w="2127" w:type="dxa"/>
          </w:tcPr>
          <w:p w14:paraId="59CDE7AD" w14:textId="77777777" w:rsidR="000F151E" w:rsidRDefault="00000000">
            <w:pPr>
              <w:spacing w:after="40"/>
            </w:pPr>
            <w:r>
              <w:rPr>
                <w:rFonts w:ascii="Calibri" w:hAnsi="Calibri"/>
                <w:sz w:val="16"/>
              </w:rPr>
              <w:t>Pregnancy/Maternity</w:t>
            </w:r>
          </w:p>
        </w:tc>
        <w:tc>
          <w:tcPr>
            <w:tcW w:w="2911" w:type="dxa"/>
          </w:tcPr>
          <w:p w14:paraId="4B3DC70A" w14:textId="77777777" w:rsidR="000F151E" w:rsidRDefault="00000000">
            <w:pPr>
              <w:spacing w:after="40"/>
            </w:pPr>
            <w:r>
              <w:rPr>
                <w:rFonts w:ascii="Calibri" w:hAnsi="Calibri"/>
                <w:sz w:val="16"/>
              </w:rPr>
              <w:t>Home charging may reduce walking and time away from home, but cable handling, bending and uncertain parking may be harder during pregnancy or while accompanying an infant; the route must remain usable by pushchairs.</w:t>
            </w:r>
          </w:p>
        </w:tc>
        <w:tc>
          <w:tcPr>
            <w:tcW w:w="1704" w:type="dxa"/>
          </w:tcPr>
          <w:p w14:paraId="1C09B9C1" w14:textId="77777777" w:rsidR="000F151E" w:rsidRDefault="00000000">
            <w:pPr>
              <w:spacing w:after="40"/>
            </w:pPr>
            <w:r>
              <w:rPr>
                <w:rFonts w:ascii="Calibri" w:hAnsi="Calibri"/>
                <w:sz w:val="16"/>
              </w:rPr>
              <w:t>Indirect</w:t>
            </w:r>
          </w:p>
        </w:tc>
        <w:tc>
          <w:tcPr>
            <w:tcW w:w="7860" w:type="dxa"/>
          </w:tcPr>
          <w:p w14:paraId="3C27E2E7" w14:textId="77777777" w:rsidR="000F151E" w:rsidRDefault="00000000">
            <w:pPr>
              <w:spacing w:after="40"/>
            </w:pPr>
            <w:r>
              <w:rPr>
                <w:rFonts w:ascii="Calibri" w:hAnsi="Calibri"/>
                <w:sz w:val="16"/>
              </w:rPr>
              <w:t>No pregnancy/maternity field exists in the form. The impact follows from the physical user journey and pedestrian-route requirements and should be tested through inclusive usability work and adjustment requests.</w:t>
            </w:r>
          </w:p>
        </w:tc>
      </w:tr>
      <w:tr w:rsidR="00CF7091" w14:paraId="0F013B1C" w14:textId="77777777" w:rsidTr="005A4F0C">
        <w:tc>
          <w:tcPr>
            <w:tcW w:w="850" w:type="dxa"/>
          </w:tcPr>
          <w:p w14:paraId="4F3FF38C" w14:textId="77777777" w:rsidR="000F151E" w:rsidRDefault="00000000">
            <w:pPr>
              <w:spacing w:after="40"/>
            </w:pPr>
            <w:r>
              <w:rPr>
                <w:rFonts w:ascii="Calibri" w:hAnsi="Calibri"/>
                <w:sz w:val="16"/>
              </w:rPr>
              <w:t>9</w:t>
            </w:r>
          </w:p>
        </w:tc>
        <w:tc>
          <w:tcPr>
            <w:tcW w:w="2127" w:type="dxa"/>
          </w:tcPr>
          <w:p w14:paraId="636F3147" w14:textId="77777777" w:rsidR="000F151E" w:rsidRDefault="00000000">
            <w:pPr>
              <w:spacing w:after="40"/>
            </w:pPr>
            <w:r>
              <w:rPr>
                <w:rFonts w:ascii="Calibri" w:hAnsi="Calibri"/>
                <w:sz w:val="16"/>
              </w:rPr>
              <w:t>Marriage/Civil Partnership</w:t>
            </w:r>
          </w:p>
        </w:tc>
        <w:tc>
          <w:tcPr>
            <w:tcW w:w="2911" w:type="dxa"/>
          </w:tcPr>
          <w:p w14:paraId="3BC24E74" w14:textId="77777777" w:rsidR="000F151E" w:rsidRDefault="00000000">
            <w:pPr>
              <w:spacing w:after="40"/>
            </w:pPr>
            <w:r>
              <w:rPr>
                <w:rFonts w:ascii="Calibri" w:hAnsi="Calibri"/>
                <w:sz w:val="16"/>
              </w:rPr>
              <w:t>No differential impact is identified from the eligibility, funding or technical rules.</w:t>
            </w:r>
          </w:p>
        </w:tc>
        <w:tc>
          <w:tcPr>
            <w:tcW w:w="1704" w:type="dxa"/>
          </w:tcPr>
          <w:p w14:paraId="284893EE" w14:textId="77777777" w:rsidR="000F151E" w:rsidRDefault="00000000">
            <w:pPr>
              <w:spacing w:after="40"/>
            </w:pPr>
            <w:r>
              <w:rPr>
                <w:rFonts w:ascii="Calibri" w:hAnsi="Calibri"/>
                <w:sz w:val="16"/>
              </w:rPr>
              <w:t>None identified</w:t>
            </w:r>
          </w:p>
        </w:tc>
        <w:tc>
          <w:tcPr>
            <w:tcW w:w="7860" w:type="dxa"/>
          </w:tcPr>
          <w:p w14:paraId="035FD87F" w14:textId="77777777" w:rsidR="000F151E" w:rsidRDefault="00000000">
            <w:pPr>
              <w:spacing w:after="40"/>
            </w:pPr>
            <w:r>
              <w:rPr>
                <w:rFonts w:ascii="Calibri" w:hAnsi="Calibri"/>
                <w:sz w:val="16"/>
              </w:rPr>
              <w:t>No policy-specific evidence indicates a differential effect. Eligibility must be determined without regard to marital or civil-partnership status.</w:t>
            </w:r>
          </w:p>
        </w:tc>
      </w:tr>
      <w:tr w:rsidR="00CF7091" w14:paraId="1D8CB207" w14:textId="77777777" w:rsidTr="005A4F0C">
        <w:tc>
          <w:tcPr>
            <w:tcW w:w="850" w:type="dxa"/>
          </w:tcPr>
          <w:p w14:paraId="3D4552C6" w14:textId="77777777" w:rsidR="000F151E" w:rsidRDefault="00000000">
            <w:pPr>
              <w:spacing w:after="40"/>
            </w:pPr>
            <w:r>
              <w:rPr>
                <w:rFonts w:ascii="Calibri" w:hAnsi="Calibri"/>
                <w:sz w:val="16"/>
              </w:rPr>
              <w:t>10</w:t>
            </w:r>
          </w:p>
        </w:tc>
        <w:tc>
          <w:tcPr>
            <w:tcW w:w="2127" w:type="dxa"/>
          </w:tcPr>
          <w:p w14:paraId="27855936" w14:textId="77777777" w:rsidR="000F151E" w:rsidRDefault="00000000">
            <w:pPr>
              <w:spacing w:after="40"/>
            </w:pPr>
            <w:r>
              <w:rPr>
                <w:rFonts w:ascii="Calibri" w:hAnsi="Calibri"/>
                <w:sz w:val="16"/>
              </w:rPr>
              <w:t>Carers</w:t>
            </w:r>
          </w:p>
        </w:tc>
        <w:tc>
          <w:tcPr>
            <w:tcW w:w="2911" w:type="dxa"/>
          </w:tcPr>
          <w:p w14:paraId="41BC39F2" w14:textId="77777777" w:rsidR="000F151E" w:rsidRDefault="00000000">
            <w:pPr>
              <w:spacing w:after="40"/>
            </w:pPr>
            <w:r>
              <w:rPr>
                <w:rFonts w:ascii="Calibri" w:hAnsi="Calibri"/>
                <w:sz w:val="16"/>
              </w:rPr>
              <w:t>Reliable charging at home may reduce time pressure and support essential journeys. Multi-stage applications, cable handling, faults or unavailable kerbside space may disproportionately disrupt carers.</w:t>
            </w:r>
          </w:p>
        </w:tc>
        <w:tc>
          <w:tcPr>
            <w:tcW w:w="1704" w:type="dxa"/>
          </w:tcPr>
          <w:p w14:paraId="6D07BDC5" w14:textId="77777777" w:rsidR="000F151E" w:rsidRDefault="00000000">
            <w:pPr>
              <w:spacing w:after="40"/>
            </w:pPr>
            <w:r>
              <w:rPr>
                <w:rFonts w:ascii="Calibri" w:hAnsi="Calibri"/>
                <w:sz w:val="16"/>
              </w:rPr>
              <w:t>Indirect</w:t>
            </w:r>
          </w:p>
        </w:tc>
        <w:tc>
          <w:tcPr>
            <w:tcW w:w="7860" w:type="dxa"/>
          </w:tcPr>
          <w:p w14:paraId="5D082BFF" w14:textId="77777777" w:rsidR="000F151E" w:rsidRDefault="00000000">
            <w:pPr>
              <w:spacing w:after="40"/>
            </w:pPr>
            <w:r>
              <w:rPr>
                <w:rFonts w:ascii="Calibri" w:hAnsi="Calibri"/>
                <w:sz w:val="16"/>
              </w:rPr>
              <w:t>The form contains limited explicit carer information and is not representative. The risk is credible because the policy requires several application/evidence/operational steps and cannot guarantee a space. Clear standards, support and rapid defect response can reduce the effect.</w:t>
            </w:r>
          </w:p>
        </w:tc>
      </w:tr>
      <w:tr w:rsidR="00CF7091" w14:paraId="1846D06A" w14:textId="77777777" w:rsidTr="005A4F0C">
        <w:tc>
          <w:tcPr>
            <w:tcW w:w="850" w:type="dxa"/>
          </w:tcPr>
          <w:p w14:paraId="39966899" w14:textId="77777777" w:rsidR="000F151E" w:rsidRDefault="00000000">
            <w:pPr>
              <w:spacing w:after="40"/>
            </w:pPr>
            <w:r>
              <w:rPr>
                <w:rFonts w:ascii="Calibri" w:hAnsi="Calibri"/>
                <w:sz w:val="16"/>
              </w:rPr>
              <w:t>11</w:t>
            </w:r>
          </w:p>
        </w:tc>
        <w:tc>
          <w:tcPr>
            <w:tcW w:w="2127" w:type="dxa"/>
          </w:tcPr>
          <w:p w14:paraId="5A3775F2" w14:textId="77777777" w:rsidR="000F151E" w:rsidRDefault="00000000">
            <w:pPr>
              <w:spacing w:after="40"/>
            </w:pPr>
            <w:r>
              <w:rPr>
                <w:rFonts w:ascii="Calibri" w:hAnsi="Calibri"/>
                <w:sz w:val="16"/>
              </w:rPr>
              <w:t>Cared for Children and Care Leavers</w:t>
            </w:r>
          </w:p>
        </w:tc>
        <w:tc>
          <w:tcPr>
            <w:tcW w:w="2911" w:type="dxa"/>
          </w:tcPr>
          <w:p w14:paraId="1CB49FE1" w14:textId="77777777" w:rsidR="000F151E" w:rsidRDefault="00000000">
            <w:pPr>
              <w:spacing w:after="40"/>
            </w:pPr>
            <w:r>
              <w:rPr>
                <w:rFonts w:ascii="Calibri" w:hAnsi="Calibri"/>
                <w:sz w:val="16"/>
              </w:rPr>
              <w:t>No direct impact is identified for children. Care leavers may face interacting low-income, rented-housing, consent and digital barriers and may be less able to fund an EV, chargepoint and £600 sum.</w:t>
            </w:r>
          </w:p>
        </w:tc>
        <w:tc>
          <w:tcPr>
            <w:tcW w:w="1704" w:type="dxa"/>
          </w:tcPr>
          <w:p w14:paraId="586641D8" w14:textId="77777777" w:rsidR="000F151E" w:rsidRDefault="00000000">
            <w:pPr>
              <w:spacing w:after="40"/>
            </w:pPr>
            <w:r>
              <w:rPr>
                <w:rFonts w:ascii="Calibri" w:hAnsi="Calibri"/>
                <w:sz w:val="16"/>
              </w:rPr>
              <w:t>Indirect</w:t>
            </w:r>
          </w:p>
        </w:tc>
        <w:tc>
          <w:tcPr>
            <w:tcW w:w="7860" w:type="dxa"/>
          </w:tcPr>
          <w:p w14:paraId="65F8E3C4" w14:textId="77777777" w:rsidR="000F151E" w:rsidRDefault="00000000">
            <w:pPr>
              <w:spacing w:after="40"/>
            </w:pPr>
            <w:r>
              <w:rPr>
                <w:rFonts w:ascii="Calibri" w:hAnsi="Calibri"/>
                <w:sz w:val="16"/>
              </w:rPr>
              <w:t>The form does not identify care experience. This is an evidence gap, not proof of no impact. The policy's costs and property-consent requirements establish a plausible access risk; complementary public charging and targeted review are necessary.</w:t>
            </w:r>
          </w:p>
        </w:tc>
      </w:tr>
      <w:tr w:rsidR="00CF7091" w14:paraId="69CABC3F" w14:textId="77777777" w:rsidTr="005A4F0C">
        <w:tc>
          <w:tcPr>
            <w:tcW w:w="850" w:type="dxa"/>
          </w:tcPr>
          <w:p w14:paraId="6FB62FCC" w14:textId="77777777" w:rsidR="000F151E" w:rsidRDefault="00000000">
            <w:pPr>
              <w:spacing w:after="40"/>
            </w:pPr>
            <w:r>
              <w:rPr>
                <w:rFonts w:ascii="Calibri" w:hAnsi="Calibri"/>
                <w:sz w:val="16"/>
              </w:rPr>
              <w:t>12</w:t>
            </w:r>
          </w:p>
        </w:tc>
        <w:tc>
          <w:tcPr>
            <w:tcW w:w="2127" w:type="dxa"/>
          </w:tcPr>
          <w:p w14:paraId="3B549547" w14:textId="77777777" w:rsidR="000F151E" w:rsidRDefault="00000000">
            <w:pPr>
              <w:spacing w:after="40"/>
            </w:pPr>
            <w:r>
              <w:rPr>
                <w:rFonts w:ascii="Calibri" w:hAnsi="Calibri"/>
                <w:sz w:val="16"/>
              </w:rPr>
              <w:t>Ill Mental Health</w:t>
            </w:r>
          </w:p>
        </w:tc>
        <w:tc>
          <w:tcPr>
            <w:tcW w:w="2911" w:type="dxa"/>
          </w:tcPr>
          <w:p w14:paraId="36EF9B7C" w14:textId="77777777" w:rsidR="000F151E" w:rsidRDefault="00000000">
            <w:pPr>
              <w:spacing w:after="40"/>
            </w:pPr>
            <w:r>
              <w:rPr>
                <w:rFonts w:ascii="Calibri" w:hAnsi="Calibri"/>
                <w:sz w:val="16"/>
              </w:rPr>
              <w:t xml:space="preserve">A predictable home-charging routine may reduce anxiety. Complex evidence requirements, uncertain parking, refusal </w:t>
            </w:r>
            <w:r>
              <w:rPr>
                <w:rFonts w:ascii="Calibri" w:hAnsi="Calibri"/>
                <w:sz w:val="16"/>
              </w:rPr>
              <w:lastRenderedPageBreak/>
              <w:t>or enforcement without clear explanation may increase distress.</w:t>
            </w:r>
          </w:p>
        </w:tc>
        <w:tc>
          <w:tcPr>
            <w:tcW w:w="1704" w:type="dxa"/>
          </w:tcPr>
          <w:p w14:paraId="212CC3F5" w14:textId="77777777" w:rsidR="000F151E" w:rsidRDefault="00000000">
            <w:pPr>
              <w:spacing w:after="40"/>
            </w:pPr>
            <w:r>
              <w:rPr>
                <w:rFonts w:ascii="Calibri" w:hAnsi="Calibri"/>
                <w:sz w:val="16"/>
              </w:rPr>
              <w:lastRenderedPageBreak/>
              <w:t>Indirect</w:t>
            </w:r>
          </w:p>
        </w:tc>
        <w:tc>
          <w:tcPr>
            <w:tcW w:w="7860" w:type="dxa"/>
          </w:tcPr>
          <w:p w14:paraId="4D6654A9" w14:textId="77777777" w:rsidR="000F151E" w:rsidRDefault="00000000">
            <w:pPr>
              <w:spacing w:after="40"/>
            </w:pPr>
            <w:r>
              <w:rPr>
                <w:rFonts w:ascii="Calibri" w:hAnsi="Calibri"/>
                <w:sz w:val="16"/>
              </w:rPr>
              <w:t>No mental-health field exists in the form. The delivery blueprint supports simple, accessible application journeys. Clear stages, named support, proportionate evidence, transparent decisions and a review/complaints route are preventive controls.</w:t>
            </w:r>
          </w:p>
        </w:tc>
      </w:tr>
      <w:tr w:rsidR="00CF7091" w14:paraId="41B56DCF" w14:textId="77777777" w:rsidTr="005A4F0C">
        <w:tc>
          <w:tcPr>
            <w:tcW w:w="850" w:type="dxa"/>
          </w:tcPr>
          <w:p w14:paraId="21A4A976" w14:textId="77777777" w:rsidR="000F151E" w:rsidRDefault="00000000">
            <w:pPr>
              <w:spacing w:after="40"/>
            </w:pPr>
            <w:r>
              <w:rPr>
                <w:rFonts w:ascii="Calibri" w:hAnsi="Calibri"/>
                <w:sz w:val="16"/>
              </w:rPr>
              <w:t>13</w:t>
            </w:r>
          </w:p>
        </w:tc>
        <w:tc>
          <w:tcPr>
            <w:tcW w:w="2127" w:type="dxa"/>
          </w:tcPr>
          <w:p w14:paraId="4505CEE9" w14:textId="77777777" w:rsidR="000F151E" w:rsidRDefault="00000000">
            <w:pPr>
              <w:spacing w:after="40"/>
            </w:pPr>
            <w:r>
              <w:rPr>
                <w:rFonts w:ascii="Calibri" w:hAnsi="Calibri"/>
                <w:sz w:val="16"/>
              </w:rPr>
              <w:t>Neurodivergence</w:t>
            </w:r>
          </w:p>
        </w:tc>
        <w:tc>
          <w:tcPr>
            <w:tcW w:w="2911" w:type="dxa"/>
          </w:tcPr>
          <w:p w14:paraId="0ADF9F95" w14:textId="77777777" w:rsidR="000F151E" w:rsidRDefault="00000000">
            <w:pPr>
              <w:spacing w:after="40"/>
            </w:pPr>
            <w:r>
              <w:rPr>
                <w:rFonts w:ascii="Calibri" w:hAnsi="Calibri"/>
                <w:sz w:val="16"/>
              </w:rPr>
              <w:t>Dense technical information, changing steps or unclear rules can make application and safe use harder; a consistent home routine may be beneficial.</w:t>
            </w:r>
          </w:p>
        </w:tc>
        <w:tc>
          <w:tcPr>
            <w:tcW w:w="1704" w:type="dxa"/>
          </w:tcPr>
          <w:p w14:paraId="3FF9CFED" w14:textId="77777777" w:rsidR="000F151E" w:rsidRDefault="00000000">
            <w:pPr>
              <w:spacing w:after="40"/>
            </w:pPr>
            <w:r>
              <w:rPr>
                <w:rFonts w:ascii="Calibri" w:hAnsi="Calibri"/>
                <w:sz w:val="16"/>
              </w:rPr>
              <w:t>Indirect</w:t>
            </w:r>
          </w:p>
        </w:tc>
        <w:tc>
          <w:tcPr>
            <w:tcW w:w="7860" w:type="dxa"/>
          </w:tcPr>
          <w:p w14:paraId="6DAA84CC" w14:textId="77777777" w:rsidR="000F151E" w:rsidRDefault="00000000">
            <w:pPr>
              <w:spacing w:after="40"/>
            </w:pPr>
            <w:r>
              <w:rPr>
                <w:rFonts w:ascii="Calibri" w:hAnsi="Calibri"/>
                <w:sz w:val="16"/>
              </w:rPr>
              <w:t>A substantive respondent explicitly asked for the policy to be explained in ADHD-friendly terms. This is direct Tameside evidence for short sequenced instructions, visual examples, accessible digital design and human assistance.</w:t>
            </w:r>
          </w:p>
        </w:tc>
      </w:tr>
      <w:tr w:rsidR="00CF7091" w14:paraId="63BCB38C" w14:textId="77777777" w:rsidTr="005A4F0C">
        <w:tc>
          <w:tcPr>
            <w:tcW w:w="850" w:type="dxa"/>
          </w:tcPr>
          <w:p w14:paraId="68428706" w14:textId="77777777" w:rsidR="000F151E" w:rsidRDefault="00000000">
            <w:pPr>
              <w:spacing w:after="40"/>
            </w:pPr>
            <w:r>
              <w:rPr>
                <w:rFonts w:ascii="Calibri" w:hAnsi="Calibri"/>
                <w:sz w:val="16"/>
              </w:rPr>
              <w:t>14</w:t>
            </w:r>
          </w:p>
        </w:tc>
        <w:tc>
          <w:tcPr>
            <w:tcW w:w="2127" w:type="dxa"/>
          </w:tcPr>
          <w:p w14:paraId="5B42CF70" w14:textId="77777777" w:rsidR="000F151E" w:rsidRDefault="00000000">
            <w:pPr>
              <w:spacing w:after="40"/>
            </w:pPr>
            <w:r>
              <w:rPr>
                <w:rFonts w:ascii="Calibri" w:hAnsi="Calibri"/>
                <w:sz w:val="16"/>
              </w:rPr>
              <w:t>Socio-Economic Disadvantage</w:t>
            </w:r>
          </w:p>
        </w:tc>
        <w:tc>
          <w:tcPr>
            <w:tcW w:w="2911" w:type="dxa"/>
          </w:tcPr>
          <w:p w14:paraId="2D1CE8DC" w14:textId="77777777" w:rsidR="000F151E" w:rsidRDefault="00000000">
            <w:pPr>
              <w:spacing w:after="40"/>
            </w:pPr>
            <w:r>
              <w:rPr>
                <w:rFonts w:ascii="Calibri" w:hAnsi="Calibri"/>
                <w:sz w:val="16"/>
              </w:rPr>
              <w:t>The policy directly addresses inequality for residents without usable off-street parking by enabling domestic charging and grant-funding the standard highway asset. Resident costs, finite funding, site constraints and an inequitable allocation process could reproduce exclusion.</w:t>
            </w:r>
          </w:p>
        </w:tc>
        <w:tc>
          <w:tcPr>
            <w:tcW w:w="1704" w:type="dxa"/>
          </w:tcPr>
          <w:p w14:paraId="491E0C59" w14:textId="77777777" w:rsidR="000F151E" w:rsidRDefault="00000000">
            <w:pPr>
              <w:spacing w:after="40"/>
            </w:pPr>
            <w:r>
              <w:rPr>
                <w:rFonts w:ascii="Calibri" w:hAnsi="Calibri"/>
                <w:sz w:val="16"/>
              </w:rPr>
              <w:t>Direct and indirect</w:t>
            </w:r>
          </w:p>
        </w:tc>
        <w:tc>
          <w:tcPr>
            <w:tcW w:w="7860" w:type="dxa"/>
          </w:tcPr>
          <w:p w14:paraId="20CC96AA" w14:textId="77777777" w:rsidR="000F151E" w:rsidRDefault="00000000">
            <w:pPr>
              <w:spacing w:after="40"/>
            </w:pPr>
            <w:r>
              <w:rPr>
                <w:rFonts w:ascii="Calibri" w:hAnsi="Calibri"/>
                <w:sz w:val="16"/>
              </w:rPr>
              <w:t>The 109 substantive requests repeatedly describe terraced/no-driveway homes, costly charging away from home and delayed EV purchase; 14 refer to home charging or cost. The £158,695 grant funds the standard channel, but the resident pays £600 plus private EV/chargepoint/electrical/consent costs. Transparent allocation and affordability monitoring are required.</w:t>
            </w:r>
          </w:p>
        </w:tc>
      </w:tr>
      <w:tr w:rsidR="00CF7091" w14:paraId="588BD253" w14:textId="77777777" w:rsidTr="005A4F0C">
        <w:tc>
          <w:tcPr>
            <w:tcW w:w="850" w:type="dxa"/>
          </w:tcPr>
          <w:p w14:paraId="5941001D" w14:textId="77777777" w:rsidR="000F151E" w:rsidRDefault="00000000">
            <w:pPr>
              <w:spacing w:after="40"/>
            </w:pPr>
            <w:r>
              <w:rPr>
                <w:rFonts w:ascii="Calibri" w:hAnsi="Calibri"/>
                <w:sz w:val="16"/>
              </w:rPr>
              <w:t>15</w:t>
            </w:r>
          </w:p>
        </w:tc>
        <w:tc>
          <w:tcPr>
            <w:tcW w:w="2127" w:type="dxa"/>
          </w:tcPr>
          <w:p w14:paraId="2DAE34D9" w14:textId="77777777" w:rsidR="000F151E" w:rsidRDefault="00000000">
            <w:pPr>
              <w:spacing w:after="40"/>
            </w:pPr>
            <w:r>
              <w:rPr>
                <w:rFonts w:ascii="Calibri" w:hAnsi="Calibri"/>
                <w:sz w:val="16"/>
              </w:rPr>
              <w:t>Multiple Marginalisation</w:t>
            </w:r>
          </w:p>
        </w:tc>
        <w:tc>
          <w:tcPr>
            <w:tcW w:w="2911" w:type="dxa"/>
          </w:tcPr>
          <w:p w14:paraId="0F2E3A48" w14:textId="77777777" w:rsidR="000F151E" w:rsidRDefault="00000000">
            <w:pPr>
              <w:spacing w:after="40"/>
            </w:pPr>
            <w:r>
              <w:rPr>
                <w:rFonts w:ascii="Calibri" w:hAnsi="Calibri"/>
                <w:sz w:val="16"/>
              </w:rPr>
              <w:t>Physical, digital, housing-tenure and financial barriers can compound—for example for an older disabled tenant or low-income carer. A technically eligible site does not itself mean the resident can access or use the scheme.</w:t>
            </w:r>
          </w:p>
        </w:tc>
        <w:tc>
          <w:tcPr>
            <w:tcW w:w="1704" w:type="dxa"/>
          </w:tcPr>
          <w:p w14:paraId="7B7EA0A3" w14:textId="77777777" w:rsidR="000F151E" w:rsidRDefault="00000000">
            <w:pPr>
              <w:spacing w:after="40"/>
            </w:pPr>
            <w:r>
              <w:rPr>
                <w:rFonts w:ascii="Calibri" w:hAnsi="Calibri"/>
                <w:sz w:val="16"/>
              </w:rPr>
              <w:t>Indirect</w:t>
            </w:r>
          </w:p>
        </w:tc>
        <w:tc>
          <w:tcPr>
            <w:tcW w:w="7860" w:type="dxa"/>
          </w:tcPr>
          <w:p w14:paraId="43E58E2B" w14:textId="77777777" w:rsidR="000F151E" w:rsidRDefault="00000000">
            <w:pPr>
              <w:spacing w:after="40"/>
            </w:pPr>
            <w:r>
              <w:rPr>
                <w:rFonts w:ascii="Calibri" w:hAnsi="Calibri"/>
                <w:sz w:val="16"/>
              </w:rPr>
              <w:t>The form lacks systematic equality data, so combined outcomes cannot yet be quantified. The interaction is supported by the policy's evidence, consent, cost and physical-use requirements. Decisions and review must consider whole circumstances and requested adjustments.</w:t>
            </w:r>
          </w:p>
        </w:tc>
      </w:tr>
    </w:tbl>
    <w:p w14:paraId="0702DD9B" w14:textId="64FD9C21" w:rsidR="00A5358C" w:rsidRDefault="00A5358C" w:rsidP="00EF66D4">
      <w:pPr>
        <w:ind w:right="-784"/>
      </w:pPr>
    </w:p>
    <w:p w14:paraId="13FC3AE9" w14:textId="77777777" w:rsidR="00BB6BD9" w:rsidRDefault="00BB6BD9" w:rsidP="00B72CBE">
      <w:pPr>
        <w:pStyle w:val="Subtitle"/>
      </w:pPr>
      <w:r>
        <w:t xml:space="preserve">Step </w:t>
      </w:r>
      <w:r w:rsidR="00BE3BC8">
        <w:t>6</w:t>
      </w:r>
      <w:r>
        <w:t xml:space="preserve">: </w:t>
      </w:r>
      <w:r w:rsidR="00F1737A">
        <w:t>Plan mitigating actions</w:t>
      </w:r>
    </w:p>
    <w:p w14:paraId="4E6CA794" w14:textId="77777777" w:rsidR="001A6CB1" w:rsidRDefault="001A6CB1" w:rsidP="001D64E7">
      <w:r>
        <w:rPr>
          <w:noProof/>
          <w:lang w:eastAsia="en-GB"/>
        </w:rPr>
        <mc:AlternateContent>
          <mc:Choice Requires="wpg">
            <w:drawing>
              <wp:anchor distT="0" distB="0" distL="114300" distR="114300" simplePos="0" relativeHeight="251671552" behindDoc="0" locked="0" layoutInCell="1" allowOverlap="1" wp14:anchorId="1581AA5B" wp14:editId="2A712845">
                <wp:simplePos x="0" y="0"/>
                <wp:positionH relativeFrom="column">
                  <wp:posOffset>-513080</wp:posOffset>
                </wp:positionH>
                <wp:positionV relativeFrom="paragraph">
                  <wp:posOffset>195189</wp:posOffset>
                </wp:positionV>
                <wp:extent cx="9769475" cy="274320"/>
                <wp:effectExtent l="0" t="0" r="22225" b="11430"/>
                <wp:wrapSquare wrapText="bothSides"/>
                <wp:docPr id="19" name="Group 19"/>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20"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4F61F8CC" w14:textId="77777777" w:rsidR="000C122D" w:rsidRDefault="000C122D" w:rsidP="001D64E7">
                              <w:r>
                                <w:t>Purpose:</w:t>
                              </w:r>
                            </w:p>
                          </w:txbxContent>
                        </wps:txbx>
                        <wps:bodyPr rot="0" vert="horz" wrap="square" lIns="91440" tIns="45720" rIns="91440" bIns="45720" anchor="t" anchorCtr="0">
                          <a:noAutofit/>
                        </wps:bodyPr>
                      </wps:wsp>
                      <wps:wsp>
                        <wps:cNvPr id="21" name="Text Box 21"/>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1B69D820" w14:textId="77777777" w:rsidR="000C122D" w:rsidRDefault="000C122D" w:rsidP="001D64E7">
                              <w:pPr>
                                <w:jc w:val="center"/>
                              </w:pPr>
                              <w:r>
                                <w:rPr>
                                  <w:rFonts w:ascii="Calibri" w:hAnsi="Calibri" w:cs="Calibri"/>
                                </w:rPr>
                                <w:t>To identify mitigating actions to minimise potential detrimental impacts of the proposal on people with protected characteristics.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581AA5B" id="Group 19" o:spid="_x0000_s1038" style="position:absolute;margin-left:-40.4pt;margin-top:15.35pt;width:769.25pt;height:21.6pt;z-index:251671552;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">
                <v:shape id="Text Box 2" o:spid="_x0000_s1039"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" fillcolor="#fbe4d5 [661]">
                  <v:textbox>
                    <w:txbxContent>
                      <w:p w14:paraId="4F61F8CC" w14:textId="77777777" w:rsidR="000C122D" w:rsidRDefault="000C122D" w:rsidP="001D64E7">
                        <w:r>
                          <w:t>Purpose:</w:t>
                        </w:r>
                      </w:p>
                    </w:txbxContent>
                  </v:textbox>
                </v:shape>
                <v:shape id="Text Box 21" o:spid="_x0000_s1040"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" fillcolor="white [3212]">
                  <v:textbox>
                    <w:txbxContent>
                      <w:p w14:paraId="1B69D820" w14:textId="77777777" w:rsidR="000C122D" w:rsidRDefault="000C122D" w:rsidP="001D64E7">
                        <w:pPr>
                          <w:jc w:val="center"/>
                        </w:pPr>
                        <w:r>
                          <w:rPr>
                            <w:rFonts w:ascii="Calibri" w:hAnsi="Calibri" w:cs="Calibri"/>
                          </w:rPr>
                          <w:t>To identify mitigating actions to minimise potential detrimental impacts of the proposal on people with protected characteristics.</w:t>
                        </w:r>
                      </w:p>
                    </w:txbxContent>
                  </v:textbox>
                </v:shape>
                <w10:wrap type="square"/>
              </v:group>
            </w:pict>
          </mc:Fallback>
        </mc:AlternateContent>
      </w:r>
    </w:p>
    <w:p w14:paraId="3965B5AD" w14:textId="77777777" w:rsidR="00DA3A0C" w:rsidRDefault="00DA3A0C" w:rsidP="001D64E7"/>
    <w:tbl>
      <w:tblPr>
        <w:tblStyle w:val="TableGrid"/>
        <w:tblW w:w="15447" w:type="dxa"/>
        <w:tblInd w:w="-851" w:type="dxa"/>
        <w:tblLook w:val="04A0" w:firstRow="1" w:lastRow="0" w:firstColumn="1" w:lastColumn="0" w:noHBand="0" w:noVBand="1"/>
      </w:tblPr>
      <w:tblGrid>
        <w:gridCol w:w="941"/>
        <w:gridCol w:w="2076"/>
        <w:gridCol w:w="4139"/>
        <w:gridCol w:w="2074"/>
        <w:gridCol w:w="2075"/>
        <w:gridCol w:w="2075"/>
        <w:gridCol w:w="2067"/>
      </w:tblGrid>
      <w:tr w:rsidR="00CD1726" w14:paraId="5E9C0472" w14:textId="77777777" w:rsidTr="00EF650B">
        <w:trPr>
          <w:cantSplit/>
          <w:tblHeader/>
        </w:trPr>
        <w:tc>
          <w:tcPr>
            <w:tcW w:w="941" w:type="dxa"/>
            <w:shd w:val="clear" w:color="auto" w:fill="C5E0B3" w:themeFill="accent6" w:themeFillTint="66"/>
          </w:tcPr>
          <w:p w14:paraId="0DF790AE" w14:textId="6FFC8BD9" w:rsidR="00CD1726" w:rsidRPr="007B10E7" w:rsidRDefault="00CD1726" w:rsidP="00560EDE">
            <w:pPr>
              <w:rPr>
                <w:i/>
                <w:color w:val="2F5496" w:themeColor="accent5" w:themeShade="BF"/>
              </w:rPr>
            </w:pPr>
            <w:r w:rsidRPr="00CD1726">
              <w:rPr>
                <w:b/>
              </w:rPr>
              <w:lastRenderedPageBreak/>
              <w:t>Impact No.</w:t>
            </w:r>
            <w:r w:rsidR="007B10E7">
              <w:rPr>
                <w:b/>
              </w:rPr>
              <w:br/>
            </w:r>
            <w:r w:rsidR="007B10E7">
              <w:rPr>
                <w:i/>
                <w:color w:val="2F5496" w:themeColor="accent5" w:themeShade="BF"/>
              </w:rPr>
              <w:t>Impact number from Step 5.</w:t>
            </w:r>
          </w:p>
        </w:tc>
        <w:tc>
          <w:tcPr>
            <w:tcW w:w="2076" w:type="dxa"/>
            <w:shd w:val="clear" w:color="auto" w:fill="C5E0B3" w:themeFill="accent6" w:themeFillTint="66"/>
          </w:tcPr>
          <w:p w14:paraId="6D762D16" w14:textId="77777777" w:rsidR="00CD1726" w:rsidRPr="00CD1726" w:rsidRDefault="00CD1726" w:rsidP="00BB6BD9">
            <w:pPr>
              <w:rPr>
                <w:b/>
              </w:rPr>
            </w:pPr>
            <w:r w:rsidRPr="00CD1726">
              <w:rPr>
                <w:b/>
              </w:rPr>
              <w:t>Impact</w:t>
            </w:r>
            <w:r w:rsidR="00DA3A0C">
              <w:rPr>
                <w:b/>
              </w:rPr>
              <w:br/>
            </w:r>
            <w:r w:rsidR="00DA3A0C">
              <w:rPr>
                <w:i/>
                <w:color w:val="2F5496" w:themeColor="accent5" w:themeShade="BF"/>
              </w:rPr>
              <w:t>Identify the impact being addressed</w:t>
            </w:r>
          </w:p>
        </w:tc>
        <w:tc>
          <w:tcPr>
            <w:tcW w:w="4139" w:type="dxa"/>
            <w:shd w:val="clear" w:color="auto" w:fill="C5E0B3" w:themeFill="accent6" w:themeFillTint="66"/>
          </w:tcPr>
          <w:p w14:paraId="69ACA8F0" w14:textId="77777777" w:rsidR="00CD1726" w:rsidRDefault="00CD1726" w:rsidP="00BB6BD9">
            <w:r w:rsidRPr="00CD1726">
              <w:rPr>
                <w:b/>
              </w:rPr>
              <w:t>Mitigating Action</w:t>
            </w:r>
            <w:r>
              <w:rPr>
                <w:b/>
              </w:rPr>
              <w:t xml:space="preserve"> and Rationale</w:t>
            </w:r>
          </w:p>
          <w:p w14:paraId="1FD9FA72" w14:textId="77777777" w:rsidR="00CD1726" w:rsidRPr="00CD1726" w:rsidRDefault="00CD1726" w:rsidP="00BB6BD9">
            <w:pPr>
              <w:rPr>
                <w:i/>
                <w:color w:val="2F5496" w:themeColor="accent5" w:themeShade="BF"/>
              </w:rPr>
            </w:pPr>
            <w:r>
              <w:rPr>
                <w:i/>
                <w:color w:val="2F5496" w:themeColor="accent5" w:themeShade="BF"/>
              </w:rPr>
              <w:t>Describe the action required to reduce the detrimental impact identified in the Impact Analysis, and explain the rationale underneath and/or intended outcome.</w:t>
            </w:r>
          </w:p>
          <w:p w14:paraId="0869B98A" w14:textId="77777777" w:rsidR="00CD1726" w:rsidRPr="00CD1726" w:rsidRDefault="00CD1726" w:rsidP="00BB6BD9">
            <w:pPr>
              <w:rPr>
                <w:i/>
                <w:color w:val="2F5496" w:themeColor="accent5" w:themeShade="BF"/>
              </w:rPr>
            </w:pPr>
          </w:p>
        </w:tc>
        <w:tc>
          <w:tcPr>
            <w:tcW w:w="2074" w:type="dxa"/>
            <w:shd w:val="clear" w:color="auto" w:fill="C5E0B3" w:themeFill="accent6" w:themeFillTint="66"/>
          </w:tcPr>
          <w:p w14:paraId="5AFF999B" w14:textId="77777777" w:rsidR="00CD1726" w:rsidRDefault="00CD1726" w:rsidP="00BB6BD9">
            <w:r w:rsidRPr="00CD1726">
              <w:rPr>
                <w:b/>
              </w:rPr>
              <w:t>Officer Responsible</w:t>
            </w:r>
          </w:p>
          <w:p w14:paraId="1AB4AB2C" w14:textId="77777777" w:rsidR="00CD1726" w:rsidRPr="00CD1726" w:rsidRDefault="00CD1726" w:rsidP="00BB6BD9">
            <w:pPr>
              <w:rPr>
                <w:i/>
                <w:color w:val="2F5496" w:themeColor="accent5" w:themeShade="BF"/>
              </w:rPr>
            </w:pPr>
            <w:r>
              <w:rPr>
                <w:i/>
                <w:color w:val="2F5496" w:themeColor="accent5" w:themeShade="BF"/>
              </w:rPr>
              <w:t>Identify who is responsible for implementing the mitigating action (name and department).</w:t>
            </w:r>
          </w:p>
        </w:tc>
        <w:tc>
          <w:tcPr>
            <w:tcW w:w="2075" w:type="dxa"/>
            <w:shd w:val="clear" w:color="auto" w:fill="C5E0B3" w:themeFill="accent6" w:themeFillTint="66"/>
          </w:tcPr>
          <w:p w14:paraId="201784FD" w14:textId="77777777" w:rsidR="00CD1726" w:rsidRDefault="00CD1726" w:rsidP="00BB6BD9">
            <w:pPr>
              <w:rPr>
                <w:b/>
              </w:rPr>
            </w:pPr>
            <w:r w:rsidRPr="00CD1726">
              <w:rPr>
                <w:b/>
              </w:rPr>
              <w:t>Timescale</w:t>
            </w:r>
          </w:p>
          <w:p w14:paraId="415594C2" w14:textId="77777777" w:rsidR="00CD1726" w:rsidRPr="00CD1726" w:rsidRDefault="00CD1726" w:rsidP="00BB6BD9">
            <w:pPr>
              <w:rPr>
                <w:i/>
                <w:color w:val="2F5496" w:themeColor="accent5" w:themeShade="BF"/>
              </w:rPr>
            </w:pPr>
            <w:r>
              <w:rPr>
                <w:i/>
                <w:color w:val="2F5496" w:themeColor="accent5" w:themeShade="BF"/>
              </w:rPr>
              <w:t>Provide the timeframe for when the mitigating action should be implemented.</w:t>
            </w:r>
          </w:p>
        </w:tc>
        <w:tc>
          <w:tcPr>
            <w:tcW w:w="2075" w:type="dxa"/>
            <w:shd w:val="clear" w:color="auto" w:fill="C5E0B3" w:themeFill="accent6" w:themeFillTint="66"/>
          </w:tcPr>
          <w:p w14:paraId="0B38AED2" w14:textId="77777777" w:rsidR="00CD1726" w:rsidRDefault="00CD1726" w:rsidP="00BB6BD9">
            <w:pPr>
              <w:rPr>
                <w:b/>
              </w:rPr>
            </w:pPr>
            <w:r>
              <w:rPr>
                <w:b/>
              </w:rPr>
              <w:t>Completed (Yes/No)</w:t>
            </w:r>
          </w:p>
          <w:p w14:paraId="189767B0" w14:textId="77777777" w:rsidR="00CD1726" w:rsidRPr="00CD1726" w:rsidRDefault="00CD1726" w:rsidP="00BB6BD9">
            <w:pPr>
              <w:rPr>
                <w:i/>
                <w:color w:val="2F5496" w:themeColor="accent5" w:themeShade="BF"/>
              </w:rPr>
            </w:pPr>
            <w:r>
              <w:rPr>
                <w:i/>
                <w:color w:val="2F5496" w:themeColor="accent5" w:themeShade="BF"/>
              </w:rPr>
              <w:t>Has the mitigating action been implemented?</w:t>
            </w:r>
          </w:p>
        </w:tc>
        <w:tc>
          <w:tcPr>
            <w:tcW w:w="2067" w:type="dxa"/>
            <w:shd w:val="clear" w:color="auto" w:fill="C5E0B3" w:themeFill="accent6" w:themeFillTint="66"/>
          </w:tcPr>
          <w:p w14:paraId="037183AA" w14:textId="77777777" w:rsidR="00CD1726" w:rsidRDefault="00CD1726" w:rsidP="00BB6BD9">
            <w:pPr>
              <w:rPr>
                <w:b/>
              </w:rPr>
            </w:pPr>
            <w:r>
              <w:rPr>
                <w:b/>
              </w:rPr>
              <w:t>Update</w:t>
            </w:r>
          </w:p>
          <w:p w14:paraId="34D4B121" w14:textId="77777777" w:rsidR="00CD1726" w:rsidRPr="00CD1726" w:rsidRDefault="00CD1726" w:rsidP="00BB6BD9">
            <w:pPr>
              <w:rPr>
                <w:i/>
                <w:color w:val="2F5496" w:themeColor="accent5" w:themeShade="BF"/>
              </w:rPr>
            </w:pPr>
            <w:r>
              <w:rPr>
                <w:i/>
                <w:color w:val="2F5496" w:themeColor="accent5" w:themeShade="BF"/>
              </w:rPr>
              <w:t>Provide any progress updates below.</w:t>
            </w:r>
          </w:p>
        </w:tc>
      </w:tr>
      <w:tr w:rsidR="00CD1726" w14:paraId="0E2918BF" w14:textId="77777777" w:rsidTr="00EF650B">
        <w:tc>
          <w:tcPr>
            <w:tcW w:w="941" w:type="dxa"/>
          </w:tcPr>
          <w:p w14:paraId="23F18C26" w14:textId="77777777" w:rsidR="000F151E" w:rsidRDefault="00000000">
            <w:pPr>
              <w:spacing w:after="40"/>
            </w:pPr>
            <w:r>
              <w:rPr>
                <w:rFonts w:ascii="Calibri" w:hAnsi="Calibri"/>
                <w:sz w:val="15"/>
              </w:rPr>
              <w:t>1, 5, 8, 10, 15</w:t>
            </w:r>
          </w:p>
        </w:tc>
        <w:tc>
          <w:tcPr>
            <w:tcW w:w="2076" w:type="dxa"/>
          </w:tcPr>
          <w:p w14:paraId="049A4D93" w14:textId="77777777" w:rsidR="000F151E" w:rsidRDefault="00000000">
            <w:pPr>
              <w:spacing w:after="40"/>
            </w:pPr>
            <w:r>
              <w:rPr>
                <w:rFonts w:ascii="Calibri" w:hAnsi="Calibri"/>
                <w:sz w:val="15"/>
              </w:rPr>
              <w:t>Footway obstruction, physical access and pedestrian safety, including for wheelchair, mobility-aid, pushchair and visually impaired users.</w:t>
            </w:r>
          </w:p>
        </w:tc>
        <w:tc>
          <w:tcPr>
            <w:tcW w:w="4139" w:type="dxa"/>
          </w:tcPr>
          <w:p w14:paraId="2E9EA39F" w14:textId="77777777" w:rsidR="000F151E" w:rsidRDefault="00000000">
            <w:pPr>
              <w:spacing w:after="40"/>
            </w:pPr>
            <w:r>
              <w:rPr>
                <w:rFonts w:ascii="Calibri" w:hAnsi="Calibri"/>
                <w:sz w:val="15"/>
              </w:rPr>
              <w:t>Apply a recorded accessibility assessment before approval and after installation. Confirm an unobstructed route, flush/level finish, safe cable position and no conflict with crossings, bus stops, formal footway parking, street furniture or desire lines. Record exceptions/equality rationale; refuse where safe access cannot be maintained.</w:t>
            </w:r>
          </w:p>
        </w:tc>
        <w:tc>
          <w:tcPr>
            <w:tcW w:w="2074" w:type="dxa"/>
          </w:tcPr>
          <w:p w14:paraId="16F7CC7A" w14:textId="77777777" w:rsidR="000F151E" w:rsidRDefault="00000000">
            <w:pPr>
              <w:spacing w:after="40"/>
            </w:pPr>
            <w:r>
              <w:rPr>
                <w:rFonts w:ascii="Calibri" w:hAnsi="Calibri"/>
                <w:sz w:val="15"/>
              </w:rPr>
              <w:t>EVI Officer and Highways</w:t>
            </w:r>
          </w:p>
        </w:tc>
        <w:tc>
          <w:tcPr>
            <w:tcW w:w="2075" w:type="dxa"/>
          </w:tcPr>
          <w:p w14:paraId="3B6C2343" w14:textId="77777777" w:rsidR="000F151E" w:rsidRDefault="00000000">
            <w:pPr>
              <w:spacing w:after="40"/>
            </w:pPr>
            <w:r>
              <w:rPr>
                <w:rFonts w:ascii="Calibri" w:hAnsi="Calibri"/>
                <w:sz w:val="15"/>
              </w:rPr>
              <w:t>Before approval and at every installation</w:t>
            </w:r>
          </w:p>
        </w:tc>
        <w:tc>
          <w:tcPr>
            <w:tcW w:w="2075" w:type="dxa"/>
          </w:tcPr>
          <w:p w14:paraId="3E918AFF" w14:textId="77777777" w:rsidR="000F151E" w:rsidRDefault="00000000">
            <w:pPr>
              <w:spacing w:after="40"/>
            </w:pPr>
            <w:r>
              <w:rPr>
                <w:rFonts w:ascii="Calibri" w:hAnsi="Calibri"/>
                <w:sz w:val="15"/>
              </w:rPr>
              <w:t>No – pre-launch</w:t>
            </w:r>
          </w:p>
        </w:tc>
        <w:tc>
          <w:tcPr>
            <w:tcW w:w="2067" w:type="dxa"/>
          </w:tcPr>
          <w:p w14:paraId="708E2151" w14:textId="77777777" w:rsidR="000F151E" w:rsidRDefault="00000000">
            <w:pPr>
              <w:spacing w:after="40"/>
            </w:pPr>
            <w:r>
              <w:rPr>
                <w:rFonts w:ascii="Calibri" w:hAnsi="Calibri"/>
                <w:sz w:val="15"/>
              </w:rPr>
              <w:t>Core controls are in the draft policy/criteria; an auditable checklist and post-install sign-off are required.</w:t>
            </w:r>
          </w:p>
        </w:tc>
      </w:tr>
      <w:tr w:rsidR="00CD1726" w14:paraId="37C0F3CE" w14:textId="77777777" w:rsidTr="00EF650B">
        <w:tc>
          <w:tcPr>
            <w:tcW w:w="941" w:type="dxa"/>
          </w:tcPr>
          <w:p w14:paraId="17A1019C" w14:textId="77777777" w:rsidR="000F151E" w:rsidRDefault="00000000">
            <w:pPr>
              <w:spacing w:after="40"/>
            </w:pPr>
            <w:r>
              <w:rPr>
                <w:rFonts w:ascii="Calibri" w:hAnsi="Calibri"/>
                <w:sz w:val="15"/>
              </w:rPr>
              <w:t>1, 5, 8, 10, 12, 13, 15</w:t>
            </w:r>
          </w:p>
        </w:tc>
        <w:tc>
          <w:tcPr>
            <w:tcW w:w="2076" w:type="dxa"/>
          </w:tcPr>
          <w:p w14:paraId="16C787C7" w14:textId="77777777" w:rsidR="000F151E" w:rsidRDefault="00000000">
            <w:pPr>
              <w:spacing w:after="40"/>
            </w:pPr>
            <w:r>
              <w:rPr>
                <w:rFonts w:ascii="Calibri" w:hAnsi="Calibri"/>
                <w:sz w:val="15"/>
              </w:rPr>
              <w:t>Applicants may be unable to complete the process or physically use the channel without an adjustment.</w:t>
            </w:r>
          </w:p>
        </w:tc>
        <w:tc>
          <w:tcPr>
            <w:tcW w:w="4139" w:type="dxa"/>
          </w:tcPr>
          <w:p w14:paraId="7FB0A96B" w14:textId="77777777" w:rsidR="000F151E" w:rsidRDefault="00000000">
            <w:pPr>
              <w:spacing w:after="40"/>
            </w:pPr>
            <w:r>
              <w:rPr>
                <w:rFonts w:ascii="Calibri" w:hAnsi="Calibri"/>
                <w:sz w:val="15"/>
              </w:rPr>
              <w:t>Ask access needs at first contact and operate a documented reasonable-adjustment route. Options should include assisted application, alternative evidence formats, nominated contact, home/site discussion where justified, demonstration, compatible handling aids or household assistance, and an alternative where independent safe use cannot be achieved.</w:t>
            </w:r>
          </w:p>
        </w:tc>
        <w:tc>
          <w:tcPr>
            <w:tcW w:w="2074" w:type="dxa"/>
          </w:tcPr>
          <w:p w14:paraId="37605CB1" w14:textId="77777777" w:rsidR="000F151E" w:rsidRDefault="00000000">
            <w:pPr>
              <w:spacing w:after="40"/>
            </w:pPr>
            <w:r>
              <w:rPr>
                <w:rFonts w:ascii="Calibri" w:hAnsi="Calibri"/>
                <w:sz w:val="15"/>
              </w:rPr>
              <w:t>EVI Officer, Customer Services and Equality</w:t>
            </w:r>
          </w:p>
        </w:tc>
        <w:tc>
          <w:tcPr>
            <w:tcW w:w="2075" w:type="dxa"/>
          </w:tcPr>
          <w:p w14:paraId="06D0BEA8" w14:textId="77777777" w:rsidR="000F151E" w:rsidRDefault="00000000">
            <w:pPr>
              <w:spacing w:after="40"/>
            </w:pPr>
            <w:r>
              <w:rPr>
                <w:rFonts w:ascii="Calibri" w:hAnsi="Calibri"/>
                <w:sz w:val="15"/>
              </w:rPr>
              <w:t>Process agreed before launch; case by case</w:t>
            </w:r>
          </w:p>
        </w:tc>
        <w:tc>
          <w:tcPr>
            <w:tcW w:w="2075" w:type="dxa"/>
          </w:tcPr>
          <w:p w14:paraId="112EEA08" w14:textId="77777777" w:rsidR="000F151E" w:rsidRDefault="00000000">
            <w:pPr>
              <w:spacing w:after="40"/>
            </w:pPr>
            <w:r>
              <w:rPr>
                <w:rFonts w:ascii="Calibri" w:hAnsi="Calibri"/>
                <w:sz w:val="15"/>
              </w:rPr>
              <w:t>No – pre-launch</w:t>
            </w:r>
          </w:p>
        </w:tc>
        <w:tc>
          <w:tcPr>
            <w:tcW w:w="2067" w:type="dxa"/>
          </w:tcPr>
          <w:p w14:paraId="4FD4F4D2" w14:textId="77777777" w:rsidR="000F151E" w:rsidRDefault="00000000">
            <w:pPr>
              <w:spacing w:after="40"/>
            </w:pPr>
            <w:r>
              <w:rPr>
                <w:rFonts w:ascii="Calibri" w:hAnsi="Calibri"/>
                <w:sz w:val="15"/>
              </w:rPr>
              <w:t>New EIA action. Costs and responsibilities for non-standard adjustments must be transparent and lawful.</w:t>
            </w:r>
          </w:p>
        </w:tc>
      </w:tr>
      <w:tr w:rsidR="00CD1726" w14:paraId="5D4B42EC" w14:textId="77777777" w:rsidTr="00EF650B">
        <w:tc>
          <w:tcPr>
            <w:tcW w:w="941" w:type="dxa"/>
          </w:tcPr>
          <w:p w14:paraId="005605AC" w14:textId="77777777" w:rsidR="000F151E" w:rsidRDefault="00000000">
            <w:pPr>
              <w:spacing w:after="40"/>
            </w:pPr>
            <w:r>
              <w:rPr>
                <w:rFonts w:ascii="Calibri" w:hAnsi="Calibri"/>
                <w:sz w:val="15"/>
              </w:rPr>
              <w:t>1, 3, 11, 12, 13, 14, 15</w:t>
            </w:r>
          </w:p>
        </w:tc>
        <w:tc>
          <w:tcPr>
            <w:tcW w:w="2076" w:type="dxa"/>
          </w:tcPr>
          <w:p w14:paraId="7F24572B" w14:textId="77777777" w:rsidR="000F151E" w:rsidRDefault="00000000">
            <w:pPr>
              <w:spacing w:after="40"/>
            </w:pPr>
            <w:r>
              <w:rPr>
                <w:rFonts w:ascii="Calibri" w:hAnsi="Calibri"/>
                <w:sz w:val="15"/>
              </w:rPr>
              <w:t>Digital, language, literacy and cognitive barriers in the application and safe-use information.</w:t>
            </w:r>
          </w:p>
        </w:tc>
        <w:tc>
          <w:tcPr>
            <w:tcW w:w="4139" w:type="dxa"/>
          </w:tcPr>
          <w:p w14:paraId="30311BF6" w14:textId="77777777" w:rsidR="000F151E" w:rsidRDefault="00000000">
            <w:pPr>
              <w:spacing w:after="40"/>
            </w:pPr>
            <w:r>
              <w:rPr>
                <w:rFonts w:ascii="Calibri" w:hAnsi="Calibri"/>
                <w:sz w:val="15"/>
              </w:rPr>
              <w:t>Provide accessible web content, telephone/email-assisted routes and a paper or equivalent non-digital route. Use plain English, short numbered steps, visual examples, accessible documents, translation/interpretation and alternative formats. User-test with disabled, older and neurodivergent residents before scaled rollout.</w:t>
            </w:r>
          </w:p>
        </w:tc>
        <w:tc>
          <w:tcPr>
            <w:tcW w:w="2074" w:type="dxa"/>
          </w:tcPr>
          <w:p w14:paraId="670A8082" w14:textId="77777777" w:rsidR="000F151E" w:rsidRDefault="00000000">
            <w:pPr>
              <w:spacing w:after="40"/>
            </w:pPr>
            <w:r>
              <w:rPr>
                <w:rFonts w:ascii="Calibri" w:hAnsi="Calibri"/>
                <w:sz w:val="15"/>
              </w:rPr>
              <w:t>EVI Officer, Digital Tameside, Communications and Customer Services</w:t>
            </w:r>
          </w:p>
        </w:tc>
        <w:tc>
          <w:tcPr>
            <w:tcW w:w="2075" w:type="dxa"/>
          </w:tcPr>
          <w:p w14:paraId="18F0FAC2" w14:textId="77777777" w:rsidR="000F151E" w:rsidRDefault="00000000">
            <w:pPr>
              <w:spacing w:after="40"/>
            </w:pPr>
            <w:r>
              <w:rPr>
                <w:rFonts w:ascii="Calibri" w:hAnsi="Calibri"/>
                <w:sz w:val="15"/>
              </w:rPr>
              <w:t>Before launch; review at 6 months</w:t>
            </w:r>
          </w:p>
        </w:tc>
        <w:tc>
          <w:tcPr>
            <w:tcW w:w="2075" w:type="dxa"/>
          </w:tcPr>
          <w:p w14:paraId="6FD09DCB" w14:textId="77777777" w:rsidR="000F151E" w:rsidRDefault="00000000">
            <w:pPr>
              <w:spacing w:after="40"/>
            </w:pPr>
            <w:r>
              <w:rPr>
                <w:rFonts w:ascii="Calibri" w:hAnsi="Calibri"/>
                <w:sz w:val="15"/>
              </w:rPr>
              <w:t>No – pre-launch</w:t>
            </w:r>
          </w:p>
        </w:tc>
        <w:tc>
          <w:tcPr>
            <w:tcW w:w="2067" w:type="dxa"/>
          </w:tcPr>
          <w:p w14:paraId="3142733A" w14:textId="77777777" w:rsidR="000F151E" w:rsidRDefault="00000000">
            <w:pPr>
              <w:spacing w:after="40"/>
            </w:pPr>
            <w:r>
              <w:rPr>
                <w:rFonts w:ascii="Calibri" w:hAnsi="Calibri"/>
                <w:sz w:val="15"/>
              </w:rPr>
              <w:t>A live-form respondent specifically requested ADHD-friendly explanation.</w:t>
            </w:r>
          </w:p>
        </w:tc>
      </w:tr>
      <w:tr w:rsidR="00CD1726" w14:paraId="4FF35865" w14:textId="77777777" w:rsidTr="00EF650B">
        <w:tc>
          <w:tcPr>
            <w:tcW w:w="941" w:type="dxa"/>
          </w:tcPr>
          <w:p w14:paraId="2B53432F" w14:textId="77777777" w:rsidR="000F151E" w:rsidRDefault="00000000">
            <w:pPr>
              <w:spacing w:after="40"/>
            </w:pPr>
            <w:r>
              <w:rPr>
                <w:rFonts w:ascii="Calibri" w:hAnsi="Calibri"/>
                <w:sz w:val="15"/>
              </w:rPr>
              <w:t>11, 14, 15</w:t>
            </w:r>
          </w:p>
        </w:tc>
        <w:tc>
          <w:tcPr>
            <w:tcW w:w="2076" w:type="dxa"/>
          </w:tcPr>
          <w:p w14:paraId="344527AF" w14:textId="77777777" w:rsidR="000F151E" w:rsidRDefault="00000000">
            <w:pPr>
              <w:spacing w:after="40"/>
            </w:pPr>
            <w:r>
              <w:rPr>
                <w:rFonts w:ascii="Calibri" w:hAnsi="Calibri"/>
                <w:sz w:val="15"/>
              </w:rPr>
              <w:t>Affordability and finite funding may exclude the households the policy is intended to assist.</w:t>
            </w:r>
          </w:p>
        </w:tc>
        <w:tc>
          <w:tcPr>
            <w:tcW w:w="4139" w:type="dxa"/>
          </w:tcPr>
          <w:p w14:paraId="5C103499" w14:textId="77777777" w:rsidR="000F151E" w:rsidRDefault="00000000">
            <w:pPr>
              <w:spacing w:after="40"/>
            </w:pPr>
            <w:r>
              <w:rPr>
                <w:rFonts w:ascii="Calibri" w:hAnsi="Calibri"/>
                <w:sz w:val="15"/>
              </w:rPr>
              <w:t>Publish the total cost journey and what the grant does/does not cover. Signpost national chargepoint grants. Before launch, assess with Finance/Legal whether lawful instalments, hardship support or concessions are feasible and publish the decision. Use a transparent allocation method not based solely on speed of online application; monitor by ward, deprivation, tenure and channel.</w:t>
            </w:r>
          </w:p>
        </w:tc>
        <w:tc>
          <w:tcPr>
            <w:tcW w:w="2074" w:type="dxa"/>
          </w:tcPr>
          <w:p w14:paraId="74BEAB1E" w14:textId="77777777" w:rsidR="000F151E" w:rsidRDefault="00000000">
            <w:pPr>
              <w:spacing w:after="40"/>
            </w:pPr>
            <w:r>
              <w:rPr>
                <w:rFonts w:ascii="Calibri" w:hAnsi="Calibri"/>
                <w:sz w:val="15"/>
              </w:rPr>
              <w:t>EVI Officer, Finance, Legal and Strategic Property</w:t>
            </w:r>
          </w:p>
        </w:tc>
        <w:tc>
          <w:tcPr>
            <w:tcW w:w="2075" w:type="dxa"/>
          </w:tcPr>
          <w:p w14:paraId="51B7A06C" w14:textId="77777777" w:rsidR="000F151E" w:rsidRDefault="00000000">
            <w:pPr>
              <w:spacing w:after="40"/>
            </w:pPr>
            <w:r>
              <w:rPr>
                <w:rFonts w:ascii="Calibri" w:hAnsi="Calibri"/>
                <w:sz w:val="15"/>
              </w:rPr>
              <w:t>Before launch; quarterly monitoring</w:t>
            </w:r>
          </w:p>
        </w:tc>
        <w:tc>
          <w:tcPr>
            <w:tcW w:w="2075" w:type="dxa"/>
          </w:tcPr>
          <w:p w14:paraId="0C92391D" w14:textId="77777777" w:rsidR="000F151E" w:rsidRDefault="00000000">
            <w:pPr>
              <w:spacing w:after="40"/>
            </w:pPr>
            <w:r>
              <w:rPr>
                <w:rFonts w:ascii="Calibri" w:hAnsi="Calibri"/>
                <w:sz w:val="15"/>
              </w:rPr>
              <w:t>No – pre-launch</w:t>
            </w:r>
          </w:p>
        </w:tc>
        <w:tc>
          <w:tcPr>
            <w:tcW w:w="2067" w:type="dxa"/>
          </w:tcPr>
          <w:p w14:paraId="60A5B3E6" w14:textId="77777777" w:rsidR="000F151E" w:rsidRDefault="00000000">
            <w:pPr>
              <w:spacing w:after="40"/>
            </w:pPr>
            <w:r>
              <w:rPr>
                <w:rFonts w:ascii="Calibri" w:hAnsi="Calibri"/>
                <w:sz w:val="15"/>
              </w:rPr>
              <w:t>The £158,695 grant is positive, but the £600 sum and private costs remain material.</w:t>
            </w:r>
          </w:p>
        </w:tc>
      </w:tr>
      <w:tr w:rsidR="00CD1726" w14:paraId="7EC793F1" w14:textId="77777777" w:rsidTr="00EF650B">
        <w:tc>
          <w:tcPr>
            <w:tcW w:w="941" w:type="dxa"/>
          </w:tcPr>
          <w:p w14:paraId="4592EC5D" w14:textId="77777777" w:rsidR="000F151E" w:rsidRDefault="00000000">
            <w:pPr>
              <w:spacing w:after="40"/>
            </w:pPr>
            <w:r>
              <w:rPr>
                <w:rFonts w:ascii="Calibri" w:hAnsi="Calibri"/>
                <w:sz w:val="15"/>
              </w:rPr>
              <w:t>5, 11, 14, 15</w:t>
            </w:r>
          </w:p>
        </w:tc>
        <w:tc>
          <w:tcPr>
            <w:tcW w:w="2076" w:type="dxa"/>
          </w:tcPr>
          <w:p w14:paraId="3082852D" w14:textId="77777777" w:rsidR="000F151E" w:rsidRDefault="00000000">
            <w:pPr>
              <w:spacing w:after="40"/>
            </w:pPr>
            <w:r>
              <w:rPr>
                <w:rFonts w:ascii="Calibri" w:hAnsi="Calibri"/>
                <w:sz w:val="15"/>
              </w:rPr>
              <w:t>Renters, leaseholders, flats and residents at unsuitable sites may be ineligible despite having no driveway.</w:t>
            </w:r>
          </w:p>
        </w:tc>
        <w:tc>
          <w:tcPr>
            <w:tcW w:w="4139" w:type="dxa"/>
          </w:tcPr>
          <w:p w14:paraId="1A3BDD93" w14:textId="77777777" w:rsidR="000F151E" w:rsidRDefault="00000000">
            <w:pPr>
              <w:spacing w:after="40"/>
            </w:pPr>
            <w:r>
              <w:rPr>
                <w:rFonts w:ascii="Calibri" w:hAnsi="Calibri"/>
                <w:sz w:val="15"/>
              </w:rPr>
              <w:t>Give clear early eligibility/consent guidance and refusal reasons; avoid unnecessary evidence. Signpost landlord/freeholder routes and grants. Map clusters of ineligible demand into the public EVI programme so XPS complements rather than delays accessible public/on-street charging.</w:t>
            </w:r>
          </w:p>
        </w:tc>
        <w:tc>
          <w:tcPr>
            <w:tcW w:w="2074" w:type="dxa"/>
          </w:tcPr>
          <w:p w14:paraId="05B01C29" w14:textId="77777777" w:rsidR="000F151E" w:rsidRDefault="00000000">
            <w:pPr>
              <w:spacing w:after="40"/>
            </w:pPr>
            <w:r>
              <w:rPr>
                <w:rFonts w:ascii="Calibri" w:hAnsi="Calibri"/>
                <w:sz w:val="15"/>
              </w:rPr>
              <w:t>EVI Officer, Strategic Property, Housing and EVI Programme</w:t>
            </w:r>
          </w:p>
        </w:tc>
        <w:tc>
          <w:tcPr>
            <w:tcW w:w="2075" w:type="dxa"/>
          </w:tcPr>
          <w:p w14:paraId="5034F682" w14:textId="77777777" w:rsidR="000F151E" w:rsidRDefault="00000000">
            <w:pPr>
              <w:spacing w:after="40"/>
            </w:pPr>
            <w:r>
              <w:rPr>
                <w:rFonts w:ascii="Calibri" w:hAnsi="Calibri"/>
                <w:sz w:val="15"/>
              </w:rPr>
              <w:t>At launch and ongoing</w:t>
            </w:r>
          </w:p>
        </w:tc>
        <w:tc>
          <w:tcPr>
            <w:tcW w:w="2075" w:type="dxa"/>
          </w:tcPr>
          <w:p w14:paraId="1AE1BA1D" w14:textId="77777777" w:rsidR="000F151E" w:rsidRDefault="00000000">
            <w:pPr>
              <w:spacing w:after="40"/>
            </w:pPr>
            <w:r>
              <w:rPr>
                <w:rFonts w:ascii="Calibri" w:hAnsi="Calibri"/>
                <w:sz w:val="15"/>
              </w:rPr>
              <w:t>No – pre-launch</w:t>
            </w:r>
          </w:p>
        </w:tc>
        <w:tc>
          <w:tcPr>
            <w:tcW w:w="2067" w:type="dxa"/>
          </w:tcPr>
          <w:p w14:paraId="60AD98B0" w14:textId="77777777" w:rsidR="000F151E" w:rsidRDefault="00000000">
            <w:pPr>
              <w:spacing w:after="40"/>
            </w:pPr>
            <w:r>
              <w:rPr>
                <w:rFonts w:ascii="Calibri" w:hAnsi="Calibri"/>
                <w:sz w:val="15"/>
              </w:rPr>
              <w:t>Required because XPS cannot provide universal coverage.</w:t>
            </w:r>
          </w:p>
        </w:tc>
      </w:tr>
      <w:tr w:rsidR="00CD1726" w14:paraId="7E218E62" w14:textId="77777777" w:rsidTr="00EF650B">
        <w:tc>
          <w:tcPr>
            <w:tcW w:w="941" w:type="dxa"/>
          </w:tcPr>
          <w:p w14:paraId="498375FE" w14:textId="77777777" w:rsidR="000F151E" w:rsidRDefault="00000000">
            <w:pPr>
              <w:spacing w:after="40"/>
            </w:pPr>
            <w:r>
              <w:rPr>
                <w:rFonts w:ascii="Calibri" w:hAnsi="Calibri"/>
                <w:sz w:val="15"/>
              </w:rPr>
              <w:t>2, 5, 8, 10, 12, 15</w:t>
            </w:r>
          </w:p>
        </w:tc>
        <w:tc>
          <w:tcPr>
            <w:tcW w:w="2076" w:type="dxa"/>
          </w:tcPr>
          <w:p w14:paraId="53526B43" w14:textId="77777777" w:rsidR="000F151E" w:rsidRDefault="00000000">
            <w:pPr>
              <w:spacing w:after="40"/>
            </w:pPr>
            <w:r>
              <w:rPr>
                <w:rFonts w:ascii="Calibri" w:hAnsi="Calibri"/>
                <w:sz w:val="15"/>
              </w:rPr>
              <w:t>No reserved space, parking stress and offset cable use could create unsafe use or neighbour conflict.</w:t>
            </w:r>
          </w:p>
        </w:tc>
        <w:tc>
          <w:tcPr>
            <w:tcW w:w="4139" w:type="dxa"/>
          </w:tcPr>
          <w:p w14:paraId="1BE9C8F3" w14:textId="77777777" w:rsidR="000F151E" w:rsidRDefault="00000000">
            <w:pPr>
              <w:spacing w:after="40"/>
            </w:pPr>
            <w:r>
              <w:rPr>
                <w:rFonts w:ascii="Calibri" w:hAnsi="Calibri"/>
                <w:sz w:val="15"/>
              </w:rPr>
              <w:t>State prominently that approval creates no parking right. Explain lawful charging positions, maximum cable reach and when charging must not occur. Do not permit cones or informal reservation. Provide a clear enquiry, complaint and review route; consider documented exceptions where a lawful disabled bay changes the context.</w:t>
            </w:r>
          </w:p>
        </w:tc>
        <w:tc>
          <w:tcPr>
            <w:tcW w:w="2074" w:type="dxa"/>
          </w:tcPr>
          <w:p w14:paraId="72CEE36C" w14:textId="77777777" w:rsidR="000F151E" w:rsidRDefault="00000000">
            <w:pPr>
              <w:spacing w:after="40"/>
            </w:pPr>
            <w:r>
              <w:rPr>
                <w:rFonts w:ascii="Calibri" w:hAnsi="Calibri"/>
                <w:sz w:val="15"/>
              </w:rPr>
              <w:t>EVI Officer, Highways and Parking</w:t>
            </w:r>
          </w:p>
        </w:tc>
        <w:tc>
          <w:tcPr>
            <w:tcW w:w="2075" w:type="dxa"/>
          </w:tcPr>
          <w:p w14:paraId="05F79B93" w14:textId="77777777" w:rsidR="000F151E" w:rsidRDefault="00000000">
            <w:pPr>
              <w:spacing w:after="40"/>
            </w:pPr>
            <w:r>
              <w:rPr>
                <w:rFonts w:ascii="Calibri" w:hAnsi="Calibri"/>
                <w:sz w:val="15"/>
              </w:rPr>
              <w:t>Before licence; ongoing enforcement</w:t>
            </w:r>
          </w:p>
        </w:tc>
        <w:tc>
          <w:tcPr>
            <w:tcW w:w="2075" w:type="dxa"/>
          </w:tcPr>
          <w:p w14:paraId="07181B1E" w14:textId="77777777" w:rsidR="000F151E" w:rsidRDefault="00000000">
            <w:pPr>
              <w:spacing w:after="40"/>
            </w:pPr>
            <w:r>
              <w:rPr>
                <w:rFonts w:ascii="Calibri" w:hAnsi="Calibri"/>
                <w:sz w:val="15"/>
              </w:rPr>
              <w:t>No – pre-launch</w:t>
            </w:r>
          </w:p>
        </w:tc>
        <w:tc>
          <w:tcPr>
            <w:tcW w:w="2067" w:type="dxa"/>
          </w:tcPr>
          <w:p w14:paraId="42D4F0AA" w14:textId="77777777" w:rsidR="000F151E" w:rsidRDefault="00000000">
            <w:pPr>
              <w:spacing w:after="40"/>
            </w:pPr>
            <w:r>
              <w:rPr>
                <w:rFonts w:ascii="Calibri" w:hAnsi="Calibri"/>
                <w:sz w:val="15"/>
              </w:rPr>
              <w:t>Controls are drafted; customer information and the review route require completion.</w:t>
            </w:r>
          </w:p>
        </w:tc>
      </w:tr>
      <w:tr w:rsidR="00CD1726" w14:paraId="06E632BE" w14:textId="77777777" w:rsidTr="00EF650B">
        <w:tc>
          <w:tcPr>
            <w:tcW w:w="941" w:type="dxa"/>
          </w:tcPr>
          <w:p w14:paraId="686043A1" w14:textId="77777777" w:rsidR="000F151E" w:rsidRDefault="00000000">
            <w:pPr>
              <w:spacing w:after="40"/>
            </w:pPr>
            <w:r>
              <w:rPr>
                <w:rFonts w:ascii="Calibri" w:hAnsi="Calibri"/>
                <w:sz w:val="15"/>
              </w:rPr>
              <w:lastRenderedPageBreak/>
              <w:t>1, 5, 8, 10, 13, 15</w:t>
            </w:r>
          </w:p>
        </w:tc>
        <w:tc>
          <w:tcPr>
            <w:tcW w:w="2076" w:type="dxa"/>
          </w:tcPr>
          <w:p w14:paraId="500F6542" w14:textId="77777777" w:rsidR="000F151E" w:rsidRDefault="00000000">
            <w:pPr>
              <w:spacing w:after="40"/>
            </w:pPr>
            <w:r>
              <w:rPr>
                <w:rFonts w:ascii="Calibri" w:hAnsi="Calibri"/>
                <w:sz w:val="15"/>
              </w:rPr>
              <w:t>Selected products or installation methods may not be usable inclusively.</w:t>
            </w:r>
          </w:p>
        </w:tc>
        <w:tc>
          <w:tcPr>
            <w:tcW w:w="4139" w:type="dxa"/>
          </w:tcPr>
          <w:p w14:paraId="79AC72C9" w14:textId="77777777" w:rsidR="000F151E" w:rsidRDefault="00000000">
            <w:pPr>
              <w:spacing w:after="40"/>
            </w:pPr>
            <w:r>
              <w:rPr>
                <w:rFonts w:ascii="Calibri" w:hAnsi="Calibri"/>
                <w:sz w:val="15"/>
              </w:rPr>
              <w:t>Build measurable inclusive-usability requirements into procurement and acceptance testing: force/grip/bending, insertion/removal, self-closing performance, level finish, visual/tactile detectability, debris/water/ice performance and maintainability. Include independent/user testing; do not rely solely on supplier claims or describe XPS as PAS 1899 certified.</w:t>
            </w:r>
          </w:p>
        </w:tc>
        <w:tc>
          <w:tcPr>
            <w:tcW w:w="2074" w:type="dxa"/>
          </w:tcPr>
          <w:p w14:paraId="67BC72BE" w14:textId="77777777" w:rsidR="000F151E" w:rsidRDefault="00000000">
            <w:pPr>
              <w:spacing w:after="40"/>
            </w:pPr>
            <w:r>
              <w:rPr>
                <w:rFonts w:ascii="Calibri" w:hAnsi="Calibri"/>
                <w:sz w:val="15"/>
              </w:rPr>
              <w:t>STAR Procurement, EVI Officer, Highways and Equality</w:t>
            </w:r>
          </w:p>
        </w:tc>
        <w:tc>
          <w:tcPr>
            <w:tcW w:w="2075" w:type="dxa"/>
          </w:tcPr>
          <w:p w14:paraId="438AC840" w14:textId="77777777" w:rsidR="000F151E" w:rsidRDefault="00000000">
            <w:pPr>
              <w:spacing w:after="40"/>
            </w:pPr>
            <w:r>
              <w:rPr>
                <w:rFonts w:ascii="Calibri" w:hAnsi="Calibri"/>
                <w:sz w:val="15"/>
              </w:rPr>
              <w:t>Specification/pre-award; acceptance before use</w:t>
            </w:r>
          </w:p>
        </w:tc>
        <w:tc>
          <w:tcPr>
            <w:tcW w:w="2075" w:type="dxa"/>
          </w:tcPr>
          <w:p w14:paraId="3E31284D" w14:textId="77777777" w:rsidR="000F151E" w:rsidRDefault="00000000">
            <w:pPr>
              <w:spacing w:after="40"/>
            </w:pPr>
            <w:r>
              <w:rPr>
                <w:rFonts w:ascii="Calibri" w:hAnsi="Calibri"/>
                <w:sz w:val="15"/>
              </w:rPr>
              <w:t>No – pre-launch</w:t>
            </w:r>
          </w:p>
        </w:tc>
        <w:tc>
          <w:tcPr>
            <w:tcW w:w="2067" w:type="dxa"/>
          </w:tcPr>
          <w:p w14:paraId="7EE3DEC5" w14:textId="77777777" w:rsidR="000F151E" w:rsidRDefault="00000000">
            <w:pPr>
              <w:spacing w:after="40"/>
            </w:pPr>
            <w:r>
              <w:rPr>
                <w:rFonts w:ascii="Calibri" w:hAnsi="Calibri"/>
                <w:sz w:val="15"/>
              </w:rPr>
              <w:t>Supplier evidence is useful but must be independently assured.</w:t>
            </w:r>
          </w:p>
        </w:tc>
      </w:tr>
      <w:tr w:rsidR="00CD1726" w14:paraId="65F6FE84" w14:textId="77777777" w:rsidTr="00EF650B">
        <w:tc>
          <w:tcPr>
            <w:tcW w:w="941" w:type="dxa"/>
          </w:tcPr>
          <w:p w14:paraId="48354A36" w14:textId="77777777" w:rsidR="000F151E" w:rsidRDefault="00000000">
            <w:pPr>
              <w:spacing w:after="40"/>
            </w:pPr>
            <w:r>
              <w:rPr>
                <w:rFonts w:ascii="Calibri" w:hAnsi="Calibri"/>
                <w:sz w:val="15"/>
              </w:rPr>
              <w:t>1, 5, 8, 10, 15</w:t>
            </w:r>
          </w:p>
        </w:tc>
        <w:tc>
          <w:tcPr>
            <w:tcW w:w="2076" w:type="dxa"/>
          </w:tcPr>
          <w:p w14:paraId="3F6CD362" w14:textId="77777777" w:rsidR="000F151E" w:rsidRDefault="00000000">
            <w:pPr>
              <w:spacing w:after="40"/>
            </w:pPr>
            <w:r>
              <w:rPr>
                <w:rFonts w:ascii="Calibri" w:hAnsi="Calibri"/>
                <w:sz w:val="15"/>
              </w:rPr>
              <w:t>Defects, debris, frost, utility works or slow repair could turn a flush channel into a hazard.</w:t>
            </w:r>
          </w:p>
        </w:tc>
        <w:tc>
          <w:tcPr>
            <w:tcW w:w="4139" w:type="dxa"/>
          </w:tcPr>
          <w:p w14:paraId="4CF6214E" w14:textId="77777777" w:rsidR="000F151E" w:rsidRDefault="00000000">
            <w:pPr>
              <w:spacing w:after="40"/>
            </w:pPr>
            <w:r>
              <w:rPr>
                <w:rFonts w:ascii="Calibri" w:hAnsi="Calibri"/>
                <w:sz w:val="15"/>
              </w:rPr>
              <w:t>Register every asset in GIS; complete routine and risk-based inspections; provide an accessible defect route and rapid make-safe/lockout and repair standards. Clarify resident housekeeping without transferring highway duties; include winter and utility-works arrangements and analyse repeat defects.</w:t>
            </w:r>
          </w:p>
        </w:tc>
        <w:tc>
          <w:tcPr>
            <w:tcW w:w="2074" w:type="dxa"/>
          </w:tcPr>
          <w:p w14:paraId="19688AD9" w14:textId="77777777" w:rsidR="000F151E" w:rsidRDefault="00000000">
            <w:pPr>
              <w:spacing w:after="40"/>
            </w:pPr>
            <w:r>
              <w:rPr>
                <w:rFonts w:ascii="Calibri" w:hAnsi="Calibri"/>
                <w:sz w:val="15"/>
              </w:rPr>
              <w:t>Highways Asset Management and EVI Officer</w:t>
            </w:r>
          </w:p>
        </w:tc>
        <w:tc>
          <w:tcPr>
            <w:tcW w:w="2075" w:type="dxa"/>
          </w:tcPr>
          <w:p w14:paraId="5AA374AE" w14:textId="77777777" w:rsidR="000F151E" w:rsidRDefault="00000000">
            <w:pPr>
              <w:spacing w:after="40"/>
            </w:pPr>
            <w:r>
              <w:rPr>
                <w:rFonts w:ascii="Calibri" w:hAnsi="Calibri"/>
                <w:sz w:val="15"/>
              </w:rPr>
              <w:t>Before first installation; ongoing</w:t>
            </w:r>
          </w:p>
        </w:tc>
        <w:tc>
          <w:tcPr>
            <w:tcW w:w="2075" w:type="dxa"/>
          </w:tcPr>
          <w:p w14:paraId="4BC02CD9" w14:textId="77777777" w:rsidR="000F151E" w:rsidRDefault="00000000">
            <w:pPr>
              <w:spacing w:after="40"/>
            </w:pPr>
            <w:r>
              <w:rPr>
                <w:rFonts w:ascii="Calibri" w:hAnsi="Calibri"/>
                <w:sz w:val="15"/>
              </w:rPr>
              <w:t>No – pre-launch</w:t>
            </w:r>
          </w:p>
        </w:tc>
        <w:tc>
          <w:tcPr>
            <w:tcW w:w="2067" w:type="dxa"/>
          </w:tcPr>
          <w:p w14:paraId="2685616B" w14:textId="77777777" w:rsidR="000F151E" w:rsidRDefault="00000000">
            <w:pPr>
              <w:spacing w:after="40"/>
            </w:pPr>
            <w:r>
              <w:rPr>
                <w:rFonts w:ascii="Calibri" w:hAnsi="Calibri"/>
                <w:sz w:val="15"/>
              </w:rPr>
              <w:t>Policy principles are drafted; operational service standards are needed.</w:t>
            </w:r>
          </w:p>
        </w:tc>
      </w:tr>
      <w:tr w:rsidR="00CD1726" w14:paraId="78BB9D85" w14:textId="77777777" w:rsidTr="00EF650B">
        <w:tc>
          <w:tcPr>
            <w:tcW w:w="941" w:type="dxa"/>
          </w:tcPr>
          <w:p w14:paraId="4F8EF414" w14:textId="77777777" w:rsidR="000F151E" w:rsidRDefault="00000000">
            <w:pPr>
              <w:spacing w:after="40"/>
            </w:pPr>
            <w:r>
              <w:rPr>
                <w:rFonts w:ascii="Calibri" w:hAnsi="Calibri"/>
                <w:sz w:val="15"/>
              </w:rPr>
              <w:t>1, 5, 8, 10, 15</w:t>
            </w:r>
          </w:p>
        </w:tc>
        <w:tc>
          <w:tcPr>
            <w:tcW w:w="2076" w:type="dxa"/>
          </w:tcPr>
          <w:p w14:paraId="3A369336" w14:textId="77777777" w:rsidR="000F151E" w:rsidRDefault="00000000">
            <w:pPr>
              <w:spacing w:after="40"/>
            </w:pPr>
            <w:r>
              <w:rPr>
                <w:rFonts w:ascii="Calibri" w:hAnsi="Calibri"/>
                <w:sz w:val="15"/>
              </w:rPr>
              <w:t>Electrical fault or simultaneous-contact risk.</w:t>
            </w:r>
          </w:p>
        </w:tc>
        <w:tc>
          <w:tcPr>
            <w:tcW w:w="4139" w:type="dxa"/>
          </w:tcPr>
          <w:p w14:paraId="5ABA4054" w14:textId="77777777" w:rsidR="000F151E" w:rsidRDefault="00000000">
            <w:pPr>
              <w:spacing w:after="40"/>
            </w:pPr>
            <w:r>
              <w:rPr>
                <w:rFonts w:ascii="Calibri" w:hAnsi="Calibri"/>
                <w:sz w:val="15"/>
              </w:rPr>
              <w:t>Require competent domestic installation and evidence of BS 7671/Open PEN protection; assess the 2.5 m separation rule and site mitigation; prohibit extensions/daisy chains and cable outside the channel; provide isolation and incident instructions. Confirm the assurance route with the DNO, Legal and competent electrical advisers.</w:t>
            </w:r>
          </w:p>
        </w:tc>
        <w:tc>
          <w:tcPr>
            <w:tcW w:w="2074" w:type="dxa"/>
          </w:tcPr>
          <w:p w14:paraId="3642BBD2" w14:textId="77777777" w:rsidR="000F151E" w:rsidRDefault="00000000">
            <w:pPr>
              <w:spacing w:after="40"/>
            </w:pPr>
            <w:r>
              <w:rPr>
                <w:rFonts w:ascii="Calibri" w:hAnsi="Calibri"/>
                <w:sz w:val="15"/>
              </w:rPr>
              <w:t>EVI Officer, Highways and competent electrical adviser</w:t>
            </w:r>
          </w:p>
        </w:tc>
        <w:tc>
          <w:tcPr>
            <w:tcW w:w="2075" w:type="dxa"/>
          </w:tcPr>
          <w:p w14:paraId="392C30F2" w14:textId="77777777" w:rsidR="000F151E" w:rsidRDefault="00000000">
            <w:pPr>
              <w:spacing w:after="40"/>
            </w:pPr>
            <w:r>
              <w:rPr>
                <w:rFonts w:ascii="Calibri" w:hAnsi="Calibri"/>
                <w:sz w:val="15"/>
              </w:rPr>
              <w:t>Before approval/use; after incidents</w:t>
            </w:r>
          </w:p>
        </w:tc>
        <w:tc>
          <w:tcPr>
            <w:tcW w:w="2075" w:type="dxa"/>
          </w:tcPr>
          <w:p w14:paraId="6F5E7C98" w14:textId="77777777" w:rsidR="000F151E" w:rsidRDefault="00000000">
            <w:pPr>
              <w:spacing w:after="40"/>
            </w:pPr>
            <w:r>
              <w:rPr>
                <w:rFonts w:ascii="Calibri" w:hAnsi="Calibri"/>
                <w:sz w:val="15"/>
              </w:rPr>
              <w:t>No – pre-launch</w:t>
            </w:r>
          </w:p>
        </w:tc>
        <w:tc>
          <w:tcPr>
            <w:tcW w:w="2067" w:type="dxa"/>
          </w:tcPr>
          <w:p w14:paraId="16DEB467" w14:textId="77777777" w:rsidR="000F151E" w:rsidRDefault="00000000">
            <w:pPr>
              <w:spacing w:after="40"/>
            </w:pPr>
            <w:r>
              <w:rPr>
                <w:rFonts w:ascii="Calibri" w:hAnsi="Calibri"/>
                <w:sz w:val="15"/>
              </w:rPr>
              <w:t>Core criteria are drafted; evidence checks and escalation must be finalised.</w:t>
            </w:r>
          </w:p>
        </w:tc>
      </w:tr>
      <w:tr w:rsidR="00CD1726" w14:paraId="3270E5D3" w14:textId="77777777" w:rsidTr="00EF650B">
        <w:tc>
          <w:tcPr>
            <w:tcW w:w="941" w:type="dxa"/>
          </w:tcPr>
          <w:p w14:paraId="5096E9CE" w14:textId="77777777" w:rsidR="000F151E" w:rsidRDefault="00000000">
            <w:pPr>
              <w:spacing w:after="40"/>
            </w:pPr>
            <w:r>
              <w:rPr>
                <w:rFonts w:ascii="Calibri" w:hAnsi="Calibri"/>
                <w:sz w:val="15"/>
              </w:rPr>
              <w:t>3, 4, 6, 7, 9, 11, 12, 13, 15</w:t>
            </w:r>
          </w:p>
        </w:tc>
        <w:tc>
          <w:tcPr>
            <w:tcW w:w="2076" w:type="dxa"/>
          </w:tcPr>
          <w:p w14:paraId="489472A8" w14:textId="77777777" w:rsidR="000F151E" w:rsidRDefault="00000000">
            <w:pPr>
              <w:spacing w:after="40"/>
            </w:pPr>
            <w:r>
              <w:rPr>
                <w:rFonts w:ascii="Calibri" w:hAnsi="Calibri"/>
                <w:sz w:val="15"/>
              </w:rPr>
              <w:t>Inconsistent, disrespectful or overly rigid administration could create unequal outcomes.</w:t>
            </w:r>
          </w:p>
        </w:tc>
        <w:tc>
          <w:tcPr>
            <w:tcW w:w="4139" w:type="dxa"/>
          </w:tcPr>
          <w:p w14:paraId="01FF6350" w14:textId="77777777" w:rsidR="000F151E" w:rsidRDefault="00000000">
            <w:pPr>
              <w:spacing w:after="40"/>
            </w:pPr>
            <w:r>
              <w:rPr>
                <w:rFonts w:ascii="Calibri" w:hAnsi="Calibri"/>
                <w:sz w:val="15"/>
              </w:rPr>
              <w:t>Train application, inspection, customer-service and enforcement staff on the policy, equality duties, reasonable adjustments, respectful communication, data minimisation and objective reasons. Quality-assure a sample of approvals, refusals, exceptions and complaints.</w:t>
            </w:r>
          </w:p>
        </w:tc>
        <w:tc>
          <w:tcPr>
            <w:tcW w:w="2074" w:type="dxa"/>
          </w:tcPr>
          <w:p w14:paraId="3D91A418" w14:textId="77777777" w:rsidR="000F151E" w:rsidRDefault="00000000">
            <w:pPr>
              <w:spacing w:after="40"/>
            </w:pPr>
            <w:r>
              <w:rPr>
                <w:rFonts w:ascii="Calibri" w:hAnsi="Calibri"/>
                <w:sz w:val="15"/>
              </w:rPr>
              <w:t>EVI Officer, Equality, Customer Services and service managers</w:t>
            </w:r>
          </w:p>
        </w:tc>
        <w:tc>
          <w:tcPr>
            <w:tcW w:w="2075" w:type="dxa"/>
          </w:tcPr>
          <w:p w14:paraId="1750F0C2" w14:textId="77777777" w:rsidR="000F151E" w:rsidRDefault="00000000">
            <w:pPr>
              <w:spacing w:after="40"/>
            </w:pPr>
            <w:r>
              <w:rPr>
                <w:rFonts w:ascii="Calibri" w:hAnsi="Calibri"/>
                <w:sz w:val="15"/>
              </w:rPr>
              <w:t>Before launch; annual refresher</w:t>
            </w:r>
          </w:p>
        </w:tc>
        <w:tc>
          <w:tcPr>
            <w:tcW w:w="2075" w:type="dxa"/>
          </w:tcPr>
          <w:p w14:paraId="17310A43" w14:textId="77777777" w:rsidR="000F151E" w:rsidRDefault="00000000">
            <w:pPr>
              <w:spacing w:after="40"/>
            </w:pPr>
            <w:r>
              <w:rPr>
                <w:rFonts w:ascii="Calibri" w:hAnsi="Calibri"/>
                <w:sz w:val="15"/>
              </w:rPr>
              <w:t>No – pre-launch</w:t>
            </w:r>
          </w:p>
        </w:tc>
        <w:tc>
          <w:tcPr>
            <w:tcW w:w="2067" w:type="dxa"/>
          </w:tcPr>
          <w:p w14:paraId="4F636044" w14:textId="77777777" w:rsidR="000F151E" w:rsidRDefault="00000000">
            <w:pPr>
              <w:spacing w:after="40"/>
            </w:pPr>
            <w:r>
              <w:rPr>
                <w:rFonts w:ascii="Calibri" w:hAnsi="Calibri"/>
                <w:sz w:val="15"/>
              </w:rPr>
              <w:t>New EIA action.</w:t>
            </w:r>
          </w:p>
        </w:tc>
      </w:tr>
      <w:tr w:rsidR="00CD1726" w14:paraId="4D6A0094" w14:textId="77777777" w:rsidTr="00EF650B">
        <w:tc>
          <w:tcPr>
            <w:tcW w:w="941" w:type="dxa"/>
          </w:tcPr>
          <w:p w14:paraId="302D9051" w14:textId="77777777" w:rsidR="000F151E" w:rsidRDefault="00000000">
            <w:pPr>
              <w:spacing w:after="40"/>
            </w:pPr>
            <w:r>
              <w:rPr>
                <w:rFonts w:ascii="Calibri" w:hAnsi="Calibri"/>
                <w:sz w:val="15"/>
              </w:rPr>
              <w:t>All impacts</w:t>
            </w:r>
          </w:p>
        </w:tc>
        <w:tc>
          <w:tcPr>
            <w:tcW w:w="2076" w:type="dxa"/>
          </w:tcPr>
          <w:p w14:paraId="5F0643E6" w14:textId="77777777" w:rsidR="000F151E" w:rsidRDefault="00000000">
            <w:pPr>
              <w:spacing w:after="40"/>
            </w:pPr>
            <w:r>
              <w:rPr>
                <w:rFonts w:ascii="Calibri" w:hAnsi="Calibri"/>
                <w:sz w:val="15"/>
              </w:rPr>
              <w:t>Evidence gaps may hide unequal demand, approval, refusal, usability or safety outcomes.</w:t>
            </w:r>
          </w:p>
        </w:tc>
        <w:tc>
          <w:tcPr>
            <w:tcW w:w="4139" w:type="dxa"/>
          </w:tcPr>
          <w:p w14:paraId="0E67AB8B" w14:textId="77777777" w:rsidR="000F151E" w:rsidRDefault="00000000">
            <w:pPr>
              <w:spacing w:after="40"/>
            </w:pPr>
            <w:r>
              <w:rPr>
                <w:rFonts w:ascii="Calibri" w:hAnsi="Calibri"/>
                <w:sz w:val="15"/>
              </w:rPr>
              <w:t>Create a proportionate dashboard: enquiries/applications by channel; adjustment need; ward/deprivation/tenure; approval rate/refusal reason; time/cost; installations; defects, lockouts, incidents/claims; complaints/appeals; resident/pedestrian feedback. Collect optional equality data only with a privacy notice and minimum access. Review the EIA at six months and policy/EIA at 12 months.</w:t>
            </w:r>
          </w:p>
        </w:tc>
        <w:tc>
          <w:tcPr>
            <w:tcW w:w="2074" w:type="dxa"/>
          </w:tcPr>
          <w:p w14:paraId="3A2CB6EF" w14:textId="77777777" w:rsidR="000F151E" w:rsidRDefault="00000000">
            <w:pPr>
              <w:spacing w:after="40"/>
            </w:pPr>
            <w:r>
              <w:rPr>
                <w:rFonts w:ascii="Calibri" w:hAnsi="Calibri"/>
                <w:sz w:val="15"/>
              </w:rPr>
              <w:t>EVI Officer with Equality, Highways, Data Protection and service owners</w:t>
            </w:r>
          </w:p>
        </w:tc>
        <w:tc>
          <w:tcPr>
            <w:tcW w:w="2075" w:type="dxa"/>
          </w:tcPr>
          <w:p w14:paraId="6072B495" w14:textId="77777777" w:rsidR="000F151E" w:rsidRDefault="00000000">
            <w:pPr>
              <w:spacing w:after="40"/>
            </w:pPr>
            <w:r>
              <w:rPr>
                <w:rFonts w:ascii="Calibri" w:hAnsi="Calibri"/>
                <w:sz w:val="15"/>
              </w:rPr>
              <w:t>Before launch; quarterly; 6/12 months</w:t>
            </w:r>
          </w:p>
        </w:tc>
        <w:tc>
          <w:tcPr>
            <w:tcW w:w="2075" w:type="dxa"/>
          </w:tcPr>
          <w:p w14:paraId="2B869617" w14:textId="77777777" w:rsidR="000F151E" w:rsidRDefault="00000000">
            <w:pPr>
              <w:spacing w:after="40"/>
            </w:pPr>
            <w:r>
              <w:rPr>
                <w:rFonts w:ascii="Calibri" w:hAnsi="Calibri"/>
                <w:sz w:val="15"/>
              </w:rPr>
              <w:t>No – pre-launch</w:t>
            </w:r>
          </w:p>
        </w:tc>
        <w:tc>
          <w:tcPr>
            <w:tcW w:w="2067" w:type="dxa"/>
          </w:tcPr>
          <w:p w14:paraId="6538C1A7" w14:textId="77777777" w:rsidR="000F151E" w:rsidRDefault="00000000">
            <w:pPr>
              <w:spacing w:after="40"/>
            </w:pPr>
            <w:r>
              <w:rPr>
                <w:rFonts w:ascii="Calibri" w:hAnsi="Calibri"/>
                <w:sz w:val="15"/>
              </w:rPr>
              <w:t>The draft commits to 12-month review; the EIA adds equality data and a six-month checkpoint.</w:t>
            </w:r>
          </w:p>
        </w:tc>
      </w:tr>
      <w:tr w:rsidR="00CD1726" w14:paraId="52ABB0E4" w14:textId="77777777" w:rsidTr="00EF650B">
        <w:tc>
          <w:tcPr>
            <w:tcW w:w="941" w:type="dxa"/>
          </w:tcPr>
          <w:p w14:paraId="76A51098" w14:textId="77777777" w:rsidR="000F151E" w:rsidRDefault="00000000">
            <w:pPr>
              <w:spacing w:after="40"/>
            </w:pPr>
            <w:r>
              <w:rPr>
                <w:rFonts w:ascii="Calibri" w:hAnsi="Calibri"/>
                <w:sz w:val="15"/>
              </w:rPr>
              <w:t>1–3, 5, 8, 10–15</w:t>
            </w:r>
          </w:p>
        </w:tc>
        <w:tc>
          <w:tcPr>
            <w:tcW w:w="2076" w:type="dxa"/>
          </w:tcPr>
          <w:p w14:paraId="357A8776" w14:textId="77777777" w:rsidR="000F151E" w:rsidRDefault="00000000">
            <w:pPr>
              <w:spacing w:after="40"/>
            </w:pPr>
            <w:r>
              <w:rPr>
                <w:rFonts w:ascii="Calibri" w:hAnsi="Calibri"/>
                <w:sz w:val="15"/>
              </w:rPr>
              <w:t>Current engagement is valuable but not representative of protected groups or residents unable to afford an EV.</w:t>
            </w:r>
          </w:p>
        </w:tc>
        <w:tc>
          <w:tcPr>
            <w:tcW w:w="4139" w:type="dxa"/>
          </w:tcPr>
          <w:p w14:paraId="38AB9774" w14:textId="77777777" w:rsidR="000F151E" w:rsidRDefault="00000000">
            <w:pPr>
              <w:spacing w:after="40"/>
            </w:pPr>
            <w:r>
              <w:rPr>
                <w:rFonts w:ascii="Calibri" w:hAnsi="Calibri"/>
                <w:sz w:val="15"/>
              </w:rPr>
              <w:t>Before scaled rollout and at six months, target engagement with disabled and older people, carers, neurodivergent people, tenants/leaseholders, lower-income communities, care-experienced young adults and ethnically diverse residents. Include applicants, pedestrians and non-EV users; publish what changed.</w:t>
            </w:r>
          </w:p>
        </w:tc>
        <w:tc>
          <w:tcPr>
            <w:tcW w:w="2074" w:type="dxa"/>
          </w:tcPr>
          <w:p w14:paraId="29DE11F6" w14:textId="77777777" w:rsidR="000F151E" w:rsidRDefault="00000000">
            <w:pPr>
              <w:spacing w:after="40"/>
            </w:pPr>
            <w:r>
              <w:rPr>
                <w:rFonts w:ascii="Calibri" w:hAnsi="Calibri"/>
                <w:sz w:val="15"/>
              </w:rPr>
              <w:t>EVI Officer, Equality and Communications</w:t>
            </w:r>
          </w:p>
        </w:tc>
        <w:tc>
          <w:tcPr>
            <w:tcW w:w="2075" w:type="dxa"/>
          </w:tcPr>
          <w:p w14:paraId="4763D585" w14:textId="77777777" w:rsidR="000F151E" w:rsidRDefault="00000000">
            <w:pPr>
              <w:spacing w:after="40"/>
            </w:pPr>
            <w:r>
              <w:rPr>
                <w:rFonts w:ascii="Calibri" w:hAnsi="Calibri"/>
                <w:sz w:val="15"/>
              </w:rPr>
              <w:t>Pre-scale and at 6 months</w:t>
            </w:r>
          </w:p>
        </w:tc>
        <w:tc>
          <w:tcPr>
            <w:tcW w:w="2075" w:type="dxa"/>
          </w:tcPr>
          <w:p w14:paraId="5C033046" w14:textId="77777777" w:rsidR="000F151E" w:rsidRDefault="00000000">
            <w:pPr>
              <w:spacing w:after="40"/>
            </w:pPr>
            <w:r>
              <w:rPr>
                <w:rFonts w:ascii="Calibri" w:hAnsi="Calibri"/>
                <w:sz w:val="15"/>
              </w:rPr>
              <w:t>No – pre-launch</w:t>
            </w:r>
          </w:p>
        </w:tc>
        <w:tc>
          <w:tcPr>
            <w:tcW w:w="2067" w:type="dxa"/>
          </w:tcPr>
          <w:p w14:paraId="015FC8EC" w14:textId="77777777" w:rsidR="000F151E" w:rsidRDefault="00000000">
            <w:pPr>
              <w:spacing w:after="40"/>
            </w:pPr>
            <w:r>
              <w:rPr>
                <w:rFonts w:ascii="Calibri" w:hAnsi="Calibri"/>
                <w:sz w:val="15"/>
              </w:rPr>
              <w:t>Builds on Foundations, TfGM and 2025 consultation while filling XPS-specific gaps.</w:t>
            </w:r>
          </w:p>
        </w:tc>
      </w:tr>
    </w:tbl>
    <w:p w14:paraId="5C71BF1D" w14:textId="77777777" w:rsidR="00BB6BD9" w:rsidRDefault="00BB6BD9" w:rsidP="00BB6BD9">
      <w:pPr>
        <w:ind w:left="-851"/>
      </w:pPr>
    </w:p>
    <w:p w14:paraId="12BD9CDF" w14:textId="77777777" w:rsidR="00BB6BD9" w:rsidRDefault="00BB6BD9" w:rsidP="00B72CBE">
      <w:pPr>
        <w:pStyle w:val="Subtitle"/>
      </w:pPr>
      <w:r>
        <w:t xml:space="preserve">Step </w:t>
      </w:r>
      <w:r w:rsidR="00FA3641">
        <w:t>7</w:t>
      </w:r>
      <w:r>
        <w:t>: Sign-off</w:t>
      </w:r>
    </w:p>
    <w:p w14:paraId="0F37C89E" w14:textId="77777777" w:rsidR="001D64E7" w:rsidRDefault="001A6CB1" w:rsidP="001D64E7">
      <w:r>
        <w:rPr>
          <w:noProof/>
          <w:lang w:eastAsia="en-GB"/>
        </w:rPr>
        <mc:AlternateContent>
          <mc:Choice Requires="wpg">
            <w:drawing>
              <wp:anchor distT="0" distB="0" distL="114300" distR="114300" simplePos="0" relativeHeight="251673600" behindDoc="0" locked="0" layoutInCell="1" allowOverlap="1" wp14:anchorId="5222B648" wp14:editId="18B7D27B">
                <wp:simplePos x="0" y="0"/>
                <wp:positionH relativeFrom="column">
                  <wp:posOffset>-514057</wp:posOffset>
                </wp:positionH>
                <wp:positionV relativeFrom="paragraph">
                  <wp:posOffset>229381</wp:posOffset>
                </wp:positionV>
                <wp:extent cx="9769475" cy="464185"/>
                <wp:effectExtent l="0" t="0" r="22225" b="12065"/>
                <wp:wrapSquare wrapText="bothSides"/>
                <wp:docPr id="22" name="Group 22"/>
                <wp:cNvGraphicFramePr/>
                <a:graphic xmlns:a="http://schemas.openxmlformats.org/drawingml/2006/main">
                  <a:graphicData uri="http://schemas.microsoft.com/office/word/2010/wordprocessingGroup">
                    <wpg:wgp>
                      <wpg:cNvGrpSpPr/>
                      <wpg:grpSpPr>
                        <a:xfrm>
                          <a:off x="0" y="0"/>
                          <a:ext cx="9769475" cy="464185"/>
                          <a:chOff x="0" y="0"/>
                          <a:chExt cx="9776974" cy="570230"/>
                        </a:xfrm>
                      </wpg:grpSpPr>
                      <wps:wsp>
                        <wps:cNvPr id="23"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5D81DEFA" w14:textId="77777777" w:rsidR="000C122D" w:rsidRDefault="000C122D" w:rsidP="001D64E7">
                              <w:r>
                                <w:t>Purpose:</w:t>
                              </w:r>
                            </w:p>
                          </w:txbxContent>
                        </wps:txbx>
                        <wps:bodyPr rot="0" vert="horz" wrap="square" lIns="91440" tIns="45720" rIns="91440" bIns="45720" anchor="t" anchorCtr="0">
                          <a:noAutofit/>
                        </wps:bodyPr>
                      </wps:wsp>
                      <wps:wsp>
                        <wps:cNvPr id="24" name="Text Box 24"/>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62AEBD1E" w14:textId="77777777" w:rsidR="000C122D" w:rsidRDefault="000C122D" w:rsidP="001D64E7">
                              <w:pPr>
                                <w:jc w:val="center"/>
                              </w:pPr>
                              <w:r>
                                <w:rPr>
                                  <w:rFonts w:ascii="Calibri" w:hAnsi="Calibri" w:cs="Calibri"/>
                                </w:rPr>
                                <w:t>For the EIA Lead Officer to sign that the EIA is complete, and for the Assistant (Director) to counter-sign that they agree with the content of the EIA and that it is sufficiently robust.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22B648" id="Group 22" o:spid="_x0000_s1041" style="position:absolute;margin-left:-40.5pt;margin-top:18.05pt;width:769.25pt;height:36.55pt;z-index:251673600;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">
                <v:shape id="Text Box 2" o:spid="_x0000_s1042"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" fillcolor="#fbe4d5 [661]">
                  <v:textbox>
                    <w:txbxContent>
                      <w:p w14:paraId="5D81DEFA" w14:textId="77777777" w:rsidR="000C122D" w:rsidRDefault="000C122D" w:rsidP="001D64E7">
                        <w:r>
                          <w:t>Purpose:</w:t>
                        </w:r>
                      </w:p>
                    </w:txbxContent>
                  </v:textbox>
                </v:shape>
                <v:shape id="Text Box 24" o:spid="_x0000_s1043"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" fillcolor="white [3212]">
                  <v:textbox>
                    <w:txbxContent>
                      <w:p w14:paraId="62AEBD1E" w14:textId="77777777" w:rsidR="000C122D" w:rsidRDefault="000C122D" w:rsidP="001D64E7">
                        <w:pPr>
                          <w:jc w:val="center"/>
                        </w:pPr>
                        <w:r>
                          <w:rPr>
                            <w:rFonts w:ascii="Calibri" w:hAnsi="Calibri" w:cs="Calibri"/>
                          </w:rPr>
                          <w:t>For the EIA Lead Officer to sign that the EIA is complete, and for the Assistant (Director) to counter-sign that they agree with the content of the EIA and that it is sufficiently robust.</w:t>
                        </w:r>
                      </w:p>
                    </w:txbxContent>
                  </v:textbox>
                </v:shape>
                <w10:wrap type="square"/>
              </v:group>
            </w:pict>
          </mc:Fallback>
        </mc:AlternateContent>
      </w:r>
    </w:p>
    <w:p w14:paraId="6A181250" w14:textId="77777777" w:rsidR="001D64E7" w:rsidRPr="001D64E7" w:rsidRDefault="001D64E7" w:rsidP="001D64E7"/>
    <w:tbl>
      <w:tblPr>
        <w:tblStyle w:val="TableGrid"/>
        <w:tblW w:w="15447" w:type="dxa"/>
        <w:tblInd w:w="-851" w:type="dxa"/>
        <w:tblBorders>
          <w:insideH w:val="none" w:sz="0" w:space="0" w:color="auto"/>
          <w:insideV w:val="none" w:sz="0" w:space="0" w:color="auto"/>
        </w:tblBorders>
        <w:tblLook w:val="04A0" w:firstRow="1" w:lastRow="0" w:firstColumn="1" w:lastColumn="0" w:noHBand="0" w:noVBand="1"/>
      </w:tblPr>
      <w:tblGrid>
        <w:gridCol w:w="4649"/>
        <w:gridCol w:w="4649"/>
        <w:gridCol w:w="6149"/>
      </w:tblGrid>
      <w:tr w:rsidR="00483433" w:rsidRPr="00246CA7" w14:paraId="38AFAE11" w14:textId="77777777" w:rsidTr="00483433">
        <w:tc>
          <w:tcPr>
            <w:tcW w:w="4649" w:type="dxa"/>
            <w:vMerge w:val="restart"/>
            <w:tcBorders>
              <w:top w:val="single" w:sz="4" w:space="0" w:color="auto"/>
            </w:tcBorders>
            <w:shd w:val="clear" w:color="auto" w:fill="C5E0B3" w:themeFill="accent6" w:themeFillTint="66"/>
            <w:vAlign w:val="center"/>
          </w:tcPr>
          <w:p w14:paraId="38837AC1" w14:textId="77777777" w:rsidR="00483433" w:rsidRPr="00246CA7" w:rsidRDefault="00483433" w:rsidP="00483433">
            <w:pPr>
              <w:rPr>
                <w:rFonts w:ascii="Calibri" w:hAnsi="Calibri" w:cs="Calibri"/>
              </w:rPr>
            </w:pPr>
            <w:r w:rsidRPr="00246CA7">
              <w:rPr>
                <w:rFonts w:ascii="Calibri" w:hAnsi="Calibri" w:cs="Calibri"/>
              </w:rPr>
              <w:t xml:space="preserve">This </w:t>
            </w:r>
            <w:r>
              <w:rPr>
                <w:rFonts w:ascii="Calibri" w:hAnsi="Calibri" w:cs="Calibri"/>
              </w:rPr>
              <w:t>Equality Impact Assessment</w:t>
            </w:r>
            <w:r w:rsidRPr="00246CA7">
              <w:rPr>
                <w:rFonts w:ascii="Calibri" w:hAnsi="Calibri" w:cs="Calibri"/>
              </w:rPr>
              <w:t xml:space="preserve"> has been completed by</w:t>
            </w:r>
            <w:r>
              <w:rPr>
                <w:rFonts w:ascii="Calibri" w:hAnsi="Calibri" w:cs="Calibri"/>
              </w:rPr>
              <w:t xml:space="preserve"> the EIA Lead Officer</w:t>
            </w:r>
            <w:r w:rsidRPr="00246CA7">
              <w:rPr>
                <w:rFonts w:ascii="Calibri" w:hAnsi="Calibri" w:cs="Calibri"/>
              </w:rPr>
              <w:t>:</w:t>
            </w:r>
          </w:p>
        </w:tc>
        <w:tc>
          <w:tcPr>
            <w:tcW w:w="4649" w:type="dxa"/>
            <w:tcBorders>
              <w:top w:val="single" w:sz="4" w:space="0" w:color="auto"/>
              <w:right w:val="single" w:sz="4" w:space="0" w:color="auto"/>
            </w:tcBorders>
            <w:shd w:val="clear" w:color="auto" w:fill="C5E0B3" w:themeFill="accent6" w:themeFillTint="66"/>
            <w:vAlign w:val="center"/>
          </w:tcPr>
          <w:p w14:paraId="270902F9" w14:textId="77777777" w:rsidR="00483433" w:rsidRPr="00246CA7" w:rsidRDefault="00483433" w:rsidP="004A688C">
            <w:pPr>
              <w:ind w:right="-784"/>
              <w:rPr>
                <w:rFonts w:ascii="Calibri" w:hAnsi="Calibri" w:cs="Calibri"/>
              </w:rPr>
            </w:pPr>
            <w:r>
              <w:rPr>
                <w:rFonts w:ascii="Calibri" w:hAnsi="Calibri" w:cs="Calibri"/>
              </w:rPr>
              <w:t>Name</w:t>
            </w:r>
            <w:r w:rsidRPr="00246CA7">
              <w:rPr>
                <w:rFonts w:ascii="Calibri" w:hAnsi="Calibri" w:cs="Calibri"/>
              </w:rPr>
              <w:t>:</w:t>
            </w:r>
          </w:p>
        </w:tc>
        <w:tc>
          <w:tcPr>
            <w:tcW w:w="6149" w:type="dxa"/>
            <w:tcBorders>
              <w:top w:val="single" w:sz="4" w:space="0" w:color="auto"/>
              <w:left w:val="single" w:sz="4" w:space="0" w:color="auto"/>
              <w:bottom w:val="single" w:sz="4" w:space="0" w:color="auto"/>
            </w:tcBorders>
          </w:tcPr>
          <w:p w14:paraId="2F530068" w14:textId="77777777" w:rsidR="000F151E" w:rsidRDefault="00000000">
            <w:pPr>
              <w:spacing w:after="40"/>
            </w:pPr>
            <w:r>
              <w:rPr>
                <w:rFonts w:ascii="Calibri" w:hAnsi="Calibri"/>
                <w:sz w:val="18"/>
              </w:rPr>
              <w:t>Callum Shaw</w:t>
            </w:r>
          </w:p>
        </w:tc>
      </w:tr>
      <w:tr w:rsidR="00483433" w:rsidRPr="00246CA7" w14:paraId="50EE4DF4" w14:textId="77777777" w:rsidTr="004A688C">
        <w:tc>
          <w:tcPr>
            <w:tcW w:w="4649" w:type="dxa"/>
            <w:vMerge/>
            <w:shd w:val="clear" w:color="auto" w:fill="C5E0B3" w:themeFill="accent6" w:themeFillTint="66"/>
            <w:vAlign w:val="center"/>
          </w:tcPr>
          <w:p w14:paraId="46B59A97" w14:textId="77777777" w:rsidR="00483433" w:rsidRPr="00246CA7"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3FF87995" w14:textId="77777777" w:rsidR="00483433" w:rsidRDefault="00483433" w:rsidP="004A688C">
            <w:pPr>
              <w:ind w:right="-784"/>
              <w:rPr>
                <w:rFonts w:ascii="Calibri" w:hAnsi="Calibri" w:cs="Calibri"/>
              </w:rPr>
            </w:pPr>
            <w:r w:rsidRPr="00246CA7">
              <w:rPr>
                <w:rFonts w:ascii="Calibri" w:hAnsi="Calibri" w:cs="Calibri"/>
              </w:rPr>
              <w:t>Signature</w:t>
            </w:r>
            <w:r>
              <w:rPr>
                <w:rFonts w:ascii="Calibri" w:hAnsi="Calibri" w:cs="Calibri"/>
              </w:rPr>
              <w:t>:</w:t>
            </w:r>
          </w:p>
        </w:tc>
        <w:tc>
          <w:tcPr>
            <w:tcW w:w="6149" w:type="dxa"/>
            <w:tcBorders>
              <w:top w:val="single" w:sz="4" w:space="0" w:color="auto"/>
              <w:left w:val="single" w:sz="4" w:space="0" w:color="auto"/>
              <w:bottom w:val="single" w:sz="4" w:space="0" w:color="auto"/>
            </w:tcBorders>
          </w:tcPr>
          <w:p w14:paraId="1E4364D5" w14:textId="77777777" w:rsidR="000F151E" w:rsidRDefault="000F151E">
            <w:pPr>
              <w:spacing w:after="40"/>
            </w:pPr>
          </w:p>
        </w:tc>
      </w:tr>
      <w:tr w:rsidR="00483433" w:rsidRPr="00246CA7" w14:paraId="0C6434C9" w14:textId="77777777" w:rsidTr="004A688C">
        <w:tc>
          <w:tcPr>
            <w:tcW w:w="4649" w:type="dxa"/>
            <w:vMerge/>
            <w:shd w:val="clear" w:color="auto" w:fill="C5E0B3" w:themeFill="accent6" w:themeFillTint="66"/>
          </w:tcPr>
          <w:p w14:paraId="61315D7C" w14:textId="77777777" w:rsidR="00483433" w:rsidRPr="00246CA7" w:rsidRDefault="00483433" w:rsidP="004A688C">
            <w:pPr>
              <w:ind w:right="-784"/>
              <w:rPr>
                <w:rFonts w:ascii="Calibri" w:hAnsi="Calibri" w:cs="Calibri"/>
              </w:rPr>
            </w:pPr>
          </w:p>
        </w:tc>
        <w:tc>
          <w:tcPr>
            <w:tcW w:w="4649" w:type="dxa"/>
            <w:tcBorders>
              <w:right w:val="single" w:sz="4" w:space="0" w:color="auto"/>
            </w:tcBorders>
            <w:shd w:val="clear" w:color="auto" w:fill="C5E0B3" w:themeFill="accent6" w:themeFillTint="66"/>
            <w:vAlign w:val="center"/>
          </w:tcPr>
          <w:p w14:paraId="3DDC41B4" w14:textId="77777777" w:rsidR="00483433" w:rsidRPr="00246CA7" w:rsidRDefault="00483433" w:rsidP="004A688C">
            <w:pPr>
              <w:ind w:right="-784"/>
              <w:rPr>
                <w:rFonts w:ascii="Calibri" w:hAnsi="Calibri" w:cs="Calibri"/>
              </w:rPr>
            </w:pPr>
            <w:r>
              <w:rPr>
                <w:rFonts w:ascii="Calibri" w:hAnsi="Calibri" w:cs="Calibri"/>
              </w:rPr>
              <w:t>Department</w:t>
            </w:r>
            <w:r w:rsidRPr="00246CA7">
              <w:rPr>
                <w:rFonts w:ascii="Calibri" w:hAnsi="Calibri" w:cs="Calibri"/>
              </w:rPr>
              <w:t>:</w:t>
            </w:r>
          </w:p>
        </w:tc>
        <w:tc>
          <w:tcPr>
            <w:tcW w:w="6149" w:type="dxa"/>
            <w:tcBorders>
              <w:top w:val="single" w:sz="4" w:space="0" w:color="auto"/>
              <w:left w:val="single" w:sz="4" w:space="0" w:color="auto"/>
              <w:bottom w:val="single" w:sz="4" w:space="0" w:color="auto"/>
            </w:tcBorders>
          </w:tcPr>
          <w:p w14:paraId="1A800B0F" w14:textId="77777777" w:rsidR="000F151E" w:rsidRDefault="00000000">
            <w:pPr>
              <w:spacing w:after="40"/>
            </w:pPr>
            <w:r>
              <w:rPr>
                <w:rFonts w:ascii="Calibri" w:hAnsi="Calibri"/>
                <w:sz w:val="18"/>
              </w:rPr>
              <w:t>Strategic Property, Housing, Environment and Estates</w:t>
            </w:r>
          </w:p>
        </w:tc>
      </w:tr>
      <w:tr w:rsidR="00483433" w:rsidRPr="00246CA7" w14:paraId="0C500164" w14:textId="77777777" w:rsidTr="00483433">
        <w:tc>
          <w:tcPr>
            <w:tcW w:w="4649" w:type="dxa"/>
            <w:vMerge/>
            <w:tcBorders>
              <w:bottom w:val="single" w:sz="4" w:space="0" w:color="auto"/>
            </w:tcBorders>
            <w:shd w:val="clear" w:color="auto" w:fill="C5E0B3" w:themeFill="accent6" w:themeFillTint="66"/>
          </w:tcPr>
          <w:p w14:paraId="7B49B598" w14:textId="77777777" w:rsidR="00483433" w:rsidRPr="00246CA7" w:rsidRDefault="00483433" w:rsidP="004A688C">
            <w:pPr>
              <w:ind w:right="-784"/>
              <w:rPr>
                <w:rFonts w:ascii="Calibri" w:hAnsi="Calibri" w:cs="Calibri"/>
              </w:rPr>
            </w:pPr>
          </w:p>
        </w:tc>
        <w:tc>
          <w:tcPr>
            <w:tcW w:w="4649" w:type="dxa"/>
            <w:tcBorders>
              <w:bottom w:val="single" w:sz="4" w:space="0" w:color="auto"/>
              <w:right w:val="single" w:sz="4" w:space="0" w:color="auto"/>
            </w:tcBorders>
            <w:shd w:val="clear" w:color="auto" w:fill="C5E0B3" w:themeFill="accent6" w:themeFillTint="66"/>
            <w:vAlign w:val="center"/>
          </w:tcPr>
          <w:p w14:paraId="55C8795C" w14:textId="77777777" w:rsidR="00483433" w:rsidRPr="00246CA7" w:rsidRDefault="00483433" w:rsidP="004A688C">
            <w:pPr>
              <w:ind w:right="-784"/>
              <w:rPr>
                <w:rFonts w:ascii="Calibri" w:hAnsi="Calibri" w:cs="Calibri"/>
              </w:rPr>
            </w:pPr>
            <w:r w:rsidRPr="00246CA7">
              <w:rPr>
                <w:rFonts w:ascii="Calibri" w:hAnsi="Calibri" w:cs="Calibri"/>
              </w:rPr>
              <w:t>Date:</w:t>
            </w:r>
          </w:p>
        </w:tc>
        <w:tc>
          <w:tcPr>
            <w:tcW w:w="6149" w:type="dxa"/>
            <w:tcBorders>
              <w:top w:val="single" w:sz="4" w:space="0" w:color="auto"/>
              <w:left w:val="single" w:sz="4" w:space="0" w:color="auto"/>
              <w:bottom w:val="single" w:sz="4" w:space="0" w:color="auto"/>
            </w:tcBorders>
          </w:tcPr>
          <w:p w14:paraId="3D350375" w14:textId="4874E8EB" w:rsidR="000F151E" w:rsidRDefault="00000000">
            <w:pPr>
              <w:spacing w:after="40"/>
            </w:pPr>
            <w:r>
              <w:rPr>
                <w:rFonts w:ascii="Calibri" w:hAnsi="Calibri"/>
                <w:sz w:val="18"/>
              </w:rPr>
              <w:t>2</w:t>
            </w:r>
            <w:r w:rsidR="0085788C">
              <w:rPr>
                <w:rFonts w:ascii="Calibri" w:hAnsi="Calibri"/>
                <w:sz w:val="18"/>
              </w:rPr>
              <w:t>0</w:t>
            </w:r>
            <w:r>
              <w:rPr>
                <w:rFonts w:ascii="Calibri" w:hAnsi="Calibri"/>
                <w:sz w:val="18"/>
              </w:rPr>
              <w:t>/0</w:t>
            </w:r>
            <w:r w:rsidR="0085788C">
              <w:rPr>
                <w:rFonts w:ascii="Calibri" w:hAnsi="Calibri"/>
                <w:sz w:val="18"/>
              </w:rPr>
              <w:t>8</w:t>
            </w:r>
            <w:r>
              <w:rPr>
                <w:rFonts w:ascii="Calibri" w:hAnsi="Calibri"/>
                <w:sz w:val="18"/>
              </w:rPr>
              <w:t>/2026</w:t>
            </w:r>
          </w:p>
        </w:tc>
      </w:tr>
      <w:tr w:rsidR="00483433" w:rsidRPr="00246CA7" w14:paraId="4E576D08" w14:textId="77777777" w:rsidTr="00483433">
        <w:tc>
          <w:tcPr>
            <w:tcW w:w="4649" w:type="dxa"/>
            <w:vMerge w:val="restart"/>
            <w:tcBorders>
              <w:top w:val="single" w:sz="4" w:space="0" w:color="auto"/>
            </w:tcBorders>
            <w:shd w:val="clear" w:color="auto" w:fill="C5E0B3" w:themeFill="accent6" w:themeFillTint="66"/>
            <w:vAlign w:val="center"/>
          </w:tcPr>
          <w:p w14:paraId="745220BB" w14:textId="77777777" w:rsidR="00483433" w:rsidRPr="00246CA7" w:rsidRDefault="00483433" w:rsidP="00483433">
            <w:pPr>
              <w:rPr>
                <w:rFonts w:ascii="Calibri" w:hAnsi="Calibri" w:cs="Calibri"/>
              </w:rPr>
            </w:pPr>
            <w:r>
              <w:rPr>
                <w:rFonts w:ascii="Calibri" w:hAnsi="Calibri" w:cs="Calibri"/>
              </w:rPr>
              <w:t>This Equality Impact Assessment has been checked by the Assistant Director / Director, and signs that it is sufficiently robust and rigorous:</w:t>
            </w:r>
          </w:p>
        </w:tc>
        <w:tc>
          <w:tcPr>
            <w:tcW w:w="4649" w:type="dxa"/>
            <w:tcBorders>
              <w:top w:val="single" w:sz="4" w:space="0" w:color="auto"/>
              <w:right w:val="single" w:sz="4" w:space="0" w:color="auto"/>
            </w:tcBorders>
            <w:shd w:val="clear" w:color="auto" w:fill="C5E0B3" w:themeFill="accent6" w:themeFillTint="66"/>
            <w:vAlign w:val="center"/>
          </w:tcPr>
          <w:p w14:paraId="0DBEAA1C" w14:textId="77777777" w:rsidR="00483433" w:rsidRPr="00246CA7" w:rsidRDefault="00483433" w:rsidP="004A688C">
            <w:pPr>
              <w:ind w:right="-784"/>
              <w:rPr>
                <w:rFonts w:ascii="Calibri" w:hAnsi="Calibri" w:cs="Calibri"/>
              </w:rPr>
            </w:pPr>
            <w:r>
              <w:rPr>
                <w:rFonts w:ascii="Calibri" w:hAnsi="Calibri" w:cs="Calibri"/>
              </w:rPr>
              <w:t>Name:</w:t>
            </w:r>
          </w:p>
        </w:tc>
        <w:tc>
          <w:tcPr>
            <w:tcW w:w="6149" w:type="dxa"/>
            <w:tcBorders>
              <w:top w:val="single" w:sz="4" w:space="0" w:color="auto"/>
              <w:left w:val="single" w:sz="4" w:space="0" w:color="auto"/>
              <w:bottom w:val="single" w:sz="4" w:space="0" w:color="auto"/>
            </w:tcBorders>
          </w:tcPr>
          <w:p w14:paraId="35D28482" w14:textId="77777777" w:rsidR="000F151E" w:rsidRDefault="00000000">
            <w:pPr>
              <w:spacing w:after="40"/>
            </w:pPr>
            <w:r>
              <w:rPr>
                <w:rFonts w:ascii="Calibri" w:hAnsi="Calibri"/>
                <w:sz w:val="18"/>
              </w:rPr>
              <w:t>Ben Middleton</w:t>
            </w:r>
          </w:p>
        </w:tc>
      </w:tr>
      <w:tr w:rsidR="00483433" w:rsidRPr="00246CA7" w14:paraId="79855BB8" w14:textId="77777777" w:rsidTr="004A688C">
        <w:tc>
          <w:tcPr>
            <w:tcW w:w="4649" w:type="dxa"/>
            <w:vMerge/>
            <w:shd w:val="clear" w:color="auto" w:fill="C5E0B3" w:themeFill="accent6" w:themeFillTint="66"/>
          </w:tcPr>
          <w:p w14:paraId="0AFE9CD5"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64D35172" w14:textId="77777777" w:rsidR="00483433" w:rsidRPr="00246CA7" w:rsidRDefault="00483433" w:rsidP="004A688C">
            <w:pPr>
              <w:ind w:right="-784"/>
              <w:rPr>
                <w:rFonts w:ascii="Calibri" w:hAnsi="Calibri" w:cs="Calibri"/>
              </w:rPr>
            </w:pPr>
            <w:r>
              <w:rPr>
                <w:rFonts w:ascii="Calibri" w:hAnsi="Calibri" w:cs="Calibri"/>
              </w:rPr>
              <w:t>Signature:</w:t>
            </w:r>
          </w:p>
        </w:tc>
        <w:tc>
          <w:tcPr>
            <w:tcW w:w="6149" w:type="dxa"/>
            <w:tcBorders>
              <w:top w:val="single" w:sz="4" w:space="0" w:color="auto"/>
              <w:left w:val="single" w:sz="4" w:space="0" w:color="auto"/>
              <w:bottom w:val="single" w:sz="4" w:space="0" w:color="auto"/>
            </w:tcBorders>
          </w:tcPr>
          <w:p w14:paraId="6832435E" w14:textId="77777777" w:rsidR="000F151E" w:rsidRDefault="000F151E">
            <w:pPr>
              <w:spacing w:after="40"/>
            </w:pPr>
          </w:p>
        </w:tc>
      </w:tr>
      <w:tr w:rsidR="00483433" w:rsidRPr="00246CA7" w14:paraId="0C73EE92" w14:textId="77777777" w:rsidTr="004A688C">
        <w:tc>
          <w:tcPr>
            <w:tcW w:w="4649" w:type="dxa"/>
            <w:vMerge/>
            <w:shd w:val="clear" w:color="auto" w:fill="C5E0B3" w:themeFill="accent6" w:themeFillTint="66"/>
          </w:tcPr>
          <w:p w14:paraId="0C1C90F7"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3EF21598" w14:textId="77777777" w:rsidR="00483433" w:rsidRPr="00246CA7" w:rsidRDefault="00483433" w:rsidP="004A688C">
            <w:pPr>
              <w:ind w:right="-784"/>
              <w:rPr>
                <w:rFonts w:ascii="Calibri" w:hAnsi="Calibri" w:cs="Calibri"/>
              </w:rPr>
            </w:pPr>
            <w:r>
              <w:rPr>
                <w:rFonts w:ascii="Calibri" w:hAnsi="Calibri" w:cs="Calibri"/>
              </w:rPr>
              <w:t>Department:</w:t>
            </w:r>
          </w:p>
        </w:tc>
        <w:tc>
          <w:tcPr>
            <w:tcW w:w="6149" w:type="dxa"/>
            <w:tcBorders>
              <w:top w:val="single" w:sz="4" w:space="0" w:color="auto"/>
              <w:left w:val="single" w:sz="4" w:space="0" w:color="auto"/>
              <w:bottom w:val="single" w:sz="4" w:space="0" w:color="auto"/>
            </w:tcBorders>
          </w:tcPr>
          <w:p w14:paraId="6B4F6CAD" w14:textId="77777777" w:rsidR="000F151E" w:rsidRDefault="00000000">
            <w:pPr>
              <w:spacing w:after="40"/>
            </w:pPr>
            <w:r>
              <w:rPr>
                <w:rFonts w:ascii="Calibri" w:hAnsi="Calibri"/>
                <w:sz w:val="18"/>
              </w:rPr>
              <w:t>Strategic Property, Housing, Environment and Estates</w:t>
            </w:r>
          </w:p>
        </w:tc>
      </w:tr>
      <w:tr w:rsidR="00483433" w:rsidRPr="00246CA7" w14:paraId="6C6F5DF0" w14:textId="77777777" w:rsidTr="004A688C">
        <w:tc>
          <w:tcPr>
            <w:tcW w:w="4649" w:type="dxa"/>
            <w:vMerge/>
            <w:shd w:val="clear" w:color="auto" w:fill="C5E0B3" w:themeFill="accent6" w:themeFillTint="66"/>
          </w:tcPr>
          <w:p w14:paraId="56940AD0" w14:textId="77777777" w:rsidR="00483433" w:rsidRDefault="00483433" w:rsidP="00483433">
            <w:pPr>
              <w:rPr>
                <w:rFonts w:ascii="Calibri" w:hAnsi="Calibri" w:cs="Calibri"/>
              </w:rPr>
            </w:pPr>
          </w:p>
        </w:tc>
        <w:tc>
          <w:tcPr>
            <w:tcW w:w="4649" w:type="dxa"/>
            <w:tcBorders>
              <w:right w:val="single" w:sz="4" w:space="0" w:color="auto"/>
            </w:tcBorders>
            <w:shd w:val="clear" w:color="auto" w:fill="C5E0B3" w:themeFill="accent6" w:themeFillTint="66"/>
            <w:vAlign w:val="center"/>
          </w:tcPr>
          <w:p w14:paraId="086FBB1D" w14:textId="77777777" w:rsidR="00483433" w:rsidRPr="00246CA7" w:rsidRDefault="00483433" w:rsidP="004A688C">
            <w:pPr>
              <w:ind w:right="-784"/>
              <w:rPr>
                <w:rFonts w:ascii="Calibri" w:hAnsi="Calibri" w:cs="Calibri"/>
              </w:rPr>
            </w:pPr>
            <w:r>
              <w:rPr>
                <w:rFonts w:ascii="Calibri" w:hAnsi="Calibri" w:cs="Calibri"/>
              </w:rPr>
              <w:t>Date:</w:t>
            </w:r>
          </w:p>
        </w:tc>
        <w:tc>
          <w:tcPr>
            <w:tcW w:w="6149" w:type="dxa"/>
            <w:tcBorders>
              <w:top w:val="single" w:sz="4" w:space="0" w:color="auto"/>
              <w:left w:val="single" w:sz="4" w:space="0" w:color="auto"/>
              <w:bottom w:val="single" w:sz="4" w:space="0" w:color="auto"/>
            </w:tcBorders>
          </w:tcPr>
          <w:p w14:paraId="61090888" w14:textId="77777777" w:rsidR="000F151E" w:rsidRDefault="000F151E">
            <w:pPr>
              <w:spacing w:after="40"/>
            </w:pPr>
          </w:p>
        </w:tc>
      </w:tr>
    </w:tbl>
    <w:p w14:paraId="0773ACD6" w14:textId="7E0C3F07" w:rsidR="00844B61" w:rsidRDefault="00844B61" w:rsidP="0002124C">
      <w:pPr>
        <w:ind w:left="-851" w:right="-784"/>
      </w:pPr>
    </w:p>
    <w:p w14:paraId="36DAF25E" w14:textId="3889CCC0" w:rsidR="009A6642" w:rsidRDefault="009A6642" w:rsidP="0002124C">
      <w:pPr>
        <w:ind w:left="-851" w:right="-784"/>
      </w:pPr>
    </w:p>
    <w:p w14:paraId="7BBA4FE7" w14:textId="40A0592F" w:rsidR="00481A28" w:rsidRDefault="00481A28" w:rsidP="00354BB3">
      <w:pPr>
        <w:pStyle w:val="Title"/>
      </w:pPr>
      <w:r>
        <w:t>POST-IMPLEMENTATION REVIEW</w:t>
      </w:r>
    </w:p>
    <w:p w14:paraId="628A3C89" w14:textId="77777777" w:rsidR="00B72CBE" w:rsidRPr="00B72CBE" w:rsidRDefault="00B72CBE" w:rsidP="00B72CBE"/>
    <w:p w14:paraId="7D82A3F4" w14:textId="1730DA8C" w:rsidR="00F1179C" w:rsidRDefault="00F1179C" w:rsidP="00F1179C">
      <w:pPr>
        <w:pStyle w:val="Subtitle"/>
      </w:pPr>
      <w:r>
        <w:rPr>
          <w:noProof/>
          <w:lang w:eastAsia="en-GB"/>
        </w:rPr>
        <mc:AlternateContent>
          <mc:Choice Requires="wpg">
            <w:drawing>
              <wp:anchor distT="0" distB="0" distL="114300" distR="114300" simplePos="0" relativeHeight="251675648" behindDoc="0" locked="0" layoutInCell="1" allowOverlap="1" wp14:anchorId="5F1288DB" wp14:editId="361F6ACD">
                <wp:simplePos x="0" y="0"/>
                <wp:positionH relativeFrom="column">
                  <wp:posOffset>-519723</wp:posOffset>
                </wp:positionH>
                <wp:positionV relativeFrom="paragraph">
                  <wp:posOffset>442595</wp:posOffset>
                </wp:positionV>
                <wp:extent cx="9769475" cy="274320"/>
                <wp:effectExtent l="0" t="0" r="22225" b="11430"/>
                <wp:wrapSquare wrapText="bothSides"/>
                <wp:docPr id="25" name="Group 25"/>
                <wp:cNvGraphicFramePr/>
                <a:graphic xmlns:a="http://schemas.openxmlformats.org/drawingml/2006/main">
                  <a:graphicData uri="http://schemas.microsoft.com/office/word/2010/wordprocessingGroup">
                    <wpg:wgp>
                      <wpg:cNvGrpSpPr/>
                      <wpg:grpSpPr>
                        <a:xfrm>
                          <a:off x="0" y="0"/>
                          <a:ext cx="9769475" cy="274320"/>
                          <a:chOff x="0" y="0"/>
                          <a:chExt cx="9776974" cy="570230"/>
                        </a:xfrm>
                      </wpg:grpSpPr>
                      <wps:wsp>
                        <wps:cNvPr id="26" name="Text Box 2"/>
                        <wps:cNvSpPr txBox="1">
                          <a:spLocks noChangeArrowheads="1"/>
                        </wps:cNvSpPr>
                        <wps:spPr bwMode="auto">
                          <a:xfrm>
                            <a:off x="0" y="0"/>
                            <a:ext cx="794873" cy="570230"/>
                          </a:xfrm>
                          <a:prstGeom prst="rect">
                            <a:avLst/>
                          </a:prstGeom>
                          <a:solidFill>
                            <a:schemeClr val="accent2">
                              <a:lumMod val="20000"/>
                              <a:lumOff val="80000"/>
                            </a:schemeClr>
                          </a:solidFill>
                          <a:ln w="9525">
                            <a:solidFill>
                              <a:srgbClr val="000000"/>
                            </a:solidFill>
                            <a:miter lim="800000"/>
                            <a:headEnd/>
                            <a:tailEnd/>
                          </a:ln>
                        </wps:spPr>
                        <wps:txbx>
                          <w:txbxContent>
                            <w:p w14:paraId="03867E3B" w14:textId="77777777" w:rsidR="000C122D" w:rsidRDefault="000C122D" w:rsidP="001D64E7">
                              <w:r>
                                <w:t>Purpose:</w:t>
                              </w:r>
                            </w:p>
                          </w:txbxContent>
                        </wps:txbx>
                        <wps:bodyPr rot="0" vert="horz" wrap="square" lIns="91440" tIns="45720" rIns="91440" bIns="45720" anchor="t" anchorCtr="0">
                          <a:noAutofit/>
                        </wps:bodyPr>
                      </wps:wsp>
                      <wps:wsp>
                        <wps:cNvPr id="27" name="Text Box 27"/>
                        <wps:cNvSpPr txBox="1">
                          <a:spLocks noChangeArrowheads="1"/>
                        </wps:cNvSpPr>
                        <wps:spPr bwMode="auto">
                          <a:xfrm>
                            <a:off x="794873" y="0"/>
                            <a:ext cx="8982101" cy="570230"/>
                          </a:xfrm>
                          <a:prstGeom prst="rect">
                            <a:avLst/>
                          </a:prstGeom>
                          <a:solidFill>
                            <a:schemeClr val="bg1"/>
                          </a:solidFill>
                          <a:ln w="9525">
                            <a:solidFill>
                              <a:srgbClr val="000000"/>
                            </a:solidFill>
                            <a:miter lim="800000"/>
                            <a:headEnd/>
                            <a:tailEnd/>
                          </a:ln>
                        </wps:spPr>
                        <wps:txbx>
                          <w:txbxContent>
                            <w:p w14:paraId="38797129" w14:textId="77777777" w:rsidR="000C122D" w:rsidRDefault="000C122D" w:rsidP="001D64E7">
                              <w:pPr>
                                <w:jc w:val="center"/>
                              </w:pPr>
                              <w:r>
                                <w:rPr>
                                  <w:rFonts w:ascii="Calibri" w:hAnsi="Calibri" w:cs="Calibri"/>
                                </w:rPr>
                                <w:t>To update the EIA with any new impacts and to provide a progress update on mitigating actions.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1288DB" id="Group 25" o:spid="_x0000_s1044" style="position:absolute;left:0;text-align:left;margin-left:-40.9pt;margin-top:34.85pt;width:769.25pt;height:21.6pt;z-index:251675648;mso-width-relative:margin;mso-height-relative:margin" coordsize="97769,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">
                <v:shape id="Text Box 2" o:spid="_x0000_s1045" type="#_x0000_t202" style="position:absolute;width:794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" fillcolor="#fbe4d5 [661]">
                  <v:textbox>
                    <w:txbxContent>
                      <w:p w14:paraId="03867E3B" w14:textId="77777777" w:rsidR="000C122D" w:rsidRDefault="000C122D" w:rsidP="001D64E7">
                        <w:r>
                          <w:t>Purpose:</w:t>
                        </w:r>
                      </w:p>
                    </w:txbxContent>
                  </v:textbox>
                </v:shape>
                <v:shape id="Text Box 27" o:spid="_x0000_s1046" type="#_x0000_t202" style="position:absolute;left:7948;width:8982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" fillcolor="white [3212]">
                  <v:textbox>
                    <w:txbxContent>
                      <w:p w14:paraId="38797129" w14:textId="77777777" w:rsidR="000C122D" w:rsidRDefault="000C122D" w:rsidP="001D64E7">
                        <w:pPr>
                          <w:jc w:val="center"/>
                        </w:pPr>
                        <w:r>
                          <w:rPr>
                            <w:rFonts w:ascii="Calibri" w:hAnsi="Calibri" w:cs="Calibri"/>
                          </w:rPr>
                          <w:t>To update the EIA with any new impacts and to provide a progress update on mitigating actions.</w:t>
                        </w:r>
                      </w:p>
                    </w:txbxContent>
                  </v:textbox>
                </v:shape>
                <w10:wrap type="square"/>
              </v:group>
            </w:pict>
          </mc:Fallback>
        </mc:AlternateContent>
      </w:r>
      <w:r w:rsidR="00D661A4">
        <w:t>Step 8: Review EIA after implementation</w:t>
      </w:r>
    </w:p>
    <w:p w14:paraId="483CDB9D" w14:textId="77777777" w:rsidR="00F1179C" w:rsidRPr="00F1179C" w:rsidRDefault="00F1179C" w:rsidP="00F1179C"/>
    <w:p w14:paraId="1D1A89D1" w14:textId="6917088A" w:rsidR="00F1179C" w:rsidRDefault="00F1179C" w:rsidP="00354BB3">
      <w:pPr>
        <w:pStyle w:val="Heading1"/>
      </w:pPr>
      <w:r>
        <w:t>SEE INSTRUCTION:</w:t>
      </w:r>
    </w:p>
    <w:p w14:paraId="2BE92C90" w14:textId="2F63A76B" w:rsidR="0077596B" w:rsidRDefault="0077596B" w:rsidP="00680079">
      <w:pPr>
        <w:ind w:left="-851" w:right="-643"/>
        <w:rPr>
          <w:rFonts w:ascii="Calibri" w:hAnsi="Calibri" w:cs="Calibri"/>
        </w:rPr>
      </w:pPr>
      <w:r w:rsidRPr="00EC66DB">
        <w:rPr>
          <w:rFonts w:ascii="Calibri" w:hAnsi="Calibri" w:cs="Calibri"/>
          <w:b/>
        </w:rPr>
        <w:t>This step should only be completed if the proposal has passed through the governance process where appropriate and has been implemented.</w:t>
      </w:r>
      <w:r w:rsidR="00680079">
        <w:rPr>
          <w:rFonts w:ascii="Calibri" w:hAnsi="Calibri" w:cs="Calibri"/>
        </w:rPr>
        <w:t xml:space="preserve"> It should be completed at two stages:</w:t>
      </w:r>
    </w:p>
    <w:p w14:paraId="2B5F692E" w14:textId="77777777" w:rsidR="00680079" w:rsidRDefault="00680079" w:rsidP="00680079">
      <w:pPr>
        <w:pStyle w:val="ListParagraph"/>
        <w:numPr>
          <w:ilvl w:val="0"/>
          <w:numId w:val="21"/>
        </w:numPr>
        <w:ind w:right="-643"/>
      </w:pPr>
      <w:r>
        <w:t>Six months after implementation</w:t>
      </w:r>
    </w:p>
    <w:p w14:paraId="0652CD86" w14:textId="77777777" w:rsidR="00680079" w:rsidRDefault="00680079" w:rsidP="00680079">
      <w:pPr>
        <w:pStyle w:val="ListParagraph"/>
        <w:numPr>
          <w:ilvl w:val="0"/>
          <w:numId w:val="21"/>
        </w:numPr>
        <w:ind w:right="-643"/>
      </w:pPr>
      <w:r>
        <w:t>Twelve months after implementation</w:t>
      </w:r>
    </w:p>
    <w:p w14:paraId="31A34FEB" w14:textId="77777777" w:rsidR="00680079" w:rsidRDefault="00680079" w:rsidP="00680079">
      <w:pPr>
        <w:ind w:left="-851" w:right="-784"/>
        <w:rPr>
          <w:rFonts w:ascii="Calibri" w:hAnsi="Calibri" w:cs="Calibri"/>
        </w:rPr>
      </w:pPr>
      <w:r>
        <w:rPr>
          <w:rFonts w:ascii="Calibri" w:hAnsi="Calibri" w:cs="Calibri"/>
        </w:rPr>
        <w:t xml:space="preserve">The evidence in the Impact Analysis should serve as the baseline against which change can be measured. </w:t>
      </w:r>
    </w:p>
    <w:p w14:paraId="613DB3B9" w14:textId="77777777" w:rsidR="00680079" w:rsidRDefault="00680079" w:rsidP="00680079">
      <w:pPr>
        <w:ind w:left="-851" w:right="-784"/>
        <w:rPr>
          <w:rFonts w:ascii="Calibri" w:hAnsi="Calibri" w:cs="Calibri"/>
        </w:rPr>
      </w:pPr>
      <w:r>
        <w:rPr>
          <w:rFonts w:ascii="Calibri" w:hAnsi="Calibri" w:cs="Calibri"/>
        </w:rPr>
        <w:t>The Post-Implementation Review can find out whether:</w:t>
      </w:r>
    </w:p>
    <w:p w14:paraId="1724B9BE" w14:textId="77777777" w:rsidR="00680079" w:rsidRDefault="00680079" w:rsidP="00680079">
      <w:pPr>
        <w:pStyle w:val="ListParagraph"/>
        <w:numPr>
          <w:ilvl w:val="0"/>
          <w:numId w:val="22"/>
        </w:numPr>
        <w:ind w:right="-784"/>
        <w:rPr>
          <w:rFonts w:ascii="Calibri" w:hAnsi="Calibri" w:cs="Calibri"/>
        </w:rPr>
      </w:pPr>
      <w:r>
        <w:rPr>
          <w:rFonts w:ascii="Calibri" w:hAnsi="Calibri" w:cs="Calibri"/>
        </w:rPr>
        <w:t>The proposal has had any positive impacts on people with protected characteristics</w:t>
      </w:r>
    </w:p>
    <w:p w14:paraId="76F67953" w14:textId="77777777" w:rsidR="00680079" w:rsidRDefault="00680079" w:rsidP="00680079">
      <w:pPr>
        <w:pStyle w:val="ListParagraph"/>
        <w:numPr>
          <w:ilvl w:val="0"/>
          <w:numId w:val="22"/>
        </w:numPr>
        <w:ind w:right="-784"/>
        <w:rPr>
          <w:rFonts w:ascii="Calibri" w:hAnsi="Calibri" w:cs="Calibri"/>
        </w:rPr>
      </w:pPr>
      <w:r>
        <w:rPr>
          <w:rFonts w:ascii="Calibri" w:hAnsi="Calibri" w:cs="Calibri"/>
        </w:rPr>
        <w:t>Mitigating actions to minimise detrimental impacts have worked</w:t>
      </w:r>
    </w:p>
    <w:p w14:paraId="6899540B" w14:textId="77777777" w:rsidR="00680079" w:rsidRDefault="00680079" w:rsidP="00680079">
      <w:pPr>
        <w:pStyle w:val="ListParagraph"/>
        <w:numPr>
          <w:ilvl w:val="0"/>
          <w:numId w:val="22"/>
        </w:numPr>
        <w:ind w:right="-784"/>
        <w:rPr>
          <w:rFonts w:ascii="Calibri" w:hAnsi="Calibri" w:cs="Calibri"/>
        </w:rPr>
      </w:pPr>
      <w:r w:rsidRPr="00680079">
        <w:rPr>
          <w:rFonts w:ascii="Calibri" w:hAnsi="Calibri" w:cs="Calibri"/>
        </w:rPr>
        <w:t>There are impacts that were not foreseen in the Impact Analysis that need to be accounted for</w:t>
      </w:r>
    </w:p>
    <w:p w14:paraId="65BBB71E" w14:textId="77777777" w:rsidR="00F1179C" w:rsidRDefault="00F1179C" w:rsidP="00537FFB">
      <w:pPr>
        <w:ind w:right="-784"/>
        <w:rPr>
          <w:rFonts w:ascii="Calibri" w:hAnsi="Calibri" w:cs="Calibri"/>
        </w:rPr>
        <w:sectPr w:rsidR="00F1179C" w:rsidSect="00F46E43">
          <w:type w:val="continuous"/>
          <w:pgSz w:w="16838" w:h="11906" w:orient="landscape"/>
          <w:pgMar w:top="1440" w:right="1440" w:bottom="1440" w:left="1440" w:header="708" w:footer="708" w:gutter="0"/>
          <w:cols w:space="708"/>
          <w:docGrid w:linePitch="360"/>
        </w:sectPr>
      </w:pPr>
    </w:p>
    <w:tbl>
      <w:tblPr>
        <w:tblStyle w:val="TableGrid"/>
        <w:tblW w:w="15452" w:type="dxa"/>
        <w:tblInd w:w="-856" w:type="dxa"/>
        <w:tblLook w:val="04A0" w:firstRow="1" w:lastRow="0" w:firstColumn="1" w:lastColumn="0" w:noHBand="0" w:noVBand="1"/>
      </w:tblPr>
      <w:tblGrid>
        <w:gridCol w:w="7726"/>
        <w:gridCol w:w="7726"/>
      </w:tblGrid>
      <w:tr w:rsidR="00537FFB" w14:paraId="231554C1" w14:textId="77777777" w:rsidTr="00537FFB">
        <w:tc>
          <w:tcPr>
            <w:tcW w:w="7726" w:type="dxa"/>
            <w:tcBorders>
              <w:right w:val="nil"/>
            </w:tcBorders>
            <w:shd w:val="clear" w:color="auto" w:fill="C5E0B3" w:themeFill="accent6" w:themeFillTint="66"/>
          </w:tcPr>
          <w:p w14:paraId="1A74C395" w14:textId="77777777" w:rsidR="00537FFB" w:rsidRDefault="00537FFB" w:rsidP="00D661A4">
            <w:r>
              <w:rPr>
                <w:b/>
              </w:rPr>
              <w:lastRenderedPageBreak/>
              <w:t>Six Months After Implementation</w:t>
            </w:r>
          </w:p>
        </w:tc>
        <w:tc>
          <w:tcPr>
            <w:tcW w:w="7726" w:type="dxa"/>
            <w:tcBorders>
              <w:left w:val="nil"/>
            </w:tcBorders>
            <w:shd w:val="clear" w:color="auto" w:fill="C5E0B3" w:themeFill="accent6" w:themeFillTint="66"/>
          </w:tcPr>
          <w:p w14:paraId="0C7FEF8B" w14:textId="77777777" w:rsidR="00537FFB" w:rsidRDefault="00537FFB" w:rsidP="00D661A4">
            <w:r>
              <w:rPr>
                <w:b/>
              </w:rPr>
              <w:t>Twelve Months After Implementation</w:t>
            </w:r>
          </w:p>
        </w:tc>
      </w:tr>
      <w:tr w:rsidR="00537FFB" w14:paraId="21B57A74" w14:textId="77777777" w:rsidTr="00B55912">
        <w:tc>
          <w:tcPr>
            <w:tcW w:w="15452" w:type="dxa"/>
            <w:gridSpan w:val="2"/>
          </w:tcPr>
          <w:p w14:paraId="04613EDE" w14:textId="24C73D6B" w:rsidR="00537FFB" w:rsidRDefault="00537FFB" w:rsidP="004C5176">
            <w:r>
              <w:rPr>
                <w:i/>
                <w:color w:val="2F5496" w:themeColor="accent5" w:themeShade="BF"/>
              </w:rPr>
              <w:t>Describe and explain the effects of the proposal on people with protected characteristics, using evidence to compare against the</w:t>
            </w:r>
            <w:r w:rsidR="004C5176">
              <w:rPr>
                <w:i/>
                <w:color w:val="2F5496" w:themeColor="accent5" w:themeShade="BF"/>
              </w:rPr>
              <w:t xml:space="preserve"> Impact Analysis as a baseline.</w:t>
            </w:r>
          </w:p>
        </w:tc>
      </w:tr>
      <w:tr w:rsidR="00537FFB" w14:paraId="1C06584B" w14:textId="77777777" w:rsidTr="00560EDE">
        <w:trPr>
          <w:trHeight w:val="4535"/>
        </w:trPr>
        <w:tc>
          <w:tcPr>
            <w:tcW w:w="7726" w:type="dxa"/>
          </w:tcPr>
          <w:p w14:paraId="6A15EC03" w14:textId="6731F4A9" w:rsidR="000F151E" w:rsidRDefault="000F151E">
            <w:pPr>
              <w:spacing w:after="40"/>
            </w:pPr>
          </w:p>
        </w:tc>
        <w:tc>
          <w:tcPr>
            <w:tcW w:w="7726" w:type="dxa"/>
          </w:tcPr>
          <w:p w14:paraId="660C1A63" w14:textId="0283E731" w:rsidR="000F151E" w:rsidRDefault="000F151E">
            <w:pPr>
              <w:spacing w:after="40"/>
            </w:pPr>
          </w:p>
        </w:tc>
      </w:tr>
    </w:tbl>
    <w:p w14:paraId="3A75EDBE" w14:textId="77777777" w:rsidR="00680079" w:rsidRPr="00D661A4" w:rsidRDefault="00680079" w:rsidP="00D661A4"/>
    <w:sectPr w:rsidR="00680079" w:rsidRPr="00D661A4" w:rsidSect="00F46E43">
      <w:type w:val="continuous"/>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Tom Hoghton" w:date="2023-06-30T14:35:00Z" w:initials="TH">
    <w:p w14:paraId="6DD96367" w14:textId="77777777" w:rsidR="000C122D" w:rsidRDefault="000C122D">
      <w:pPr>
        <w:pStyle w:val="CommentText"/>
      </w:pPr>
      <w:r>
        <w:rPr>
          <w:rStyle w:val="CommentReference"/>
        </w:rPr>
        <w:annotationRef/>
      </w:r>
    </w:p>
  </w:comment>
  <w:comment w:id="1" w:author="Tom Hoghton" w:date="2023-06-30T14:35:00Z" w:initials="TH">
    <w:p w14:paraId="47C76951" w14:textId="77777777" w:rsidR="000C122D" w:rsidRDefault="000C122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DD96367" w15:done="0"/>
  <w15:commentEx w15:paraId="47C769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DD96367" w16cid:durableId="2874A2AA"/>
  <w16cid:commentId w16cid:paraId="47C76951" w16cid:durableId="2874A2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86BF6" w14:textId="77777777" w:rsidR="0015017E" w:rsidRDefault="0015017E" w:rsidP="00C638EA">
      <w:pPr>
        <w:spacing w:after="0" w:line="240" w:lineRule="auto"/>
      </w:pPr>
      <w:r>
        <w:separator/>
      </w:r>
    </w:p>
  </w:endnote>
  <w:endnote w:type="continuationSeparator" w:id="0">
    <w:p w14:paraId="5A2BBF5F" w14:textId="77777777" w:rsidR="0015017E" w:rsidRDefault="0015017E" w:rsidP="00C6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16579994"/>
      <w:docPartObj>
        <w:docPartGallery w:val="Page Numbers (Bottom of Page)"/>
        <w:docPartUnique/>
      </w:docPartObj>
    </w:sdtPr>
    <w:sdtEndPr>
      <w:rPr>
        <w:noProof/>
      </w:rPr>
    </w:sdtEndPr>
    <w:sdtContent>
      <w:p w14:paraId="354BF8FC" w14:textId="6C4ADABF" w:rsidR="000C122D" w:rsidRDefault="000C122D">
        <w:pPr>
          <w:pStyle w:val="Footer"/>
          <w:jc w:val="right"/>
        </w:pPr>
        <w:r>
          <w:fldChar w:fldCharType="begin"/>
        </w:r>
        <w:r>
          <w:instrText xml:space="preserve"> PAGE   \* MERGEFORMAT </w:instrText>
        </w:r>
        <w:r>
          <w:fldChar w:fldCharType="separate"/>
        </w:r>
        <w:r w:rsidR="00651F7E">
          <w:rPr>
            <w:noProof/>
          </w:rPr>
          <w:t>2</w:t>
        </w:r>
        <w:r>
          <w:rPr>
            <w:noProof/>
          </w:rPr>
          <w:fldChar w:fldCharType="end"/>
        </w:r>
      </w:p>
    </w:sdtContent>
  </w:sdt>
  <w:p w14:paraId="3E9B9F35" w14:textId="77777777" w:rsidR="000C122D" w:rsidRDefault="000C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7794BC" w14:textId="77777777" w:rsidR="0015017E" w:rsidRDefault="0015017E" w:rsidP="00C638EA">
      <w:pPr>
        <w:spacing w:after="0" w:line="240" w:lineRule="auto"/>
      </w:pPr>
      <w:r>
        <w:separator/>
      </w:r>
    </w:p>
  </w:footnote>
  <w:footnote w:type="continuationSeparator" w:id="0">
    <w:p w14:paraId="5F7A0187" w14:textId="77777777" w:rsidR="0015017E" w:rsidRDefault="0015017E" w:rsidP="00C638EA">
      <w:pPr>
        <w:spacing w:after="0" w:line="240" w:lineRule="auto"/>
      </w:pPr>
      <w:r>
        <w:continuationSeparator/>
      </w:r>
    </w:p>
  </w:footnote>
  <w:footnote w:id="1">
    <w:p w14:paraId="2C7745C7" w14:textId="0151FF43" w:rsidR="000C122D" w:rsidRDefault="000C122D">
      <w:pPr>
        <w:pStyle w:val="FootnoteText"/>
      </w:pPr>
      <w:r>
        <w:rPr>
          <w:rStyle w:val="FootnoteReference"/>
        </w:rPr>
        <w:footnoteRef/>
      </w:r>
      <w:r>
        <w:t xml:space="preserve"> We have rearticulated ‘gender reassignment’ under the Equality Act 2010 as ‘gender identity’. An explanation for this is given in the definitions of protected characteristics in STEP FIVE.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EFF1D" w14:textId="77777777" w:rsidR="000C122D" w:rsidRPr="00C638EA" w:rsidRDefault="000C122D" w:rsidP="00C638EA">
    <w:pPr>
      <w:pStyle w:val="Header"/>
      <w:rPr>
        <w:rFonts w:ascii="Arial" w:hAnsi="Arial" w:cs="Arial"/>
        <w:b/>
        <w:sz w:val="28"/>
        <w:szCs w:val="28"/>
      </w:rPr>
    </w:pPr>
    <w:r w:rsidRPr="00B02F7D">
      <w:rPr>
        <w:noProof/>
        <w:lang w:eastAsia="en-GB"/>
      </w:rPr>
      <w:drawing>
        <wp:anchor distT="0" distB="0" distL="114300" distR="114300" simplePos="0" relativeHeight="251659264" behindDoc="0" locked="0" layoutInCell="1" allowOverlap="1" wp14:anchorId="09496298" wp14:editId="5F58142B">
          <wp:simplePos x="0" y="0"/>
          <wp:positionH relativeFrom="column">
            <wp:posOffset>7359650</wp:posOffset>
          </wp:positionH>
          <wp:positionV relativeFrom="paragraph">
            <wp:posOffset>-172085</wp:posOffset>
          </wp:positionV>
          <wp:extent cx="2070100" cy="450850"/>
          <wp:effectExtent l="0" t="0" r="6350" b="6350"/>
          <wp:wrapSquare wrapText="bothSides"/>
          <wp:docPr id="29" name="Picture 29" descr="Tamesid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eside logo 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010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Tameside Metropolitan Borough Council Equality Impact Assessment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16093"/>
    <w:multiLevelType w:val="hybridMultilevel"/>
    <w:tmpl w:val="82C89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D6A73"/>
    <w:multiLevelType w:val="hybridMultilevel"/>
    <w:tmpl w:val="16AE80F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 w15:restartNumberingAfterBreak="0">
    <w:nsid w:val="0A441653"/>
    <w:multiLevelType w:val="hybridMultilevel"/>
    <w:tmpl w:val="409604A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 w15:restartNumberingAfterBreak="0">
    <w:nsid w:val="0C5C5854"/>
    <w:multiLevelType w:val="multilevel"/>
    <w:tmpl w:val="A838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8015E"/>
    <w:multiLevelType w:val="hybridMultilevel"/>
    <w:tmpl w:val="33F4641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0F822C2E"/>
    <w:multiLevelType w:val="hybridMultilevel"/>
    <w:tmpl w:val="1B0AA456"/>
    <w:lvl w:ilvl="0" w:tplc="CDCC8050">
      <w:start w:val="1"/>
      <w:numFmt w:val="decimal"/>
      <w:lvlText w:val="%1)"/>
      <w:lvlJc w:val="left"/>
      <w:pPr>
        <w:ind w:left="-851" w:firstLine="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6" w15:restartNumberingAfterBreak="0">
    <w:nsid w:val="133208DB"/>
    <w:multiLevelType w:val="hybridMultilevel"/>
    <w:tmpl w:val="D8968A10"/>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145A71EC"/>
    <w:multiLevelType w:val="hybridMultilevel"/>
    <w:tmpl w:val="967806F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8" w15:restartNumberingAfterBreak="0">
    <w:nsid w:val="151204E1"/>
    <w:multiLevelType w:val="multilevel"/>
    <w:tmpl w:val="A3AC6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D65FD"/>
    <w:multiLevelType w:val="hybridMultilevel"/>
    <w:tmpl w:val="02F00A44"/>
    <w:lvl w:ilvl="0" w:tplc="143239C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E176A"/>
    <w:multiLevelType w:val="hybridMultilevel"/>
    <w:tmpl w:val="B1BC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FF06E58"/>
    <w:multiLevelType w:val="hybridMultilevel"/>
    <w:tmpl w:val="1CDA519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21753220"/>
    <w:multiLevelType w:val="hybridMultilevel"/>
    <w:tmpl w:val="84F8A86C"/>
    <w:lvl w:ilvl="0" w:tplc="8FE2496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56807"/>
    <w:multiLevelType w:val="multilevel"/>
    <w:tmpl w:val="2F22B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A1373"/>
    <w:multiLevelType w:val="multilevel"/>
    <w:tmpl w:val="8AF0B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86672A"/>
    <w:multiLevelType w:val="hybridMultilevel"/>
    <w:tmpl w:val="286C1D7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6" w15:restartNumberingAfterBreak="0">
    <w:nsid w:val="2E971463"/>
    <w:multiLevelType w:val="multilevel"/>
    <w:tmpl w:val="BB261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D54B8"/>
    <w:multiLevelType w:val="hybridMultilevel"/>
    <w:tmpl w:val="AA200B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09B3980"/>
    <w:multiLevelType w:val="hybridMultilevel"/>
    <w:tmpl w:val="429CA52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9" w15:restartNumberingAfterBreak="0">
    <w:nsid w:val="44791271"/>
    <w:multiLevelType w:val="multilevel"/>
    <w:tmpl w:val="3F44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0037B"/>
    <w:multiLevelType w:val="hybridMultilevel"/>
    <w:tmpl w:val="5E4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707CBD"/>
    <w:multiLevelType w:val="hybridMultilevel"/>
    <w:tmpl w:val="65C0FF14"/>
    <w:lvl w:ilvl="0" w:tplc="A606BC0A">
      <w:start w:val="1"/>
      <w:numFmt w:val="decimal"/>
      <w:lvlText w:val="%1."/>
      <w:lvlJc w:val="left"/>
      <w:pPr>
        <w:ind w:left="-491" w:hanging="36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22" w15:restartNumberingAfterBreak="0">
    <w:nsid w:val="507021A7"/>
    <w:multiLevelType w:val="multilevel"/>
    <w:tmpl w:val="71F6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945F93"/>
    <w:multiLevelType w:val="hybridMultilevel"/>
    <w:tmpl w:val="8F6479F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4" w15:restartNumberingAfterBreak="0">
    <w:nsid w:val="54BD25B3"/>
    <w:multiLevelType w:val="hybridMultilevel"/>
    <w:tmpl w:val="E04092E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5" w15:restartNumberingAfterBreak="0">
    <w:nsid w:val="59991C34"/>
    <w:multiLevelType w:val="hybridMultilevel"/>
    <w:tmpl w:val="66A080D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6" w15:restartNumberingAfterBreak="0">
    <w:nsid w:val="5DF25185"/>
    <w:multiLevelType w:val="hybridMultilevel"/>
    <w:tmpl w:val="41FA9B0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7" w15:restartNumberingAfterBreak="0">
    <w:nsid w:val="5F9E0DB3"/>
    <w:multiLevelType w:val="hybridMultilevel"/>
    <w:tmpl w:val="7766F7D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8" w15:restartNumberingAfterBreak="0">
    <w:nsid w:val="609D2112"/>
    <w:multiLevelType w:val="hybridMultilevel"/>
    <w:tmpl w:val="6BD2BDE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9" w15:restartNumberingAfterBreak="0">
    <w:nsid w:val="61B63C1D"/>
    <w:multiLevelType w:val="multilevel"/>
    <w:tmpl w:val="D3D0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4D4B98"/>
    <w:multiLevelType w:val="hybridMultilevel"/>
    <w:tmpl w:val="3C3AC6E2"/>
    <w:lvl w:ilvl="0" w:tplc="0809001B">
      <w:start w:val="1"/>
      <w:numFmt w:val="lowerRoman"/>
      <w:lvlText w:val="%1."/>
      <w:lvlJc w:val="righ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31" w15:restartNumberingAfterBreak="0">
    <w:nsid w:val="63C1367B"/>
    <w:multiLevelType w:val="hybridMultilevel"/>
    <w:tmpl w:val="7DB62A1E"/>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32" w15:restartNumberingAfterBreak="0">
    <w:nsid w:val="6E7011CC"/>
    <w:multiLevelType w:val="multilevel"/>
    <w:tmpl w:val="FB64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1D300E"/>
    <w:multiLevelType w:val="hybridMultilevel"/>
    <w:tmpl w:val="8532612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4" w15:restartNumberingAfterBreak="0">
    <w:nsid w:val="7B710155"/>
    <w:multiLevelType w:val="hybridMultilevel"/>
    <w:tmpl w:val="79AE6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1F25EF"/>
    <w:multiLevelType w:val="hybridMultilevel"/>
    <w:tmpl w:val="D9B0EB2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772171391">
    <w:abstractNumId w:val="28"/>
  </w:num>
  <w:num w:numId="2" w16cid:durableId="1928995859">
    <w:abstractNumId w:val="10"/>
  </w:num>
  <w:num w:numId="3" w16cid:durableId="1392969992">
    <w:abstractNumId w:val="31"/>
  </w:num>
  <w:num w:numId="4" w16cid:durableId="1082988169">
    <w:abstractNumId w:val="5"/>
  </w:num>
  <w:num w:numId="5" w16cid:durableId="2094937626">
    <w:abstractNumId w:val="17"/>
  </w:num>
  <w:num w:numId="6" w16cid:durableId="228149201">
    <w:abstractNumId w:val="21"/>
  </w:num>
  <w:num w:numId="7" w16cid:durableId="512692235">
    <w:abstractNumId w:val="1"/>
  </w:num>
  <w:num w:numId="8" w16cid:durableId="2046710148">
    <w:abstractNumId w:val="25"/>
  </w:num>
  <w:num w:numId="9" w16cid:durableId="239599899">
    <w:abstractNumId w:val="27"/>
  </w:num>
  <w:num w:numId="10" w16cid:durableId="1912806874">
    <w:abstractNumId w:val="4"/>
  </w:num>
  <w:num w:numId="11" w16cid:durableId="1547642582">
    <w:abstractNumId w:val="7"/>
  </w:num>
  <w:num w:numId="12" w16cid:durableId="878665577">
    <w:abstractNumId w:val="11"/>
  </w:num>
  <w:num w:numId="13" w16cid:durableId="1169372627">
    <w:abstractNumId w:val="26"/>
  </w:num>
  <w:num w:numId="14" w16cid:durableId="2090273900">
    <w:abstractNumId w:val="35"/>
  </w:num>
  <w:num w:numId="15" w16cid:durableId="562102679">
    <w:abstractNumId w:val="33"/>
  </w:num>
  <w:num w:numId="16" w16cid:durableId="506211282">
    <w:abstractNumId w:val="15"/>
  </w:num>
  <w:num w:numId="17" w16cid:durableId="1834642428">
    <w:abstractNumId w:val="2"/>
  </w:num>
  <w:num w:numId="18" w16cid:durableId="1372148728">
    <w:abstractNumId w:val="34"/>
  </w:num>
  <w:num w:numId="19" w16cid:durableId="110319215">
    <w:abstractNumId w:val="20"/>
  </w:num>
  <w:num w:numId="20" w16cid:durableId="909657656">
    <w:abstractNumId w:val="0"/>
  </w:num>
  <w:num w:numId="21" w16cid:durableId="2124030885">
    <w:abstractNumId w:val="23"/>
  </w:num>
  <w:num w:numId="22" w16cid:durableId="1323698263">
    <w:abstractNumId w:val="6"/>
  </w:num>
  <w:num w:numId="23" w16cid:durableId="4869469">
    <w:abstractNumId w:val="24"/>
  </w:num>
  <w:num w:numId="24" w16cid:durableId="93480031">
    <w:abstractNumId w:val="30"/>
  </w:num>
  <w:num w:numId="25" w16cid:durableId="1833712988">
    <w:abstractNumId w:val="18"/>
  </w:num>
  <w:num w:numId="26" w16cid:durableId="474840757">
    <w:abstractNumId w:val="13"/>
  </w:num>
  <w:num w:numId="27" w16cid:durableId="101195681">
    <w:abstractNumId w:val="8"/>
  </w:num>
  <w:num w:numId="28" w16cid:durableId="2075543265">
    <w:abstractNumId w:val="29"/>
  </w:num>
  <w:num w:numId="29" w16cid:durableId="1688435488">
    <w:abstractNumId w:val="12"/>
  </w:num>
  <w:num w:numId="30" w16cid:durableId="1067920376">
    <w:abstractNumId w:val="9"/>
  </w:num>
  <w:num w:numId="31" w16cid:durableId="1085538503">
    <w:abstractNumId w:val="16"/>
  </w:num>
  <w:num w:numId="32" w16cid:durableId="207035013">
    <w:abstractNumId w:val="14"/>
  </w:num>
  <w:num w:numId="33" w16cid:durableId="1128545877">
    <w:abstractNumId w:val="32"/>
  </w:num>
  <w:num w:numId="34" w16cid:durableId="1072387295">
    <w:abstractNumId w:val="3"/>
  </w:num>
  <w:num w:numId="35" w16cid:durableId="823934755">
    <w:abstractNumId w:val="19"/>
  </w:num>
  <w:num w:numId="36" w16cid:durableId="96747108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om Hoghton">
    <w15:presenceInfo w15:providerId="AD" w15:userId="S-1-5-21-448539723-764733703-1644491937-4056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8EA"/>
    <w:rsid w:val="00003DC0"/>
    <w:rsid w:val="000065B5"/>
    <w:rsid w:val="00013341"/>
    <w:rsid w:val="000158D2"/>
    <w:rsid w:val="00016D33"/>
    <w:rsid w:val="0001747F"/>
    <w:rsid w:val="0002124C"/>
    <w:rsid w:val="000214FF"/>
    <w:rsid w:val="000246DE"/>
    <w:rsid w:val="000354AF"/>
    <w:rsid w:val="00050479"/>
    <w:rsid w:val="000505A4"/>
    <w:rsid w:val="00051D1E"/>
    <w:rsid w:val="0005206E"/>
    <w:rsid w:val="000546F7"/>
    <w:rsid w:val="0005650E"/>
    <w:rsid w:val="00067650"/>
    <w:rsid w:val="00073480"/>
    <w:rsid w:val="00085B3A"/>
    <w:rsid w:val="00085BBF"/>
    <w:rsid w:val="00086030"/>
    <w:rsid w:val="000A3C1B"/>
    <w:rsid w:val="000A5806"/>
    <w:rsid w:val="000A7FE6"/>
    <w:rsid w:val="000B7F73"/>
    <w:rsid w:val="000C0CE8"/>
    <w:rsid w:val="000C122D"/>
    <w:rsid w:val="000D1219"/>
    <w:rsid w:val="000D435B"/>
    <w:rsid w:val="000D5396"/>
    <w:rsid w:val="000E1012"/>
    <w:rsid w:val="000E5D4D"/>
    <w:rsid w:val="000E7CA4"/>
    <w:rsid w:val="000F151E"/>
    <w:rsid w:val="000F2818"/>
    <w:rsid w:val="000F50B7"/>
    <w:rsid w:val="001173FB"/>
    <w:rsid w:val="001260E9"/>
    <w:rsid w:val="00133866"/>
    <w:rsid w:val="001351D0"/>
    <w:rsid w:val="0013723E"/>
    <w:rsid w:val="00145106"/>
    <w:rsid w:val="0015017E"/>
    <w:rsid w:val="00165CBD"/>
    <w:rsid w:val="0017126E"/>
    <w:rsid w:val="00190AA9"/>
    <w:rsid w:val="001A5B5C"/>
    <w:rsid w:val="001A6CB1"/>
    <w:rsid w:val="001B0A9A"/>
    <w:rsid w:val="001C1DA4"/>
    <w:rsid w:val="001C46B6"/>
    <w:rsid w:val="001C6785"/>
    <w:rsid w:val="001D29E3"/>
    <w:rsid w:val="001D64E7"/>
    <w:rsid w:val="001D68D6"/>
    <w:rsid w:val="001D7318"/>
    <w:rsid w:val="0020322E"/>
    <w:rsid w:val="00206BCD"/>
    <w:rsid w:val="0024216F"/>
    <w:rsid w:val="002442B6"/>
    <w:rsid w:val="00246CA7"/>
    <w:rsid w:val="002542B3"/>
    <w:rsid w:val="00255E84"/>
    <w:rsid w:val="00256A2D"/>
    <w:rsid w:val="0025798B"/>
    <w:rsid w:val="00261917"/>
    <w:rsid w:val="00293371"/>
    <w:rsid w:val="002A19A6"/>
    <w:rsid w:val="002A2E98"/>
    <w:rsid w:val="002A35CA"/>
    <w:rsid w:val="002A4E13"/>
    <w:rsid w:val="002A549F"/>
    <w:rsid w:val="002B205F"/>
    <w:rsid w:val="002D2EE8"/>
    <w:rsid w:val="002D7831"/>
    <w:rsid w:val="002E2C22"/>
    <w:rsid w:val="003166BA"/>
    <w:rsid w:val="00324330"/>
    <w:rsid w:val="00346828"/>
    <w:rsid w:val="003471E8"/>
    <w:rsid w:val="00354BB3"/>
    <w:rsid w:val="00360421"/>
    <w:rsid w:val="003611FB"/>
    <w:rsid w:val="00364EF6"/>
    <w:rsid w:val="00365F13"/>
    <w:rsid w:val="003712C1"/>
    <w:rsid w:val="00374ECF"/>
    <w:rsid w:val="003757D3"/>
    <w:rsid w:val="00381734"/>
    <w:rsid w:val="003820EF"/>
    <w:rsid w:val="003863E4"/>
    <w:rsid w:val="00392CF4"/>
    <w:rsid w:val="00397CF1"/>
    <w:rsid w:val="003B2BE2"/>
    <w:rsid w:val="003B3DCE"/>
    <w:rsid w:val="003D35EE"/>
    <w:rsid w:val="003D3D37"/>
    <w:rsid w:val="003D3D5C"/>
    <w:rsid w:val="003D5534"/>
    <w:rsid w:val="003E15CC"/>
    <w:rsid w:val="003F0502"/>
    <w:rsid w:val="003F17FE"/>
    <w:rsid w:val="003F507E"/>
    <w:rsid w:val="003F7FD3"/>
    <w:rsid w:val="00401336"/>
    <w:rsid w:val="00405D94"/>
    <w:rsid w:val="00407E3E"/>
    <w:rsid w:val="0041182D"/>
    <w:rsid w:val="004241B8"/>
    <w:rsid w:val="004241C4"/>
    <w:rsid w:val="00433B33"/>
    <w:rsid w:val="00434691"/>
    <w:rsid w:val="00437309"/>
    <w:rsid w:val="00443EFF"/>
    <w:rsid w:val="004448A2"/>
    <w:rsid w:val="0044799A"/>
    <w:rsid w:val="00480743"/>
    <w:rsid w:val="00480FF2"/>
    <w:rsid w:val="00481A28"/>
    <w:rsid w:val="00483433"/>
    <w:rsid w:val="004845F1"/>
    <w:rsid w:val="00487E1A"/>
    <w:rsid w:val="004A1A73"/>
    <w:rsid w:val="004A688C"/>
    <w:rsid w:val="004B25FC"/>
    <w:rsid w:val="004C5176"/>
    <w:rsid w:val="004D6463"/>
    <w:rsid w:val="004D72A4"/>
    <w:rsid w:val="004F191D"/>
    <w:rsid w:val="00522F20"/>
    <w:rsid w:val="00531B2E"/>
    <w:rsid w:val="005356E6"/>
    <w:rsid w:val="00537FFB"/>
    <w:rsid w:val="0054592C"/>
    <w:rsid w:val="005607E4"/>
    <w:rsid w:val="00560EDE"/>
    <w:rsid w:val="00575DF7"/>
    <w:rsid w:val="00582AD0"/>
    <w:rsid w:val="005834AD"/>
    <w:rsid w:val="00583B1B"/>
    <w:rsid w:val="00584FB1"/>
    <w:rsid w:val="00591A65"/>
    <w:rsid w:val="00597BB8"/>
    <w:rsid w:val="005A0FF3"/>
    <w:rsid w:val="005A3960"/>
    <w:rsid w:val="005A4F0C"/>
    <w:rsid w:val="005C2305"/>
    <w:rsid w:val="005C2646"/>
    <w:rsid w:val="005C2F73"/>
    <w:rsid w:val="005D6F7A"/>
    <w:rsid w:val="005D7747"/>
    <w:rsid w:val="005E343F"/>
    <w:rsid w:val="005F34E8"/>
    <w:rsid w:val="005F79B2"/>
    <w:rsid w:val="00615FCE"/>
    <w:rsid w:val="00622696"/>
    <w:rsid w:val="00622B80"/>
    <w:rsid w:val="0063297C"/>
    <w:rsid w:val="00651F7E"/>
    <w:rsid w:val="006543D2"/>
    <w:rsid w:val="006559EE"/>
    <w:rsid w:val="00680079"/>
    <w:rsid w:val="006867A5"/>
    <w:rsid w:val="00687A6C"/>
    <w:rsid w:val="0069241B"/>
    <w:rsid w:val="006A161D"/>
    <w:rsid w:val="006B2273"/>
    <w:rsid w:val="006B38DA"/>
    <w:rsid w:val="006B3CEC"/>
    <w:rsid w:val="006C50A3"/>
    <w:rsid w:val="006C7E6F"/>
    <w:rsid w:val="006D216A"/>
    <w:rsid w:val="006D5448"/>
    <w:rsid w:val="007069A2"/>
    <w:rsid w:val="00707F40"/>
    <w:rsid w:val="007115C4"/>
    <w:rsid w:val="007128E7"/>
    <w:rsid w:val="007205E8"/>
    <w:rsid w:val="00721089"/>
    <w:rsid w:val="0072441C"/>
    <w:rsid w:val="007518DA"/>
    <w:rsid w:val="00756523"/>
    <w:rsid w:val="007663D3"/>
    <w:rsid w:val="00775925"/>
    <w:rsid w:val="0077596B"/>
    <w:rsid w:val="007762F1"/>
    <w:rsid w:val="00784C0D"/>
    <w:rsid w:val="00797110"/>
    <w:rsid w:val="007A3606"/>
    <w:rsid w:val="007B10E7"/>
    <w:rsid w:val="007E3946"/>
    <w:rsid w:val="007F1865"/>
    <w:rsid w:val="00803573"/>
    <w:rsid w:val="00807A29"/>
    <w:rsid w:val="00814174"/>
    <w:rsid w:val="00814585"/>
    <w:rsid w:val="00824F7A"/>
    <w:rsid w:val="00825312"/>
    <w:rsid w:val="00826482"/>
    <w:rsid w:val="008348C1"/>
    <w:rsid w:val="00844B61"/>
    <w:rsid w:val="0084738D"/>
    <w:rsid w:val="00853EE5"/>
    <w:rsid w:val="0085788C"/>
    <w:rsid w:val="00860307"/>
    <w:rsid w:val="00882DB3"/>
    <w:rsid w:val="00892430"/>
    <w:rsid w:val="00894E01"/>
    <w:rsid w:val="008A0E3C"/>
    <w:rsid w:val="008A3BAB"/>
    <w:rsid w:val="008A5FC9"/>
    <w:rsid w:val="008B197D"/>
    <w:rsid w:val="008B2AB8"/>
    <w:rsid w:val="008C7A70"/>
    <w:rsid w:val="008D3D37"/>
    <w:rsid w:val="008E274A"/>
    <w:rsid w:val="008F5814"/>
    <w:rsid w:val="008F7216"/>
    <w:rsid w:val="00900338"/>
    <w:rsid w:val="009150BB"/>
    <w:rsid w:val="00920596"/>
    <w:rsid w:val="00920C83"/>
    <w:rsid w:val="00922E17"/>
    <w:rsid w:val="009305B9"/>
    <w:rsid w:val="009325E3"/>
    <w:rsid w:val="00933EEE"/>
    <w:rsid w:val="00940130"/>
    <w:rsid w:val="009578DD"/>
    <w:rsid w:val="00966A19"/>
    <w:rsid w:val="00967EED"/>
    <w:rsid w:val="00970805"/>
    <w:rsid w:val="00972856"/>
    <w:rsid w:val="009741C2"/>
    <w:rsid w:val="00980644"/>
    <w:rsid w:val="0098214A"/>
    <w:rsid w:val="0099164F"/>
    <w:rsid w:val="009A4DFA"/>
    <w:rsid w:val="009A5719"/>
    <w:rsid w:val="009A6642"/>
    <w:rsid w:val="009B1971"/>
    <w:rsid w:val="009B5B1A"/>
    <w:rsid w:val="009C543C"/>
    <w:rsid w:val="009D654D"/>
    <w:rsid w:val="009E0113"/>
    <w:rsid w:val="009E03F6"/>
    <w:rsid w:val="009E0792"/>
    <w:rsid w:val="009E31B7"/>
    <w:rsid w:val="00A10B42"/>
    <w:rsid w:val="00A12F22"/>
    <w:rsid w:val="00A3166E"/>
    <w:rsid w:val="00A33B40"/>
    <w:rsid w:val="00A36774"/>
    <w:rsid w:val="00A36CC2"/>
    <w:rsid w:val="00A5358C"/>
    <w:rsid w:val="00A542E4"/>
    <w:rsid w:val="00A67E8B"/>
    <w:rsid w:val="00A70E3F"/>
    <w:rsid w:val="00A71606"/>
    <w:rsid w:val="00A7643C"/>
    <w:rsid w:val="00A76B20"/>
    <w:rsid w:val="00A777CF"/>
    <w:rsid w:val="00A83892"/>
    <w:rsid w:val="00A83FDA"/>
    <w:rsid w:val="00A85037"/>
    <w:rsid w:val="00AA3671"/>
    <w:rsid w:val="00AA5DDC"/>
    <w:rsid w:val="00AA622B"/>
    <w:rsid w:val="00AA7B33"/>
    <w:rsid w:val="00AB1D91"/>
    <w:rsid w:val="00AC2D31"/>
    <w:rsid w:val="00AC5C42"/>
    <w:rsid w:val="00AE2ED3"/>
    <w:rsid w:val="00AE3602"/>
    <w:rsid w:val="00AF164F"/>
    <w:rsid w:val="00AF2F18"/>
    <w:rsid w:val="00B03F13"/>
    <w:rsid w:val="00B13318"/>
    <w:rsid w:val="00B232BD"/>
    <w:rsid w:val="00B23BAC"/>
    <w:rsid w:val="00B55912"/>
    <w:rsid w:val="00B55E9E"/>
    <w:rsid w:val="00B6289B"/>
    <w:rsid w:val="00B63F2A"/>
    <w:rsid w:val="00B66FAB"/>
    <w:rsid w:val="00B72CBE"/>
    <w:rsid w:val="00B732C5"/>
    <w:rsid w:val="00B815E4"/>
    <w:rsid w:val="00BA2D55"/>
    <w:rsid w:val="00BA5363"/>
    <w:rsid w:val="00BA5FF1"/>
    <w:rsid w:val="00BB6BD9"/>
    <w:rsid w:val="00BB713C"/>
    <w:rsid w:val="00BC1AE9"/>
    <w:rsid w:val="00BC65D9"/>
    <w:rsid w:val="00BD0780"/>
    <w:rsid w:val="00BD6F0A"/>
    <w:rsid w:val="00BE3BC8"/>
    <w:rsid w:val="00BF7FAF"/>
    <w:rsid w:val="00C01AF9"/>
    <w:rsid w:val="00C10624"/>
    <w:rsid w:val="00C12556"/>
    <w:rsid w:val="00C13BD7"/>
    <w:rsid w:val="00C22D54"/>
    <w:rsid w:val="00C22FF9"/>
    <w:rsid w:val="00C2496D"/>
    <w:rsid w:val="00C25FC6"/>
    <w:rsid w:val="00C34C5A"/>
    <w:rsid w:val="00C4257E"/>
    <w:rsid w:val="00C42A42"/>
    <w:rsid w:val="00C46AFA"/>
    <w:rsid w:val="00C4775C"/>
    <w:rsid w:val="00C51924"/>
    <w:rsid w:val="00C601F6"/>
    <w:rsid w:val="00C638EA"/>
    <w:rsid w:val="00C707F7"/>
    <w:rsid w:val="00C72D0E"/>
    <w:rsid w:val="00C82055"/>
    <w:rsid w:val="00C851FB"/>
    <w:rsid w:val="00C939B6"/>
    <w:rsid w:val="00CA2077"/>
    <w:rsid w:val="00CB1168"/>
    <w:rsid w:val="00CB7A21"/>
    <w:rsid w:val="00CC3755"/>
    <w:rsid w:val="00CD14AB"/>
    <w:rsid w:val="00CD1726"/>
    <w:rsid w:val="00CE023E"/>
    <w:rsid w:val="00CF41AB"/>
    <w:rsid w:val="00CF68E2"/>
    <w:rsid w:val="00CF7091"/>
    <w:rsid w:val="00D17B4B"/>
    <w:rsid w:val="00D21E6E"/>
    <w:rsid w:val="00D23276"/>
    <w:rsid w:val="00D36818"/>
    <w:rsid w:val="00D52E38"/>
    <w:rsid w:val="00D54206"/>
    <w:rsid w:val="00D63B58"/>
    <w:rsid w:val="00D661A4"/>
    <w:rsid w:val="00D67C8D"/>
    <w:rsid w:val="00D7497D"/>
    <w:rsid w:val="00D75085"/>
    <w:rsid w:val="00D86132"/>
    <w:rsid w:val="00D924D1"/>
    <w:rsid w:val="00DA0136"/>
    <w:rsid w:val="00DA3A0C"/>
    <w:rsid w:val="00DB1120"/>
    <w:rsid w:val="00DB1B77"/>
    <w:rsid w:val="00DB7D15"/>
    <w:rsid w:val="00DD6002"/>
    <w:rsid w:val="00E02A6B"/>
    <w:rsid w:val="00E02F08"/>
    <w:rsid w:val="00E0496B"/>
    <w:rsid w:val="00E04C0B"/>
    <w:rsid w:val="00E133F3"/>
    <w:rsid w:val="00E13451"/>
    <w:rsid w:val="00E13D31"/>
    <w:rsid w:val="00E36FCA"/>
    <w:rsid w:val="00E403AB"/>
    <w:rsid w:val="00E42FCC"/>
    <w:rsid w:val="00E45819"/>
    <w:rsid w:val="00E53928"/>
    <w:rsid w:val="00E53B4E"/>
    <w:rsid w:val="00E55E0E"/>
    <w:rsid w:val="00E64797"/>
    <w:rsid w:val="00E64897"/>
    <w:rsid w:val="00E71852"/>
    <w:rsid w:val="00E76F82"/>
    <w:rsid w:val="00E803A6"/>
    <w:rsid w:val="00E83AA2"/>
    <w:rsid w:val="00E84BC3"/>
    <w:rsid w:val="00E90D79"/>
    <w:rsid w:val="00EA0042"/>
    <w:rsid w:val="00EA4602"/>
    <w:rsid w:val="00EB1CD6"/>
    <w:rsid w:val="00EC303F"/>
    <w:rsid w:val="00EC66DB"/>
    <w:rsid w:val="00ED0251"/>
    <w:rsid w:val="00EE5F1B"/>
    <w:rsid w:val="00EF4254"/>
    <w:rsid w:val="00EF5EFD"/>
    <w:rsid w:val="00EF650B"/>
    <w:rsid w:val="00EF66D4"/>
    <w:rsid w:val="00F07A5F"/>
    <w:rsid w:val="00F1179C"/>
    <w:rsid w:val="00F1737A"/>
    <w:rsid w:val="00F24F64"/>
    <w:rsid w:val="00F27311"/>
    <w:rsid w:val="00F34193"/>
    <w:rsid w:val="00F45260"/>
    <w:rsid w:val="00F46E43"/>
    <w:rsid w:val="00F5134B"/>
    <w:rsid w:val="00F513AD"/>
    <w:rsid w:val="00F53697"/>
    <w:rsid w:val="00F6272B"/>
    <w:rsid w:val="00F72859"/>
    <w:rsid w:val="00F76214"/>
    <w:rsid w:val="00F8617E"/>
    <w:rsid w:val="00FA3641"/>
    <w:rsid w:val="00FA465F"/>
    <w:rsid w:val="00FA6070"/>
    <w:rsid w:val="00FB05DE"/>
    <w:rsid w:val="00FB492B"/>
    <w:rsid w:val="00FB5559"/>
    <w:rsid w:val="00FC0740"/>
    <w:rsid w:val="00FD0D39"/>
    <w:rsid w:val="00FE5DA0"/>
    <w:rsid w:val="00FF5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DB10"/>
  <w15:chartTrackingRefBased/>
  <w15:docId w15:val="{C17BF1C6-74F2-4E51-8EB0-F1F62797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254"/>
  </w:style>
  <w:style w:type="paragraph" w:styleId="Heading1">
    <w:name w:val="heading 1"/>
    <w:basedOn w:val="Normal"/>
    <w:next w:val="Normal"/>
    <w:link w:val="Heading1Char"/>
    <w:autoRedefine/>
    <w:uiPriority w:val="9"/>
    <w:qFormat/>
    <w:rsid w:val="00354BB3"/>
    <w:pPr>
      <w:keepNext/>
      <w:keepLines/>
      <w:spacing w:before="240" w:after="0"/>
      <w:ind w:left="-709" w:right="-499"/>
      <w:outlineLvl w:val="0"/>
      <w15:collapsed/>
    </w:pPr>
    <w:rPr>
      <w:rFonts w:eastAsiaTheme="majorEastAsia" w:cstheme="majorBidi"/>
      <w:b/>
      <w:color w:val="538135" w:themeColor="accent6" w:themeShade="BF"/>
      <w:sz w:val="24"/>
      <w:szCs w:val="32"/>
    </w:rPr>
  </w:style>
  <w:style w:type="paragraph" w:styleId="Heading2">
    <w:name w:val="heading 2"/>
    <w:basedOn w:val="Normal"/>
    <w:next w:val="Normal"/>
    <w:link w:val="Heading2Char"/>
    <w:uiPriority w:val="9"/>
    <w:unhideWhenUsed/>
    <w:qFormat/>
    <w:rsid w:val="000246DE"/>
    <w:pPr>
      <w:keepNext/>
      <w:keepLines/>
      <w:pBdr>
        <w:top w:val="single" w:sz="6" w:space="1" w:color="auto"/>
        <w:left w:val="single" w:sz="6" w:space="4" w:color="auto"/>
        <w:bottom w:val="single" w:sz="6" w:space="1" w:color="auto"/>
        <w:right w:val="single" w:sz="6" w:space="4" w:color="auto"/>
      </w:pBdr>
      <w:shd w:val="clear" w:color="auto" w:fill="FBE4D5" w:themeFill="accent2" w:themeFillTint="33"/>
      <w:spacing w:before="40" w:after="0"/>
      <w:ind w:left="-709" w:right="-501" w:firstLine="709"/>
      <w:jc w:val="center"/>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B72CBE"/>
    <w:pPr>
      <w:ind w:left="-851" w:right="-784"/>
      <w:outlineLvl w:val="2"/>
    </w:pPr>
    <w:rPr>
      <w:rFonts w:ascii="Calibri" w:hAnsi="Calibri" w:cs="Calibri"/>
      <w:b/>
      <w:color w:val="FF0000"/>
    </w:rPr>
  </w:style>
  <w:style w:type="paragraph" w:styleId="Heading5">
    <w:name w:val="heading 5"/>
    <w:basedOn w:val="Normal"/>
    <w:next w:val="Normal"/>
    <w:link w:val="Heading5Char"/>
    <w:uiPriority w:val="9"/>
    <w:semiHidden/>
    <w:unhideWhenUsed/>
    <w:qFormat/>
    <w:rsid w:val="00A33B4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33B4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8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8EA"/>
  </w:style>
  <w:style w:type="paragraph" w:styleId="Footer">
    <w:name w:val="footer"/>
    <w:basedOn w:val="Normal"/>
    <w:link w:val="FooterChar"/>
    <w:uiPriority w:val="99"/>
    <w:unhideWhenUsed/>
    <w:rsid w:val="00C638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8EA"/>
  </w:style>
  <w:style w:type="table" w:styleId="TableGrid">
    <w:name w:val="Table Grid"/>
    <w:basedOn w:val="TableNormal"/>
    <w:uiPriority w:val="39"/>
    <w:rsid w:val="00021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75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DF7"/>
    <w:rPr>
      <w:sz w:val="20"/>
      <w:szCs w:val="20"/>
    </w:rPr>
  </w:style>
  <w:style w:type="character" w:styleId="FootnoteReference">
    <w:name w:val="footnote reference"/>
    <w:basedOn w:val="DefaultParagraphFont"/>
    <w:uiPriority w:val="99"/>
    <w:semiHidden/>
    <w:unhideWhenUsed/>
    <w:rsid w:val="00575DF7"/>
    <w:rPr>
      <w:vertAlign w:val="superscript"/>
    </w:rPr>
  </w:style>
  <w:style w:type="paragraph" w:styleId="ListParagraph">
    <w:name w:val="List Paragraph"/>
    <w:basedOn w:val="Normal"/>
    <w:uiPriority w:val="34"/>
    <w:qFormat/>
    <w:rsid w:val="00D52E38"/>
    <w:pPr>
      <w:ind w:left="720"/>
      <w:contextualSpacing/>
    </w:pPr>
  </w:style>
  <w:style w:type="character" w:customStyle="1" w:styleId="Heading1Char">
    <w:name w:val="Heading 1 Char"/>
    <w:basedOn w:val="DefaultParagraphFont"/>
    <w:link w:val="Heading1"/>
    <w:uiPriority w:val="9"/>
    <w:rsid w:val="00354BB3"/>
    <w:rPr>
      <w:rFonts w:eastAsiaTheme="majorEastAsia" w:cstheme="majorBidi"/>
      <w:b/>
      <w:color w:val="538135" w:themeColor="accent6" w:themeShade="BF"/>
      <w:sz w:val="24"/>
      <w:szCs w:val="32"/>
    </w:rPr>
  </w:style>
  <w:style w:type="character" w:styleId="Hyperlink">
    <w:name w:val="Hyperlink"/>
    <w:basedOn w:val="DefaultParagraphFont"/>
    <w:uiPriority w:val="99"/>
    <w:unhideWhenUsed/>
    <w:rsid w:val="00CB7A21"/>
    <w:rPr>
      <w:color w:val="0563C1" w:themeColor="hyperlink"/>
      <w:u w:val="single"/>
    </w:rPr>
  </w:style>
  <w:style w:type="character" w:styleId="FollowedHyperlink">
    <w:name w:val="FollowedHyperlink"/>
    <w:basedOn w:val="DefaultParagraphFont"/>
    <w:uiPriority w:val="99"/>
    <w:semiHidden/>
    <w:unhideWhenUsed/>
    <w:rsid w:val="00CB7A21"/>
    <w:rPr>
      <w:color w:val="954F72" w:themeColor="followedHyperlink"/>
      <w:u w:val="single"/>
    </w:rPr>
  </w:style>
  <w:style w:type="character" w:customStyle="1" w:styleId="Heading2Char">
    <w:name w:val="Heading 2 Char"/>
    <w:basedOn w:val="DefaultParagraphFont"/>
    <w:link w:val="Heading2"/>
    <w:uiPriority w:val="9"/>
    <w:rsid w:val="000246DE"/>
    <w:rPr>
      <w:rFonts w:asciiTheme="majorHAnsi" w:eastAsiaTheme="majorEastAsia" w:hAnsiTheme="majorHAnsi" w:cstheme="majorBidi"/>
      <w:b/>
      <w:sz w:val="28"/>
      <w:szCs w:val="28"/>
      <w:shd w:val="clear" w:color="auto" w:fill="FBE4D5" w:themeFill="accent2" w:themeFillTint="33"/>
    </w:rPr>
  </w:style>
  <w:style w:type="character" w:styleId="CommentReference">
    <w:name w:val="annotation reference"/>
    <w:basedOn w:val="DefaultParagraphFont"/>
    <w:uiPriority w:val="99"/>
    <w:semiHidden/>
    <w:unhideWhenUsed/>
    <w:rsid w:val="00E53B4E"/>
    <w:rPr>
      <w:sz w:val="16"/>
      <w:szCs w:val="16"/>
    </w:rPr>
  </w:style>
  <w:style w:type="paragraph" w:styleId="CommentText">
    <w:name w:val="annotation text"/>
    <w:basedOn w:val="Normal"/>
    <w:link w:val="CommentTextChar"/>
    <w:uiPriority w:val="99"/>
    <w:semiHidden/>
    <w:unhideWhenUsed/>
    <w:rsid w:val="00E53B4E"/>
    <w:pPr>
      <w:spacing w:line="240" w:lineRule="auto"/>
    </w:pPr>
    <w:rPr>
      <w:sz w:val="20"/>
      <w:szCs w:val="20"/>
    </w:rPr>
  </w:style>
  <w:style w:type="character" w:customStyle="1" w:styleId="CommentTextChar">
    <w:name w:val="Comment Text Char"/>
    <w:basedOn w:val="DefaultParagraphFont"/>
    <w:link w:val="CommentText"/>
    <w:uiPriority w:val="99"/>
    <w:semiHidden/>
    <w:rsid w:val="00E53B4E"/>
    <w:rPr>
      <w:sz w:val="20"/>
      <w:szCs w:val="20"/>
    </w:rPr>
  </w:style>
  <w:style w:type="paragraph" w:styleId="CommentSubject">
    <w:name w:val="annotation subject"/>
    <w:basedOn w:val="CommentText"/>
    <w:next w:val="CommentText"/>
    <w:link w:val="CommentSubjectChar"/>
    <w:uiPriority w:val="99"/>
    <w:semiHidden/>
    <w:unhideWhenUsed/>
    <w:rsid w:val="00E53B4E"/>
    <w:rPr>
      <w:b/>
      <w:bCs/>
    </w:rPr>
  </w:style>
  <w:style w:type="character" w:customStyle="1" w:styleId="CommentSubjectChar">
    <w:name w:val="Comment Subject Char"/>
    <w:basedOn w:val="CommentTextChar"/>
    <w:link w:val="CommentSubject"/>
    <w:uiPriority w:val="99"/>
    <w:semiHidden/>
    <w:rsid w:val="00E53B4E"/>
    <w:rPr>
      <w:b/>
      <w:bCs/>
      <w:sz w:val="20"/>
      <w:szCs w:val="20"/>
    </w:rPr>
  </w:style>
  <w:style w:type="paragraph" w:styleId="BalloonText">
    <w:name w:val="Balloon Text"/>
    <w:basedOn w:val="Normal"/>
    <w:link w:val="BalloonTextChar"/>
    <w:uiPriority w:val="99"/>
    <w:semiHidden/>
    <w:unhideWhenUsed/>
    <w:rsid w:val="00E53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B4E"/>
    <w:rPr>
      <w:rFonts w:ascii="Segoe UI" w:hAnsi="Segoe UI" w:cs="Segoe UI"/>
      <w:sz w:val="18"/>
      <w:szCs w:val="18"/>
    </w:rPr>
  </w:style>
  <w:style w:type="paragraph" w:styleId="Title">
    <w:name w:val="Title"/>
    <w:basedOn w:val="Heading1"/>
    <w:next w:val="Normal"/>
    <w:link w:val="TitleChar"/>
    <w:uiPriority w:val="10"/>
    <w:qFormat/>
    <w:rsid w:val="00354BB3"/>
    <w:pPr>
      <w:pBdr>
        <w:top w:val="single" w:sz="6" w:space="1" w:color="auto"/>
        <w:left w:val="single" w:sz="6" w:space="4" w:color="auto"/>
        <w:bottom w:val="single" w:sz="6" w:space="1" w:color="auto"/>
        <w:right w:val="single" w:sz="6" w:space="4" w:color="auto"/>
      </w:pBdr>
      <w:shd w:val="clear" w:color="auto" w:fill="C5E0B3" w:themeFill="accent6" w:themeFillTint="66"/>
      <w:jc w:val="center"/>
      <w:outlineLvl w:val="9"/>
    </w:pPr>
    <w:rPr>
      <w:rFonts w:asciiTheme="majorHAnsi" w:hAnsiTheme="majorHAnsi"/>
      <w:color w:val="auto"/>
      <w:sz w:val="28"/>
    </w:rPr>
  </w:style>
  <w:style w:type="character" w:customStyle="1" w:styleId="TitleChar">
    <w:name w:val="Title Char"/>
    <w:basedOn w:val="DefaultParagraphFont"/>
    <w:link w:val="Title"/>
    <w:uiPriority w:val="10"/>
    <w:rsid w:val="00354BB3"/>
    <w:rPr>
      <w:rFonts w:asciiTheme="majorHAnsi" w:eastAsiaTheme="majorEastAsia" w:hAnsiTheme="majorHAnsi" w:cstheme="majorBidi"/>
      <w:b/>
      <w:sz w:val="28"/>
      <w:szCs w:val="32"/>
      <w:shd w:val="clear" w:color="auto" w:fill="C5E0B3" w:themeFill="accent6" w:themeFillTint="66"/>
    </w:rPr>
  </w:style>
  <w:style w:type="paragraph" w:styleId="Subtitle">
    <w:name w:val="Subtitle"/>
    <w:basedOn w:val="Heading2"/>
    <w:next w:val="Normal"/>
    <w:link w:val="SubtitleChar"/>
    <w:uiPriority w:val="11"/>
    <w:qFormat/>
    <w:rsid w:val="00B72CBE"/>
    <w:pPr>
      <w:ind w:right="-499" w:firstLine="0"/>
      <w:outlineLvl w:val="9"/>
    </w:pPr>
  </w:style>
  <w:style w:type="character" w:customStyle="1" w:styleId="SubtitleChar">
    <w:name w:val="Subtitle Char"/>
    <w:basedOn w:val="DefaultParagraphFont"/>
    <w:link w:val="Subtitle"/>
    <w:uiPriority w:val="11"/>
    <w:rsid w:val="00B72CBE"/>
    <w:rPr>
      <w:rFonts w:asciiTheme="majorHAnsi" w:eastAsiaTheme="majorEastAsia" w:hAnsiTheme="majorHAnsi" w:cstheme="majorBidi"/>
      <w:b/>
      <w:sz w:val="28"/>
      <w:szCs w:val="28"/>
      <w:shd w:val="clear" w:color="auto" w:fill="FBE4D5" w:themeFill="accent2" w:themeFillTint="33"/>
    </w:rPr>
  </w:style>
  <w:style w:type="character" w:customStyle="1" w:styleId="Heading3Char">
    <w:name w:val="Heading 3 Char"/>
    <w:basedOn w:val="DefaultParagraphFont"/>
    <w:link w:val="Heading3"/>
    <w:uiPriority w:val="9"/>
    <w:rsid w:val="00B72CBE"/>
    <w:rPr>
      <w:rFonts w:ascii="Calibri" w:hAnsi="Calibri" w:cs="Calibri"/>
      <w:b/>
      <w:color w:val="FF0000"/>
    </w:rPr>
  </w:style>
  <w:style w:type="character" w:styleId="PlaceholderText">
    <w:name w:val="Placeholder Text"/>
    <w:basedOn w:val="DefaultParagraphFont"/>
    <w:uiPriority w:val="99"/>
    <w:semiHidden/>
    <w:rsid w:val="00CA2077"/>
    <w:rPr>
      <w:color w:val="808080"/>
    </w:rPr>
  </w:style>
  <w:style w:type="character" w:styleId="UnresolvedMention">
    <w:name w:val="Unresolved Mention"/>
    <w:basedOn w:val="DefaultParagraphFont"/>
    <w:uiPriority w:val="99"/>
    <w:semiHidden/>
    <w:unhideWhenUsed/>
    <w:rsid w:val="009E0113"/>
    <w:rPr>
      <w:color w:val="605E5C"/>
      <w:shd w:val="clear" w:color="auto" w:fill="E1DFDD"/>
    </w:rPr>
  </w:style>
  <w:style w:type="character" w:styleId="Strong">
    <w:name w:val="Strong"/>
    <w:basedOn w:val="DefaultParagraphFont"/>
    <w:uiPriority w:val="22"/>
    <w:qFormat/>
    <w:rsid w:val="000E7CA4"/>
    <w:rPr>
      <w:b/>
      <w:bCs/>
    </w:rPr>
  </w:style>
  <w:style w:type="character" w:customStyle="1" w:styleId="Heading5Char">
    <w:name w:val="Heading 5 Char"/>
    <w:basedOn w:val="DefaultParagraphFont"/>
    <w:link w:val="Heading5"/>
    <w:uiPriority w:val="9"/>
    <w:semiHidden/>
    <w:rsid w:val="00A33B4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33B40"/>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973244">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238712991">
      <w:bodyDiv w:val="1"/>
      <w:marLeft w:val="0"/>
      <w:marRight w:val="0"/>
      <w:marTop w:val="0"/>
      <w:marBottom w:val="0"/>
      <w:divBdr>
        <w:top w:val="none" w:sz="0" w:space="0" w:color="auto"/>
        <w:left w:val="none" w:sz="0" w:space="0" w:color="auto"/>
        <w:bottom w:val="none" w:sz="0" w:space="0" w:color="auto"/>
        <w:right w:val="none" w:sz="0" w:space="0" w:color="auto"/>
      </w:divBdr>
    </w:div>
    <w:div w:id="399445646">
      <w:bodyDiv w:val="1"/>
      <w:marLeft w:val="0"/>
      <w:marRight w:val="0"/>
      <w:marTop w:val="0"/>
      <w:marBottom w:val="0"/>
      <w:divBdr>
        <w:top w:val="none" w:sz="0" w:space="0" w:color="auto"/>
        <w:left w:val="none" w:sz="0" w:space="0" w:color="auto"/>
        <w:bottom w:val="none" w:sz="0" w:space="0" w:color="auto"/>
        <w:right w:val="none" w:sz="0" w:space="0" w:color="auto"/>
      </w:divBdr>
    </w:div>
    <w:div w:id="411511606">
      <w:bodyDiv w:val="1"/>
      <w:marLeft w:val="0"/>
      <w:marRight w:val="0"/>
      <w:marTop w:val="0"/>
      <w:marBottom w:val="0"/>
      <w:divBdr>
        <w:top w:val="none" w:sz="0" w:space="0" w:color="auto"/>
        <w:left w:val="none" w:sz="0" w:space="0" w:color="auto"/>
        <w:bottom w:val="none" w:sz="0" w:space="0" w:color="auto"/>
        <w:right w:val="none" w:sz="0" w:space="0" w:color="auto"/>
      </w:divBdr>
    </w:div>
    <w:div w:id="517543946">
      <w:bodyDiv w:val="1"/>
      <w:marLeft w:val="0"/>
      <w:marRight w:val="0"/>
      <w:marTop w:val="0"/>
      <w:marBottom w:val="0"/>
      <w:divBdr>
        <w:top w:val="none" w:sz="0" w:space="0" w:color="auto"/>
        <w:left w:val="none" w:sz="0" w:space="0" w:color="auto"/>
        <w:bottom w:val="none" w:sz="0" w:space="0" w:color="auto"/>
        <w:right w:val="none" w:sz="0" w:space="0" w:color="auto"/>
      </w:divBdr>
    </w:div>
    <w:div w:id="571738536">
      <w:bodyDiv w:val="1"/>
      <w:marLeft w:val="0"/>
      <w:marRight w:val="0"/>
      <w:marTop w:val="0"/>
      <w:marBottom w:val="0"/>
      <w:divBdr>
        <w:top w:val="none" w:sz="0" w:space="0" w:color="auto"/>
        <w:left w:val="none" w:sz="0" w:space="0" w:color="auto"/>
        <w:bottom w:val="none" w:sz="0" w:space="0" w:color="auto"/>
        <w:right w:val="none" w:sz="0" w:space="0" w:color="auto"/>
      </w:divBdr>
    </w:div>
    <w:div w:id="618875246">
      <w:bodyDiv w:val="1"/>
      <w:marLeft w:val="0"/>
      <w:marRight w:val="0"/>
      <w:marTop w:val="0"/>
      <w:marBottom w:val="0"/>
      <w:divBdr>
        <w:top w:val="none" w:sz="0" w:space="0" w:color="auto"/>
        <w:left w:val="none" w:sz="0" w:space="0" w:color="auto"/>
        <w:bottom w:val="none" w:sz="0" w:space="0" w:color="auto"/>
        <w:right w:val="none" w:sz="0" w:space="0" w:color="auto"/>
      </w:divBdr>
    </w:div>
    <w:div w:id="660502654">
      <w:bodyDiv w:val="1"/>
      <w:marLeft w:val="0"/>
      <w:marRight w:val="0"/>
      <w:marTop w:val="0"/>
      <w:marBottom w:val="0"/>
      <w:divBdr>
        <w:top w:val="none" w:sz="0" w:space="0" w:color="auto"/>
        <w:left w:val="none" w:sz="0" w:space="0" w:color="auto"/>
        <w:bottom w:val="none" w:sz="0" w:space="0" w:color="auto"/>
        <w:right w:val="none" w:sz="0" w:space="0" w:color="auto"/>
      </w:divBdr>
    </w:div>
    <w:div w:id="674769862">
      <w:bodyDiv w:val="1"/>
      <w:marLeft w:val="0"/>
      <w:marRight w:val="0"/>
      <w:marTop w:val="0"/>
      <w:marBottom w:val="0"/>
      <w:divBdr>
        <w:top w:val="none" w:sz="0" w:space="0" w:color="auto"/>
        <w:left w:val="none" w:sz="0" w:space="0" w:color="auto"/>
        <w:bottom w:val="none" w:sz="0" w:space="0" w:color="auto"/>
        <w:right w:val="none" w:sz="0" w:space="0" w:color="auto"/>
      </w:divBdr>
    </w:div>
    <w:div w:id="1100374726">
      <w:bodyDiv w:val="1"/>
      <w:marLeft w:val="0"/>
      <w:marRight w:val="0"/>
      <w:marTop w:val="0"/>
      <w:marBottom w:val="0"/>
      <w:divBdr>
        <w:top w:val="none" w:sz="0" w:space="0" w:color="auto"/>
        <w:left w:val="none" w:sz="0" w:space="0" w:color="auto"/>
        <w:bottom w:val="none" w:sz="0" w:space="0" w:color="auto"/>
        <w:right w:val="none" w:sz="0" w:space="0" w:color="auto"/>
      </w:divBdr>
    </w:div>
    <w:div w:id="1196508469">
      <w:bodyDiv w:val="1"/>
      <w:marLeft w:val="0"/>
      <w:marRight w:val="0"/>
      <w:marTop w:val="0"/>
      <w:marBottom w:val="0"/>
      <w:divBdr>
        <w:top w:val="none" w:sz="0" w:space="0" w:color="auto"/>
        <w:left w:val="none" w:sz="0" w:space="0" w:color="auto"/>
        <w:bottom w:val="none" w:sz="0" w:space="0" w:color="auto"/>
        <w:right w:val="none" w:sz="0" w:space="0" w:color="auto"/>
      </w:divBdr>
    </w:div>
    <w:div w:id="1466653976">
      <w:bodyDiv w:val="1"/>
      <w:marLeft w:val="0"/>
      <w:marRight w:val="0"/>
      <w:marTop w:val="0"/>
      <w:marBottom w:val="0"/>
      <w:divBdr>
        <w:top w:val="none" w:sz="0" w:space="0" w:color="auto"/>
        <w:left w:val="none" w:sz="0" w:space="0" w:color="auto"/>
        <w:bottom w:val="none" w:sz="0" w:space="0" w:color="auto"/>
        <w:right w:val="none" w:sz="0" w:space="0" w:color="auto"/>
      </w:divBdr>
    </w:div>
    <w:div w:id="1488280439">
      <w:bodyDiv w:val="1"/>
      <w:marLeft w:val="0"/>
      <w:marRight w:val="0"/>
      <w:marTop w:val="0"/>
      <w:marBottom w:val="0"/>
      <w:divBdr>
        <w:top w:val="none" w:sz="0" w:space="0" w:color="auto"/>
        <w:left w:val="none" w:sz="0" w:space="0" w:color="auto"/>
        <w:bottom w:val="none" w:sz="0" w:space="0" w:color="auto"/>
        <w:right w:val="none" w:sz="0" w:space="0" w:color="auto"/>
      </w:divBdr>
    </w:div>
    <w:div w:id="1499927959">
      <w:bodyDiv w:val="1"/>
      <w:marLeft w:val="0"/>
      <w:marRight w:val="0"/>
      <w:marTop w:val="0"/>
      <w:marBottom w:val="0"/>
      <w:divBdr>
        <w:top w:val="none" w:sz="0" w:space="0" w:color="auto"/>
        <w:left w:val="none" w:sz="0" w:space="0" w:color="auto"/>
        <w:bottom w:val="none" w:sz="0" w:space="0" w:color="auto"/>
        <w:right w:val="none" w:sz="0" w:space="0" w:color="auto"/>
      </w:divBdr>
    </w:div>
    <w:div w:id="1570774549">
      <w:bodyDiv w:val="1"/>
      <w:marLeft w:val="0"/>
      <w:marRight w:val="0"/>
      <w:marTop w:val="0"/>
      <w:marBottom w:val="0"/>
      <w:divBdr>
        <w:top w:val="none" w:sz="0" w:space="0" w:color="auto"/>
        <w:left w:val="none" w:sz="0" w:space="0" w:color="auto"/>
        <w:bottom w:val="none" w:sz="0" w:space="0" w:color="auto"/>
        <w:right w:val="none" w:sz="0" w:space="0" w:color="auto"/>
      </w:divBdr>
    </w:div>
    <w:div w:id="1623608433">
      <w:bodyDiv w:val="1"/>
      <w:marLeft w:val="0"/>
      <w:marRight w:val="0"/>
      <w:marTop w:val="0"/>
      <w:marBottom w:val="0"/>
      <w:divBdr>
        <w:top w:val="none" w:sz="0" w:space="0" w:color="auto"/>
        <w:left w:val="none" w:sz="0" w:space="0" w:color="auto"/>
        <w:bottom w:val="none" w:sz="0" w:space="0" w:color="auto"/>
        <w:right w:val="none" w:sz="0" w:space="0" w:color="auto"/>
      </w:divBdr>
    </w:div>
    <w:div w:id="1815221580">
      <w:bodyDiv w:val="1"/>
      <w:marLeft w:val="0"/>
      <w:marRight w:val="0"/>
      <w:marTop w:val="0"/>
      <w:marBottom w:val="0"/>
      <w:divBdr>
        <w:top w:val="none" w:sz="0" w:space="0" w:color="auto"/>
        <w:left w:val="none" w:sz="0" w:space="0" w:color="auto"/>
        <w:bottom w:val="none" w:sz="0" w:space="0" w:color="auto"/>
        <w:right w:val="none" w:sz="0" w:space="0" w:color="auto"/>
      </w:divBdr>
    </w:div>
    <w:div w:id="1837264878">
      <w:bodyDiv w:val="1"/>
      <w:marLeft w:val="0"/>
      <w:marRight w:val="0"/>
      <w:marTop w:val="0"/>
      <w:marBottom w:val="0"/>
      <w:divBdr>
        <w:top w:val="none" w:sz="0" w:space="0" w:color="auto"/>
        <w:left w:val="none" w:sz="0" w:space="0" w:color="auto"/>
        <w:bottom w:val="none" w:sz="0" w:space="0" w:color="auto"/>
        <w:right w:val="none" w:sz="0" w:space="0" w:color="auto"/>
      </w:divBdr>
    </w:div>
    <w:div w:id="194557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8E4001586284882A5C3F0619DD78EE1"/>
        <w:category>
          <w:name w:val="General"/>
          <w:gallery w:val="placeholder"/>
        </w:category>
        <w:types>
          <w:type w:val="bbPlcHdr"/>
        </w:types>
        <w:behaviors>
          <w:behavior w:val="content"/>
        </w:behaviors>
        <w:guid w:val="{6A366ECC-C4B0-4ED7-8518-60BC78F75210}"/>
      </w:docPartPr>
      <w:docPartBody>
        <w:p w:rsidR="007F1556" w:rsidRDefault="00E24493" w:rsidP="00E24493">
          <w:pPr>
            <w:pStyle w:val="28E4001586284882A5C3F0619DD78EE11"/>
          </w:pPr>
          <w:r w:rsidRPr="007518DA">
            <w:rPr>
              <w:rFonts w:ascii="Calibri" w:hAnsi="Calibri" w:cs="Calibri"/>
              <w:color w:val="808080" w:themeColor="background1" w:themeShade="80"/>
            </w:rPr>
            <w:t>Yes/No</w:t>
          </w:r>
        </w:p>
      </w:docPartBody>
    </w:docPart>
    <w:docPart>
      <w:docPartPr>
        <w:name w:val="D4AF523333154B1F9484B37FDB151241"/>
        <w:category>
          <w:name w:val="General"/>
          <w:gallery w:val="placeholder"/>
        </w:category>
        <w:types>
          <w:type w:val="bbPlcHdr"/>
        </w:types>
        <w:behaviors>
          <w:behavior w:val="content"/>
        </w:behaviors>
        <w:guid w:val="{1490AD99-6DE7-4735-92B6-69DB51866E30}"/>
      </w:docPartPr>
      <w:docPartBody>
        <w:p w:rsidR="007F1556" w:rsidRDefault="00E24493" w:rsidP="00E24493">
          <w:pPr>
            <w:pStyle w:val="D4AF523333154B1F9484B37FDB1512411"/>
          </w:pPr>
          <w:r w:rsidRPr="007518DA">
            <w:rPr>
              <w:rFonts w:ascii="Calibri" w:hAnsi="Calibri" w:cs="Calibri"/>
              <w:color w:val="808080" w:themeColor="background1" w:themeShade="80"/>
            </w:rPr>
            <w:t>Yes/No</w:t>
          </w:r>
        </w:p>
      </w:docPartBody>
    </w:docPart>
    <w:docPart>
      <w:docPartPr>
        <w:name w:val="8D165CBE35C2400DBF51A8882A0D02BE"/>
        <w:category>
          <w:name w:val="General"/>
          <w:gallery w:val="placeholder"/>
        </w:category>
        <w:types>
          <w:type w:val="bbPlcHdr"/>
        </w:types>
        <w:behaviors>
          <w:behavior w:val="content"/>
        </w:behaviors>
        <w:guid w:val="{B024D59F-5EDB-4949-8126-D90A7F679691}"/>
      </w:docPartPr>
      <w:docPartBody>
        <w:p w:rsidR="007F1556" w:rsidRDefault="00E24493" w:rsidP="00E24493">
          <w:pPr>
            <w:pStyle w:val="8D165CBE35C2400DBF51A8882A0D02BE1"/>
          </w:pPr>
          <w:r w:rsidRPr="007518DA">
            <w:rPr>
              <w:rFonts w:ascii="Calibri" w:hAnsi="Calibri" w:cs="Calibri"/>
              <w:color w:val="808080" w:themeColor="background1" w:themeShade="80"/>
            </w:rPr>
            <w:t>Yes/No</w:t>
          </w:r>
        </w:p>
      </w:docPartBody>
    </w:docPart>
    <w:docPart>
      <w:docPartPr>
        <w:name w:val="3EC53880B134420D9B3D1ADB2235E04C"/>
        <w:category>
          <w:name w:val="General"/>
          <w:gallery w:val="placeholder"/>
        </w:category>
        <w:types>
          <w:type w:val="bbPlcHdr"/>
        </w:types>
        <w:behaviors>
          <w:behavior w:val="content"/>
        </w:behaviors>
        <w:guid w:val="{CF424447-09EC-4C85-9383-EE333B4B52F4}"/>
      </w:docPartPr>
      <w:docPartBody>
        <w:p w:rsidR="007F1556" w:rsidRDefault="00E24493" w:rsidP="00E24493">
          <w:pPr>
            <w:pStyle w:val="3EC53880B134420D9B3D1ADB2235E04C1"/>
          </w:pPr>
          <w:r w:rsidRPr="007518DA">
            <w:rPr>
              <w:rFonts w:ascii="Calibri" w:hAnsi="Calibri" w:cs="Calibri"/>
              <w:color w:val="808080" w:themeColor="background1" w:themeShade="80"/>
            </w:rPr>
            <w:t>Yes/No</w:t>
          </w:r>
        </w:p>
      </w:docPartBody>
    </w:docPart>
    <w:docPart>
      <w:docPartPr>
        <w:name w:val="56A24EEF2E634B83AB17EA729D355DF1"/>
        <w:category>
          <w:name w:val="General"/>
          <w:gallery w:val="placeholder"/>
        </w:category>
        <w:types>
          <w:type w:val="bbPlcHdr"/>
        </w:types>
        <w:behaviors>
          <w:behavior w:val="content"/>
        </w:behaviors>
        <w:guid w:val="{E13D6D33-683E-418A-8953-739ED24DA0E9}"/>
      </w:docPartPr>
      <w:docPartBody>
        <w:p w:rsidR="007F1556" w:rsidRDefault="00E24493" w:rsidP="00E24493">
          <w:pPr>
            <w:pStyle w:val="56A24EEF2E634B83AB17EA729D355DF11"/>
          </w:pPr>
          <w:r w:rsidRPr="007518DA">
            <w:rPr>
              <w:rFonts w:ascii="Calibri" w:hAnsi="Calibri" w:cs="Calibri"/>
              <w:color w:val="808080" w:themeColor="background1" w:themeShade="80"/>
            </w:rPr>
            <w:t>Yes/No</w:t>
          </w:r>
        </w:p>
      </w:docPartBody>
    </w:docPart>
    <w:docPart>
      <w:docPartPr>
        <w:name w:val="426058371CD743B293A00E2EEBC754EE"/>
        <w:category>
          <w:name w:val="General"/>
          <w:gallery w:val="placeholder"/>
        </w:category>
        <w:types>
          <w:type w:val="bbPlcHdr"/>
        </w:types>
        <w:behaviors>
          <w:behavior w:val="content"/>
        </w:behaviors>
        <w:guid w:val="{3B9C475E-09D1-4CC2-A7FA-5F5F310B9CD5}"/>
      </w:docPartPr>
      <w:docPartBody>
        <w:p w:rsidR="007F1556" w:rsidRDefault="00E24493" w:rsidP="00E24493">
          <w:pPr>
            <w:pStyle w:val="426058371CD743B293A00E2EEBC754EE1"/>
          </w:pPr>
          <w:r w:rsidRPr="007518DA">
            <w:rPr>
              <w:rFonts w:ascii="Calibri" w:hAnsi="Calibri" w:cs="Calibri"/>
              <w:color w:val="808080" w:themeColor="background1" w:themeShade="80"/>
            </w:rPr>
            <w:t>Yes/No</w:t>
          </w:r>
        </w:p>
      </w:docPartBody>
    </w:docPart>
    <w:docPart>
      <w:docPartPr>
        <w:name w:val="53FC25CE6B4549A1ACE03C2D329E2116"/>
        <w:category>
          <w:name w:val="General"/>
          <w:gallery w:val="placeholder"/>
        </w:category>
        <w:types>
          <w:type w:val="bbPlcHdr"/>
        </w:types>
        <w:behaviors>
          <w:behavior w:val="content"/>
        </w:behaviors>
        <w:guid w:val="{EA336EFB-F9A9-47BD-8EDC-ECF8108A6749}"/>
      </w:docPartPr>
      <w:docPartBody>
        <w:p w:rsidR="007F1556" w:rsidRDefault="00E24493" w:rsidP="00E24493">
          <w:pPr>
            <w:pStyle w:val="53FC25CE6B4549A1ACE03C2D329E21161"/>
          </w:pPr>
          <w:r w:rsidRPr="007518DA">
            <w:rPr>
              <w:rFonts w:ascii="Calibri" w:hAnsi="Calibri" w:cs="Calibri"/>
              <w:color w:val="808080" w:themeColor="background1" w:themeShade="80"/>
            </w:rPr>
            <w:t>Yes/No</w:t>
          </w:r>
        </w:p>
      </w:docPartBody>
    </w:docPart>
    <w:docPart>
      <w:docPartPr>
        <w:name w:val="BDFAC057827F4162A96E7716BE5890B9"/>
        <w:category>
          <w:name w:val="General"/>
          <w:gallery w:val="placeholder"/>
        </w:category>
        <w:types>
          <w:type w:val="bbPlcHdr"/>
        </w:types>
        <w:behaviors>
          <w:behavior w:val="content"/>
        </w:behaviors>
        <w:guid w:val="{9FD56B59-C125-4327-85C1-4E6BFF659EB6}"/>
      </w:docPartPr>
      <w:docPartBody>
        <w:p w:rsidR="007F1556" w:rsidRDefault="00E24493" w:rsidP="00E24493">
          <w:pPr>
            <w:pStyle w:val="BDFAC057827F4162A96E7716BE5890B91"/>
          </w:pPr>
          <w:r w:rsidRPr="007518DA">
            <w:rPr>
              <w:rFonts w:ascii="Calibri" w:hAnsi="Calibri" w:cs="Calibri"/>
              <w:color w:val="808080" w:themeColor="background1" w:themeShade="80"/>
            </w:rPr>
            <w:t>Yes/No</w:t>
          </w:r>
        </w:p>
      </w:docPartBody>
    </w:docPart>
    <w:docPart>
      <w:docPartPr>
        <w:name w:val="DE6B818D03D249C89ECFA538D7AD091D"/>
        <w:category>
          <w:name w:val="General"/>
          <w:gallery w:val="placeholder"/>
        </w:category>
        <w:types>
          <w:type w:val="bbPlcHdr"/>
        </w:types>
        <w:behaviors>
          <w:behavior w:val="content"/>
        </w:behaviors>
        <w:guid w:val="{7D4F89C0-E13C-4B43-B7DE-EA243561254D}"/>
      </w:docPartPr>
      <w:docPartBody>
        <w:p w:rsidR="007F1556" w:rsidRDefault="00E24493" w:rsidP="00E24493">
          <w:pPr>
            <w:pStyle w:val="DE6B818D03D249C89ECFA538D7AD091D1"/>
          </w:pPr>
          <w:r w:rsidRPr="007518DA">
            <w:rPr>
              <w:rFonts w:ascii="Calibri" w:hAnsi="Calibri" w:cs="Calibri"/>
              <w:color w:val="808080" w:themeColor="background1" w:themeShade="80"/>
            </w:rPr>
            <w:t>Yes/No</w:t>
          </w:r>
        </w:p>
      </w:docPartBody>
    </w:docPart>
    <w:docPart>
      <w:docPartPr>
        <w:name w:val="FDFC4C214D1D47B0951974D68CA1604A"/>
        <w:category>
          <w:name w:val="General"/>
          <w:gallery w:val="placeholder"/>
        </w:category>
        <w:types>
          <w:type w:val="bbPlcHdr"/>
        </w:types>
        <w:behaviors>
          <w:behavior w:val="content"/>
        </w:behaviors>
        <w:guid w:val="{08D46CDF-3112-4C2B-89EB-9CB2AA10A14F}"/>
      </w:docPartPr>
      <w:docPartBody>
        <w:p w:rsidR="007F1556" w:rsidRDefault="00E24493" w:rsidP="00E24493">
          <w:pPr>
            <w:pStyle w:val="FDFC4C214D1D47B0951974D68CA1604A1"/>
          </w:pPr>
          <w:r w:rsidRPr="007518DA">
            <w:rPr>
              <w:rFonts w:ascii="Calibri" w:hAnsi="Calibri" w:cs="Calibri"/>
              <w:color w:val="808080" w:themeColor="background1" w:themeShade="80"/>
            </w:rPr>
            <w:t>Yes/No</w:t>
          </w:r>
        </w:p>
      </w:docPartBody>
    </w:docPart>
    <w:docPart>
      <w:docPartPr>
        <w:name w:val="7224C0589FAE45109BF2C55C34A8BAA0"/>
        <w:category>
          <w:name w:val="General"/>
          <w:gallery w:val="placeholder"/>
        </w:category>
        <w:types>
          <w:type w:val="bbPlcHdr"/>
        </w:types>
        <w:behaviors>
          <w:behavior w:val="content"/>
        </w:behaviors>
        <w:guid w:val="{E0ED056B-FE8C-4474-A060-08C12A7105E9}"/>
      </w:docPartPr>
      <w:docPartBody>
        <w:p w:rsidR="007F1556" w:rsidRDefault="00E24493" w:rsidP="00E24493">
          <w:pPr>
            <w:pStyle w:val="7224C0589FAE45109BF2C55C34A8BAA01"/>
          </w:pPr>
          <w:r w:rsidRPr="007518DA">
            <w:rPr>
              <w:rFonts w:ascii="Calibri" w:hAnsi="Calibri" w:cs="Calibri"/>
              <w:color w:val="808080" w:themeColor="background1" w:themeShade="80"/>
            </w:rPr>
            <w:t>Yes/No</w:t>
          </w:r>
        </w:p>
      </w:docPartBody>
    </w:docPart>
    <w:docPart>
      <w:docPartPr>
        <w:name w:val="9871DA98FA4A4B44871957B3209B9FE2"/>
        <w:category>
          <w:name w:val="General"/>
          <w:gallery w:val="placeholder"/>
        </w:category>
        <w:types>
          <w:type w:val="bbPlcHdr"/>
        </w:types>
        <w:behaviors>
          <w:behavior w:val="content"/>
        </w:behaviors>
        <w:guid w:val="{40F31638-5B06-49F5-9F06-9CA86D05BC5A}"/>
      </w:docPartPr>
      <w:docPartBody>
        <w:p w:rsidR="007F1556" w:rsidRDefault="00E24493" w:rsidP="00E24493">
          <w:pPr>
            <w:pStyle w:val="9871DA98FA4A4B44871957B3209B9FE21"/>
          </w:pPr>
          <w:r w:rsidRPr="007518DA">
            <w:rPr>
              <w:rFonts w:ascii="Calibri" w:hAnsi="Calibri" w:cs="Calibri"/>
              <w:color w:val="808080" w:themeColor="background1" w:themeShade="80"/>
            </w:rPr>
            <w:t>Yes/No</w:t>
          </w:r>
        </w:p>
      </w:docPartBody>
    </w:docPart>
    <w:docPart>
      <w:docPartPr>
        <w:name w:val="F145F6A2301B4627AFFB200DDBD08DC7"/>
        <w:category>
          <w:name w:val="General"/>
          <w:gallery w:val="placeholder"/>
        </w:category>
        <w:types>
          <w:type w:val="bbPlcHdr"/>
        </w:types>
        <w:behaviors>
          <w:behavior w:val="content"/>
        </w:behaviors>
        <w:guid w:val="{D25FC767-2486-4180-B827-E01E4490CD2A}"/>
      </w:docPartPr>
      <w:docPartBody>
        <w:p w:rsidR="007F1556" w:rsidRDefault="00E24493" w:rsidP="00E24493">
          <w:pPr>
            <w:pStyle w:val="F145F6A2301B4627AFFB200DDBD08DC71"/>
          </w:pPr>
          <w:r w:rsidRPr="007518DA">
            <w:rPr>
              <w:rFonts w:ascii="Calibri" w:hAnsi="Calibri" w:cs="Calibri"/>
              <w:color w:val="808080" w:themeColor="background1" w:themeShade="80"/>
            </w:rPr>
            <w:t>Yes/No</w:t>
          </w:r>
        </w:p>
      </w:docPartBody>
    </w:docPart>
    <w:docPart>
      <w:docPartPr>
        <w:name w:val="289FB7EF1D1D45A4A68D854A101094F4"/>
        <w:category>
          <w:name w:val="General"/>
          <w:gallery w:val="placeholder"/>
        </w:category>
        <w:types>
          <w:type w:val="bbPlcHdr"/>
        </w:types>
        <w:behaviors>
          <w:behavior w:val="content"/>
        </w:behaviors>
        <w:guid w:val="{A09F98F6-EC33-4B6E-8F59-B4F8E2618A3D}"/>
      </w:docPartPr>
      <w:docPartBody>
        <w:p w:rsidR="007F1556" w:rsidRDefault="00E24493" w:rsidP="00E24493">
          <w:pPr>
            <w:pStyle w:val="289FB7EF1D1D45A4A68D854A101094F41"/>
          </w:pPr>
          <w:r w:rsidRPr="007518DA">
            <w:rPr>
              <w:rFonts w:ascii="Calibri" w:hAnsi="Calibri" w:cs="Calibri"/>
              <w:color w:val="808080" w:themeColor="background1" w:themeShade="80"/>
            </w:rPr>
            <w:t>Yes/No</w:t>
          </w:r>
        </w:p>
      </w:docPartBody>
    </w:docPart>
    <w:docPart>
      <w:docPartPr>
        <w:name w:val="266176049C9943BE94EBB85E20677E73"/>
        <w:category>
          <w:name w:val="General"/>
          <w:gallery w:val="placeholder"/>
        </w:category>
        <w:types>
          <w:type w:val="bbPlcHdr"/>
        </w:types>
        <w:behaviors>
          <w:behavior w:val="content"/>
        </w:behaviors>
        <w:guid w:val="{5CB6D685-2809-4C0F-8959-820B1E0F7003}"/>
      </w:docPartPr>
      <w:docPartBody>
        <w:p w:rsidR="007F1556" w:rsidRDefault="00E24493" w:rsidP="00E24493">
          <w:pPr>
            <w:pStyle w:val="266176049C9943BE94EBB85E20677E731"/>
          </w:pPr>
          <w:r w:rsidRPr="007518DA">
            <w:rPr>
              <w:rFonts w:ascii="Calibri" w:hAnsi="Calibri" w:cs="Calibri"/>
              <w:color w:val="808080" w:themeColor="background1" w:themeShade="80"/>
            </w:rPr>
            <w:t>Yes/No</w:t>
          </w:r>
        </w:p>
      </w:docPartBody>
    </w:docPart>
    <w:docPart>
      <w:docPartPr>
        <w:name w:val="F24184A2D96245AE8035744FBF5628D8"/>
        <w:category>
          <w:name w:val="General"/>
          <w:gallery w:val="placeholder"/>
        </w:category>
        <w:types>
          <w:type w:val="bbPlcHdr"/>
        </w:types>
        <w:behaviors>
          <w:behavior w:val="content"/>
        </w:behaviors>
        <w:guid w:val="{A9DDA2C8-B369-4608-99BA-C448D1F9F012}"/>
      </w:docPartPr>
      <w:docPartBody>
        <w:p w:rsidR="007F1556" w:rsidRDefault="00E24493" w:rsidP="00E24493">
          <w:pPr>
            <w:pStyle w:val="F24184A2D96245AE8035744FBF5628D81"/>
          </w:pPr>
          <w:r w:rsidRPr="007518DA">
            <w:rPr>
              <w:rFonts w:ascii="Calibri" w:hAnsi="Calibri" w:cs="Calibri"/>
              <w:color w:val="808080" w:themeColor="background1" w:themeShade="80"/>
            </w:rPr>
            <w:t>Yes/No</w:t>
          </w:r>
        </w:p>
      </w:docPartBody>
    </w:docPart>
    <w:docPart>
      <w:docPartPr>
        <w:name w:val="7F62482F60D442EC926DFCB6D7100386"/>
        <w:category>
          <w:name w:val="General"/>
          <w:gallery w:val="placeholder"/>
        </w:category>
        <w:types>
          <w:type w:val="bbPlcHdr"/>
        </w:types>
        <w:behaviors>
          <w:behavior w:val="content"/>
        </w:behaviors>
        <w:guid w:val="{AED30C2B-B5B6-4179-B25C-A1C7E3E0991D}"/>
      </w:docPartPr>
      <w:docPartBody>
        <w:p w:rsidR="007F1556" w:rsidRDefault="00E24493" w:rsidP="00E24493">
          <w:pPr>
            <w:pStyle w:val="7F62482F60D442EC926DFCB6D71003861"/>
          </w:pPr>
          <w:r w:rsidRPr="007518DA">
            <w:rPr>
              <w:rFonts w:ascii="Calibri" w:hAnsi="Calibri" w:cs="Calibri"/>
              <w:color w:val="808080" w:themeColor="background1" w:themeShade="80"/>
            </w:rPr>
            <w:t>Yes/No</w:t>
          </w:r>
        </w:p>
      </w:docPartBody>
    </w:docPart>
    <w:docPart>
      <w:docPartPr>
        <w:name w:val="5934F1F39CE44A149F250D5B3CD06A06"/>
        <w:category>
          <w:name w:val="General"/>
          <w:gallery w:val="placeholder"/>
        </w:category>
        <w:types>
          <w:type w:val="bbPlcHdr"/>
        </w:types>
        <w:behaviors>
          <w:behavior w:val="content"/>
        </w:behaviors>
        <w:guid w:val="{AD464931-C52B-4479-9BF5-4B8503DD0651}"/>
      </w:docPartPr>
      <w:docPartBody>
        <w:p w:rsidR="007F1556" w:rsidRDefault="00E24493" w:rsidP="00E24493">
          <w:pPr>
            <w:pStyle w:val="5934F1F39CE44A149F250D5B3CD06A061"/>
          </w:pPr>
          <w:r w:rsidRPr="007518DA">
            <w:rPr>
              <w:rFonts w:ascii="Calibri" w:hAnsi="Calibri" w:cs="Calibri"/>
              <w:color w:val="808080" w:themeColor="background1" w:themeShade="80"/>
            </w:rPr>
            <w:t>Yes/No</w:t>
          </w:r>
        </w:p>
      </w:docPartBody>
    </w:docPart>
    <w:docPart>
      <w:docPartPr>
        <w:name w:val="DD00E795548F48018C6939DB4F6A0269"/>
        <w:category>
          <w:name w:val="General"/>
          <w:gallery w:val="placeholder"/>
        </w:category>
        <w:types>
          <w:type w:val="bbPlcHdr"/>
        </w:types>
        <w:behaviors>
          <w:behavior w:val="content"/>
        </w:behaviors>
        <w:guid w:val="{5B021D68-D571-4F5B-8046-6B1F6AAD7A78}"/>
      </w:docPartPr>
      <w:docPartBody>
        <w:p w:rsidR="006F5E4B" w:rsidRDefault="006B029A" w:rsidP="006B029A">
          <w:pPr>
            <w:pStyle w:val="DD00E795548F48018C6939DB4F6A0269"/>
          </w:pPr>
          <w:r w:rsidRPr="007518DA">
            <w:rPr>
              <w:rFonts w:ascii="Calibri" w:hAnsi="Calibri" w:cs="Calibri"/>
              <w:color w:val="808080" w:themeColor="background1" w:themeShade="80"/>
            </w:rPr>
            <w:t>Yes/No</w:t>
          </w:r>
        </w:p>
      </w:docPartBody>
    </w:docPart>
    <w:docPart>
      <w:docPartPr>
        <w:name w:val="E5F3121E96AD49D5ACC23732DFB8D175"/>
        <w:category>
          <w:name w:val="General"/>
          <w:gallery w:val="placeholder"/>
        </w:category>
        <w:types>
          <w:type w:val="bbPlcHdr"/>
        </w:types>
        <w:behaviors>
          <w:behavior w:val="content"/>
        </w:behaviors>
        <w:guid w:val="{7780CE8F-2DFB-4626-A088-23D7B1C64493}"/>
      </w:docPartPr>
      <w:docPartBody>
        <w:p w:rsidR="006F5E4B" w:rsidRDefault="006B029A" w:rsidP="006B029A">
          <w:pPr>
            <w:pStyle w:val="E5F3121E96AD49D5ACC23732DFB8D175"/>
          </w:pPr>
          <w:r w:rsidRPr="007518DA">
            <w:rPr>
              <w:rFonts w:ascii="Calibri" w:hAnsi="Calibri" w:cs="Calibri"/>
              <w:color w:val="808080" w:themeColor="background1" w:themeShade="80"/>
            </w:rPr>
            <w:t>Yes/No</w:t>
          </w:r>
        </w:p>
      </w:docPartBody>
    </w:docPart>
    <w:docPart>
      <w:docPartPr>
        <w:name w:val="5F7F92BB3C7544F9B8C1549C7AF689B2"/>
        <w:category>
          <w:name w:val="General"/>
          <w:gallery w:val="placeholder"/>
        </w:category>
        <w:types>
          <w:type w:val="bbPlcHdr"/>
        </w:types>
        <w:behaviors>
          <w:behavior w:val="content"/>
        </w:behaviors>
        <w:guid w:val="{D945A9B9-4301-450F-B823-B3EF3A6CB680}"/>
      </w:docPartPr>
      <w:docPartBody>
        <w:p w:rsidR="006F5E4B" w:rsidRDefault="006B029A" w:rsidP="006B029A">
          <w:pPr>
            <w:pStyle w:val="5F7F92BB3C7544F9B8C1549C7AF689B2"/>
          </w:pPr>
          <w:r w:rsidRPr="007518DA">
            <w:rPr>
              <w:rFonts w:ascii="Calibri" w:hAnsi="Calibri" w:cs="Calibri"/>
              <w:color w:val="808080" w:themeColor="background1" w:themeShade="80"/>
            </w:rPr>
            <w:t>Yes/No</w:t>
          </w:r>
        </w:p>
      </w:docPartBody>
    </w:docPart>
    <w:docPart>
      <w:docPartPr>
        <w:name w:val="3842F5C501B842BC9CC89AF7BD13DE28"/>
        <w:category>
          <w:name w:val="General"/>
          <w:gallery w:val="placeholder"/>
        </w:category>
        <w:types>
          <w:type w:val="bbPlcHdr"/>
        </w:types>
        <w:behaviors>
          <w:behavior w:val="content"/>
        </w:behaviors>
        <w:guid w:val="{A8B6FD44-9C40-4DCB-AC2A-FE9415687FC1}"/>
      </w:docPartPr>
      <w:docPartBody>
        <w:p w:rsidR="006F5E4B" w:rsidRDefault="006B029A" w:rsidP="006B029A">
          <w:pPr>
            <w:pStyle w:val="3842F5C501B842BC9CC89AF7BD13DE28"/>
          </w:pPr>
          <w:r w:rsidRPr="007518DA">
            <w:rPr>
              <w:rFonts w:ascii="Calibri" w:hAnsi="Calibri" w:cs="Calibri"/>
              <w:color w:val="808080" w:themeColor="background1" w:themeShade="80"/>
            </w:rPr>
            <w:t>Yes/No</w:t>
          </w:r>
        </w:p>
      </w:docPartBody>
    </w:docPart>
    <w:docPart>
      <w:docPartPr>
        <w:name w:val="91B3B365E4434BC885D8C48FB4609EF4"/>
        <w:category>
          <w:name w:val="General"/>
          <w:gallery w:val="placeholder"/>
        </w:category>
        <w:types>
          <w:type w:val="bbPlcHdr"/>
        </w:types>
        <w:behaviors>
          <w:behavior w:val="content"/>
        </w:behaviors>
        <w:guid w:val="{11500744-43F5-4DF6-A2D1-A643B3DFF36F}"/>
      </w:docPartPr>
      <w:docPartBody>
        <w:p w:rsidR="006F5E4B" w:rsidRDefault="006B029A" w:rsidP="006B029A">
          <w:pPr>
            <w:pStyle w:val="91B3B365E4434BC885D8C48FB4609EF4"/>
          </w:pPr>
          <w:r w:rsidRPr="007518DA">
            <w:rPr>
              <w:rFonts w:ascii="Calibri" w:hAnsi="Calibri" w:cs="Calibri"/>
              <w:color w:val="808080" w:themeColor="background1" w:themeShade="80"/>
            </w:rPr>
            <w:t>Yes/No</w:t>
          </w:r>
        </w:p>
      </w:docPartBody>
    </w:docPart>
    <w:docPart>
      <w:docPartPr>
        <w:name w:val="201704906B484B6984E22C8DB5D0B7AE"/>
        <w:category>
          <w:name w:val="General"/>
          <w:gallery w:val="placeholder"/>
        </w:category>
        <w:types>
          <w:type w:val="bbPlcHdr"/>
        </w:types>
        <w:behaviors>
          <w:behavior w:val="content"/>
        </w:behaviors>
        <w:guid w:val="{7EAA2DF5-74AA-443E-A833-185420CE03D1}"/>
      </w:docPartPr>
      <w:docPartBody>
        <w:p w:rsidR="006F5E4B" w:rsidRDefault="006B029A" w:rsidP="006B029A">
          <w:pPr>
            <w:pStyle w:val="201704906B484B6984E22C8DB5D0B7AE"/>
          </w:pPr>
          <w:r w:rsidRPr="007518DA">
            <w:rPr>
              <w:rFonts w:ascii="Calibri" w:hAnsi="Calibri" w:cs="Calibri"/>
              <w:color w:val="808080" w:themeColor="background1" w:themeShade="80"/>
            </w:rPr>
            <w:t>Yes/No</w:t>
          </w:r>
        </w:p>
      </w:docPartBody>
    </w:docPart>
    <w:docPart>
      <w:docPartPr>
        <w:name w:val="F8FB59E786004478B726C6435F142D35"/>
        <w:category>
          <w:name w:val="General"/>
          <w:gallery w:val="placeholder"/>
        </w:category>
        <w:types>
          <w:type w:val="bbPlcHdr"/>
        </w:types>
        <w:behaviors>
          <w:behavior w:val="content"/>
        </w:behaviors>
        <w:guid w:val="{B23946F4-A829-484D-8914-B0425A461B28}"/>
      </w:docPartPr>
      <w:docPartBody>
        <w:p w:rsidR="006F5E4B" w:rsidRDefault="006B029A" w:rsidP="006B029A">
          <w:pPr>
            <w:pStyle w:val="F8FB59E786004478B726C6435F142D35"/>
          </w:pPr>
          <w:r w:rsidRPr="007518DA">
            <w:rPr>
              <w:rFonts w:ascii="Calibri" w:hAnsi="Calibri" w:cs="Calibri"/>
              <w:color w:val="808080" w:themeColor="background1" w:themeShade="80"/>
            </w:rPr>
            <w:t>Yes/No</w:t>
          </w:r>
        </w:p>
      </w:docPartBody>
    </w:docPart>
    <w:docPart>
      <w:docPartPr>
        <w:name w:val="F9C5020A8AAB4D25AF1EB7E63461371C"/>
        <w:category>
          <w:name w:val="General"/>
          <w:gallery w:val="placeholder"/>
        </w:category>
        <w:types>
          <w:type w:val="bbPlcHdr"/>
        </w:types>
        <w:behaviors>
          <w:behavior w:val="content"/>
        </w:behaviors>
        <w:guid w:val="{FBC8419B-9D43-436D-91CF-F858F42488F1}"/>
      </w:docPartPr>
      <w:docPartBody>
        <w:p w:rsidR="006F5E4B" w:rsidRDefault="006B029A" w:rsidP="006B029A">
          <w:pPr>
            <w:pStyle w:val="F9C5020A8AAB4D25AF1EB7E63461371C"/>
          </w:pPr>
          <w:r w:rsidRPr="007518DA">
            <w:rPr>
              <w:rFonts w:ascii="Calibri" w:hAnsi="Calibri" w:cs="Calibri"/>
              <w:color w:val="808080" w:themeColor="background1" w:themeShade="80"/>
            </w:rPr>
            <w:t>Yes/No</w:t>
          </w:r>
        </w:p>
      </w:docPartBody>
    </w:docPart>
    <w:docPart>
      <w:docPartPr>
        <w:name w:val="92CC9DA3710041EABD50E6ABC24AF74E"/>
        <w:category>
          <w:name w:val="General"/>
          <w:gallery w:val="placeholder"/>
        </w:category>
        <w:types>
          <w:type w:val="bbPlcHdr"/>
        </w:types>
        <w:behaviors>
          <w:behavior w:val="content"/>
        </w:behaviors>
        <w:guid w:val="{D8C45A59-4F0F-4CC9-89F0-BF80FDBAC63F}"/>
      </w:docPartPr>
      <w:docPartBody>
        <w:p w:rsidR="006F5E4B" w:rsidRDefault="006B029A" w:rsidP="006B029A">
          <w:pPr>
            <w:pStyle w:val="92CC9DA3710041EABD50E6ABC24AF74E"/>
          </w:pPr>
          <w:r w:rsidRPr="007518DA">
            <w:rPr>
              <w:rFonts w:ascii="Calibri" w:hAnsi="Calibri" w:cs="Calibri"/>
              <w:color w:val="808080" w:themeColor="background1" w:themeShade="80"/>
            </w:rPr>
            <w:t>Yes/No</w:t>
          </w:r>
        </w:p>
      </w:docPartBody>
    </w:docPart>
    <w:docPart>
      <w:docPartPr>
        <w:name w:val="429AE2A130964916A8AB86F25A42CD58"/>
        <w:category>
          <w:name w:val="General"/>
          <w:gallery w:val="placeholder"/>
        </w:category>
        <w:types>
          <w:type w:val="bbPlcHdr"/>
        </w:types>
        <w:behaviors>
          <w:behavior w:val="content"/>
        </w:behaviors>
        <w:guid w:val="{F92A2450-4A83-4548-95CE-91661F0DD82B}"/>
      </w:docPartPr>
      <w:docPartBody>
        <w:p w:rsidR="006F5E4B" w:rsidRDefault="006B029A" w:rsidP="006B029A">
          <w:pPr>
            <w:pStyle w:val="429AE2A130964916A8AB86F25A42CD58"/>
          </w:pPr>
          <w:r w:rsidRPr="007518DA">
            <w:rPr>
              <w:rFonts w:ascii="Calibri" w:hAnsi="Calibri" w:cs="Calibri"/>
              <w:color w:val="808080" w:themeColor="background1" w:themeShade="80"/>
            </w:rPr>
            <w:t>Yes/No</w:t>
          </w:r>
        </w:p>
      </w:docPartBody>
    </w:docPart>
    <w:docPart>
      <w:docPartPr>
        <w:name w:val="F090D8546AAB451DB26DBBEB27D38228"/>
        <w:category>
          <w:name w:val="General"/>
          <w:gallery w:val="placeholder"/>
        </w:category>
        <w:types>
          <w:type w:val="bbPlcHdr"/>
        </w:types>
        <w:behaviors>
          <w:behavior w:val="content"/>
        </w:behaviors>
        <w:guid w:val="{3D9ADBE3-CA03-4880-BB5D-BC1B74F0AE95}"/>
      </w:docPartPr>
      <w:docPartBody>
        <w:p w:rsidR="006F5E4B" w:rsidRDefault="006B029A" w:rsidP="006B029A">
          <w:pPr>
            <w:pStyle w:val="F090D8546AAB451DB26DBBEB27D38228"/>
          </w:pPr>
          <w:r w:rsidRPr="007518DA">
            <w:rPr>
              <w:rFonts w:ascii="Calibri" w:hAnsi="Calibri" w:cs="Calibri"/>
              <w:color w:val="808080" w:themeColor="background1" w:themeShade="80"/>
            </w:rPr>
            <w:t>Yes/No</w:t>
          </w:r>
        </w:p>
      </w:docPartBody>
    </w:docPart>
    <w:docPart>
      <w:docPartPr>
        <w:name w:val="15DCE7E5303D4579937F6A07ADA762B3"/>
        <w:category>
          <w:name w:val="General"/>
          <w:gallery w:val="placeholder"/>
        </w:category>
        <w:types>
          <w:type w:val="bbPlcHdr"/>
        </w:types>
        <w:behaviors>
          <w:behavior w:val="content"/>
        </w:behaviors>
        <w:guid w:val="{14C3C2B3-5E27-46D7-9581-D1F1828DD265}"/>
      </w:docPartPr>
      <w:docPartBody>
        <w:p w:rsidR="006F5E4B" w:rsidRDefault="006B029A" w:rsidP="006B029A">
          <w:pPr>
            <w:pStyle w:val="15DCE7E5303D4579937F6A07ADA762B3"/>
          </w:pPr>
          <w:r w:rsidRPr="007518DA">
            <w:rPr>
              <w:rFonts w:ascii="Calibri" w:hAnsi="Calibri" w:cs="Calibri"/>
              <w:color w:val="808080" w:themeColor="background1" w:themeShade="80"/>
            </w:rPr>
            <w:t>Yes/No</w:t>
          </w:r>
        </w:p>
      </w:docPartBody>
    </w:docPart>
    <w:docPart>
      <w:docPartPr>
        <w:name w:val="E4C265B32B914D48A9702C1C3A37D4AC"/>
        <w:category>
          <w:name w:val="General"/>
          <w:gallery w:val="placeholder"/>
        </w:category>
        <w:types>
          <w:type w:val="bbPlcHdr"/>
        </w:types>
        <w:behaviors>
          <w:behavior w:val="content"/>
        </w:behaviors>
        <w:guid w:val="{83D252A5-1B15-49AE-A1B1-9ADDF9BD2814}"/>
      </w:docPartPr>
      <w:docPartBody>
        <w:p w:rsidR="006F5E4B" w:rsidRDefault="006B029A" w:rsidP="006B029A">
          <w:pPr>
            <w:pStyle w:val="E4C265B32B914D48A9702C1C3A37D4AC"/>
          </w:pPr>
          <w:r w:rsidRPr="007518DA">
            <w:rPr>
              <w:rFonts w:ascii="Calibri" w:hAnsi="Calibri" w:cs="Calibri"/>
              <w:color w:val="808080" w:themeColor="background1" w:themeShade="80"/>
            </w:rPr>
            <w:t>Yes/No</w:t>
          </w:r>
        </w:p>
      </w:docPartBody>
    </w:docPart>
    <w:docPart>
      <w:docPartPr>
        <w:name w:val="C2731B8094424968849CD8D4C69A7985"/>
        <w:category>
          <w:name w:val="General"/>
          <w:gallery w:val="placeholder"/>
        </w:category>
        <w:types>
          <w:type w:val="bbPlcHdr"/>
        </w:types>
        <w:behaviors>
          <w:behavior w:val="content"/>
        </w:behaviors>
        <w:guid w:val="{34E54DC6-CE32-44D5-990D-E6EBBF901687}"/>
      </w:docPartPr>
      <w:docPartBody>
        <w:p w:rsidR="006F5E4B" w:rsidRDefault="006B029A" w:rsidP="006B029A">
          <w:pPr>
            <w:pStyle w:val="C2731B8094424968849CD8D4C69A7985"/>
          </w:pPr>
          <w:r w:rsidRPr="007518DA">
            <w:rPr>
              <w:rFonts w:ascii="Calibri" w:hAnsi="Calibri" w:cs="Calibri"/>
              <w:color w:val="808080" w:themeColor="background1" w:themeShade="80"/>
            </w:rPr>
            <w:t>Yes/No</w:t>
          </w:r>
        </w:p>
      </w:docPartBody>
    </w:docPart>
    <w:docPart>
      <w:docPartPr>
        <w:name w:val="43C96B399F074C43A7C96CCA8D2CF05E"/>
        <w:category>
          <w:name w:val="General"/>
          <w:gallery w:val="placeholder"/>
        </w:category>
        <w:types>
          <w:type w:val="bbPlcHdr"/>
        </w:types>
        <w:behaviors>
          <w:behavior w:val="content"/>
        </w:behaviors>
        <w:guid w:val="{8F855B03-5214-416B-AA2D-97C3CC416B78}"/>
      </w:docPartPr>
      <w:docPartBody>
        <w:p w:rsidR="006F5E4B" w:rsidRDefault="006B029A" w:rsidP="006B029A">
          <w:pPr>
            <w:pStyle w:val="43C96B399F074C43A7C96CCA8D2CF05E"/>
          </w:pPr>
          <w:r w:rsidRPr="007518DA">
            <w:rPr>
              <w:rFonts w:ascii="Calibri" w:hAnsi="Calibri" w:cs="Calibri"/>
              <w:color w:val="808080" w:themeColor="background1" w:themeShade="80"/>
            </w:rPr>
            <w:t>Yes/No</w:t>
          </w:r>
        </w:p>
      </w:docPartBody>
    </w:docPart>
    <w:docPart>
      <w:docPartPr>
        <w:name w:val="191B0ECFA0EE4A9197B827F5102180C7"/>
        <w:category>
          <w:name w:val="General"/>
          <w:gallery w:val="placeholder"/>
        </w:category>
        <w:types>
          <w:type w:val="bbPlcHdr"/>
        </w:types>
        <w:behaviors>
          <w:behavior w:val="content"/>
        </w:behaviors>
        <w:guid w:val="{05F46E08-9BBA-4EE6-A55F-D11D226AD8DE}"/>
      </w:docPartPr>
      <w:docPartBody>
        <w:p w:rsidR="006F5E4B" w:rsidRDefault="006B029A" w:rsidP="006B029A">
          <w:pPr>
            <w:pStyle w:val="191B0ECFA0EE4A9197B827F5102180C7"/>
          </w:pPr>
          <w:r w:rsidRPr="007518DA">
            <w:rPr>
              <w:rFonts w:ascii="Calibri" w:hAnsi="Calibri" w:cs="Calibri"/>
              <w:color w:val="808080" w:themeColor="background1" w:themeShade="80"/>
            </w:rPr>
            <w:t>Yes/No</w:t>
          </w:r>
        </w:p>
      </w:docPartBody>
    </w:docPart>
    <w:docPart>
      <w:docPartPr>
        <w:name w:val="507FAA284E04459A86CB40B3A8F25687"/>
        <w:category>
          <w:name w:val="General"/>
          <w:gallery w:val="placeholder"/>
        </w:category>
        <w:types>
          <w:type w:val="bbPlcHdr"/>
        </w:types>
        <w:behaviors>
          <w:behavior w:val="content"/>
        </w:behaviors>
        <w:guid w:val="{8C8F91B2-8959-4743-8E42-816C4821D0AE}"/>
      </w:docPartPr>
      <w:docPartBody>
        <w:p w:rsidR="006F5E4B" w:rsidRDefault="006B029A" w:rsidP="006B029A">
          <w:pPr>
            <w:pStyle w:val="507FAA284E04459A86CB40B3A8F25687"/>
          </w:pPr>
          <w:r w:rsidRPr="007518DA">
            <w:rPr>
              <w:rFonts w:ascii="Calibri" w:hAnsi="Calibri" w:cs="Calibri"/>
              <w:color w:val="808080" w:themeColor="background1" w:themeShade="80"/>
            </w:rPr>
            <w:t>Yes/No</w:t>
          </w:r>
        </w:p>
      </w:docPartBody>
    </w:docPart>
    <w:docPart>
      <w:docPartPr>
        <w:name w:val="1007A1098C82426D81C012A62783E934"/>
        <w:category>
          <w:name w:val="General"/>
          <w:gallery w:val="placeholder"/>
        </w:category>
        <w:types>
          <w:type w:val="bbPlcHdr"/>
        </w:types>
        <w:behaviors>
          <w:behavior w:val="content"/>
        </w:behaviors>
        <w:guid w:val="{42E08D20-2CDA-43DF-A6C6-13C9A7777801}"/>
      </w:docPartPr>
      <w:docPartBody>
        <w:p w:rsidR="006F5E4B" w:rsidRDefault="006B029A" w:rsidP="006B029A">
          <w:pPr>
            <w:pStyle w:val="1007A1098C82426D81C012A62783E934"/>
          </w:pPr>
          <w:r w:rsidRPr="007518DA">
            <w:rPr>
              <w:rFonts w:ascii="Calibri" w:hAnsi="Calibri" w:cs="Calibri"/>
              <w:color w:val="808080" w:themeColor="background1" w:themeShade="80"/>
            </w:rPr>
            <w:t>Yes/No</w:t>
          </w:r>
        </w:p>
      </w:docPartBody>
    </w:docPart>
    <w:docPart>
      <w:docPartPr>
        <w:name w:val="8C500C222F8342C6A6AF7DA8B8BBB286"/>
        <w:category>
          <w:name w:val="General"/>
          <w:gallery w:val="placeholder"/>
        </w:category>
        <w:types>
          <w:type w:val="bbPlcHdr"/>
        </w:types>
        <w:behaviors>
          <w:behavior w:val="content"/>
        </w:behaviors>
        <w:guid w:val="{C168C08A-8714-4B15-B69A-F5ADE2B3C1AA}"/>
      </w:docPartPr>
      <w:docPartBody>
        <w:p w:rsidR="006F5E4B" w:rsidRDefault="006B029A" w:rsidP="006B029A">
          <w:pPr>
            <w:pStyle w:val="8C500C222F8342C6A6AF7DA8B8BBB286"/>
          </w:pPr>
          <w:r w:rsidRPr="007518DA">
            <w:rPr>
              <w:rFonts w:ascii="Calibri" w:hAnsi="Calibri" w:cs="Calibri"/>
              <w:color w:val="808080" w:themeColor="background1" w:themeShade="80"/>
            </w:rPr>
            <w:t>Yes/No</w:t>
          </w:r>
        </w:p>
      </w:docPartBody>
    </w:docPart>
    <w:docPart>
      <w:docPartPr>
        <w:name w:val="E334A22A51BD498B94C5BBC127A05E9E"/>
        <w:category>
          <w:name w:val="General"/>
          <w:gallery w:val="placeholder"/>
        </w:category>
        <w:types>
          <w:type w:val="bbPlcHdr"/>
        </w:types>
        <w:behaviors>
          <w:behavior w:val="content"/>
        </w:behaviors>
        <w:guid w:val="{BF332BFE-8FEC-4FD2-ACE9-023A5BDE2616}"/>
      </w:docPartPr>
      <w:docPartBody>
        <w:p w:rsidR="006F5E4B" w:rsidRDefault="006B029A" w:rsidP="006B029A">
          <w:pPr>
            <w:pStyle w:val="E334A22A51BD498B94C5BBC127A05E9E"/>
          </w:pPr>
          <w:r w:rsidRPr="007518DA">
            <w:rPr>
              <w:rFonts w:ascii="Calibri" w:hAnsi="Calibri" w:cs="Calibri"/>
              <w:color w:val="808080" w:themeColor="background1" w:themeShade="80"/>
            </w:rPr>
            <w:t>Yes/No</w:t>
          </w:r>
        </w:p>
      </w:docPartBody>
    </w:docPart>
    <w:docPart>
      <w:docPartPr>
        <w:name w:val="5641A20A291842ADA33C54FEC369BAD6"/>
        <w:category>
          <w:name w:val="General"/>
          <w:gallery w:val="placeholder"/>
        </w:category>
        <w:types>
          <w:type w:val="bbPlcHdr"/>
        </w:types>
        <w:behaviors>
          <w:behavior w:val="content"/>
        </w:behaviors>
        <w:guid w:val="{FD2CF20A-347F-4650-805E-1633703728A0}"/>
      </w:docPartPr>
      <w:docPartBody>
        <w:p w:rsidR="006F5E4B" w:rsidRDefault="006B029A" w:rsidP="006B029A">
          <w:pPr>
            <w:pStyle w:val="5641A20A291842ADA33C54FEC369BAD6"/>
          </w:pPr>
          <w:r w:rsidRPr="007518DA">
            <w:rPr>
              <w:rFonts w:ascii="Calibri" w:hAnsi="Calibri" w:cs="Calibri"/>
              <w:color w:val="808080" w:themeColor="background1" w:themeShade="80"/>
            </w:rPr>
            <w:t>Yes/No</w:t>
          </w:r>
        </w:p>
      </w:docPartBody>
    </w:docPart>
    <w:docPart>
      <w:docPartPr>
        <w:name w:val="483C8CF087BD4E4FADBA3FEC7DDB81DE"/>
        <w:category>
          <w:name w:val="General"/>
          <w:gallery w:val="placeholder"/>
        </w:category>
        <w:types>
          <w:type w:val="bbPlcHdr"/>
        </w:types>
        <w:behaviors>
          <w:behavior w:val="content"/>
        </w:behaviors>
        <w:guid w:val="{07BE69FD-93BD-4B8A-A719-BA328776DA35}"/>
      </w:docPartPr>
      <w:docPartBody>
        <w:p w:rsidR="006F5E4B" w:rsidRDefault="006B029A" w:rsidP="006B029A">
          <w:pPr>
            <w:pStyle w:val="483C8CF087BD4E4FADBA3FEC7DDB81DE"/>
          </w:pPr>
          <w:r w:rsidRPr="007518DA">
            <w:rPr>
              <w:rFonts w:ascii="Calibri" w:hAnsi="Calibri" w:cs="Calibri"/>
              <w:color w:val="808080" w:themeColor="background1" w:themeShade="80"/>
            </w:rPr>
            <w:t>Yes/No</w:t>
          </w:r>
        </w:p>
      </w:docPartBody>
    </w:docPart>
    <w:docPart>
      <w:docPartPr>
        <w:name w:val="6CC54BF478D44FD4A3B312DFF9E83F33"/>
        <w:category>
          <w:name w:val="General"/>
          <w:gallery w:val="placeholder"/>
        </w:category>
        <w:types>
          <w:type w:val="bbPlcHdr"/>
        </w:types>
        <w:behaviors>
          <w:behavior w:val="content"/>
        </w:behaviors>
        <w:guid w:val="{66FDD454-A283-4F79-8B4B-5293D5A60BCF}"/>
      </w:docPartPr>
      <w:docPartBody>
        <w:p w:rsidR="006F5E4B" w:rsidRDefault="006B029A" w:rsidP="006B029A">
          <w:pPr>
            <w:pStyle w:val="6CC54BF478D44FD4A3B312DFF9E83F33"/>
          </w:pPr>
          <w:r w:rsidRPr="007518DA">
            <w:rPr>
              <w:rFonts w:ascii="Calibri" w:hAnsi="Calibri" w:cs="Calibri"/>
              <w:color w:val="808080" w:themeColor="background1" w:themeShade="80"/>
            </w:rPr>
            <w:t>Yes/No</w:t>
          </w:r>
        </w:p>
      </w:docPartBody>
    </w:docPart>
    <w:docPart>
      <w:docPartPr>
        <w:name w:val="52EF3EE19FA84375BBD1A31F63957A2F"/>
        <w:category>
          <w:name w:val="General"/>
          <w:gallery w:val="placeholder"/>
        </w:category>
        <w:types>
          <w:type w:val="bbPlcHdr"/>
        </w:types>
        <w:behaviors>
          <w:behavior w:val="content"/>
        </w:behaviors>
        <w:guid w:val="{C97C2633-C285-410C-B41F-341E558804A3}"/>
      </w:docPartPr>
      <w:docPartBody>
        <w:p w:rsidR="006F5E4B" w:rsidRDefault="006B029A" w:rsidP="006B029A">
          <w:pPr>
            <w:pStyle w:val="52EF3EE19FA84375BBD1A31F63957A2F"/>
          </w:pPr>
          <w:r w:rsidRPr="007518DA">
            <w:rPr>
              <w:rFonts w:ascii="Calibri" w:hAnsi="Calibri" w:cs="Calibri"/>
              <w:color w:val="808080" w:themeColor="background1" w:themeShade="80"/>
            </w:rPr>
            <w:t>Yes/No</w:t>
          </w:r>
        </w:p>
      </w:docPartBody>
    </w:docPart>
    <w:docPart>
      <w:docPartPr>
        <w:name w:val="63C1498267E544FDBE4B386B4B8BB485"/>
        <w:category>
          <w:name w:val="General"/>
          <w:gallery w:val="placeholder"/>
        </w:category>
        <w:types>
          <w:type w:val="bbPlcHdr"/>
        </w:types>
        <w:behaviors>
          <w:behavior w:val="content"/>
        </w:behaviors>
        <w:guid w:val="{10E383C3-E216-4FD2-B021-605E470499C8}"/>
      </w:docPartPr>
      <w:docPartBody>
        <w:p w:rsidR="006F5E4B" w:rsidRDefault="006B029A" w:rsidP="006B029A">
          <w:pPr>
            <w:pStyle w:val="63C1498267E544FDBE4B386B4B8BB485"/>
          </w:pPr>
          <w:r w:rsidRPr="007518DA">
            <w:rPr>
              <w:rFonts w:ascii="Calibri" w:hAnsi="Calibri" w:cs="Calibri"/>
              <w:color w:val="808080" w:themeColor="background1" w:themeShade="80"/>
            </w:rPr>
            <w:t>Yes/No</w:t>
          </w:r>
        </w:p>
      </w:docPartBody>
    </w:docPart>
    <w:docPart>
      <w:docPartPr>
        <w:name w:val="8FF5A7AF6B3E4134B3B3F5C0BCC3E6FF"/>
        <w:category>
          <w:name w:val="General"/>
          <w:gallery w:val="placeholder"/>
        </w:category>
        <w:types>
          <w:type w:val="bbPlcHdr"/>
        </w:types>
        <w:behaviors>
          <w:behavior w:val="content"/>
        </w:behaviors>
        <w:guid w:val="{A8BD5BD9-6ABD-4A5A-A97B-B358675ED6A1}"/>
      </w:docPartPr>
      <w:docPartBody>
        <w:p w:rsidR="006F5E4B" w:rsidRDefault="006B029A" w:rsidP="006B029A">
          <w:pPr>
            <w:pStyle w:val="8FF5A7AF6B3E4134B3B3F5C0BCC3E6FF"/>
          </w:pPr>
          <w:r w:rsidRPr="007518DA">
            <w:rPr>
              <w:rFonts w:ascii="Calibri" w:hAnsi="Calibri" w:cs="Calibri"/>
              <w:color w:val="808080" w:themeColor="background1" w:themeShade="80"/>
            </w:rPr>
            <w:t>Yes/No</w:t>
          </w:r>
        </w:p>
      </w:docPartBody>
    </w:docPart>
    <w:docPart>
      <w:docPartPr>
        <w:name w:val="2FE3058CEEF748CE8E5E3598536380CE"/>
        <w:category>
          <w:name w:val="General"/>
          <w:gallery w:val="placeholder"/>
        </w:category>
        <w:types>
          <w:type w:val="bbPlcHdr"/>
        </w:types>
        <w:behaviors>
          <w:behavior w:val="content"/>
        </w:behaviors>
        <w:guid w:val="{0BEC7D60-F244-4ABF-9BE4-434C6399D664}"/>
      </w:docPartPr>
      <w:docPartBody>
        <w:p w:rsidR="006F5E4B" w:rsidRDefault="006B029A" w:rsidP="006B029A">
          <w:pPr>
            <w:pStyle w:val="2FE3058CEEF748CE8E5E3598536380CE"/>
          </w:pPr>
          <w:r w:rsidRPr="007518DA">
            <w:rPr>
              <w:rFonts w:ascii="Calibri" w:hAnsi="Calibri" w:cs="Calibri"/>
              <w:color w:val="808080" w:themeColor="background1" w:themeShade="80"/>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36"/>
    <w:rsid w:val="000110D6"/>
    <w:rsid w:val="001E6B18"/>
    <w:rsid w:val="002370FB"/>
    <w:rsid w:val="00315EA8"/>
    <w:rsid w:val="003166BA"/>
    <w:rsid w:val="006B029A"/>
    <w:rsid w:val="006F5E4B"/>
    <w:rsid w:val="007F1556"/>
    <w:rsid w:val="00922E17"/>
    <w:rsid w:val="009C3FD6"/>
    <w:rsid w:val="00A507E7"/>
    <w:rsid w:val="00A71606"/>
    <w:rsid w:val="00A85037"/>
    <w:rsid w:val="00BC1AE9"/>
    <w:rsid w:val="00E24493"/>
    <w:rsid w:val="00E42FCC"/>
    <w:rsid w:val="00E757F5"/>
    <w:rsid w:val="00EA0D36"/>
    <w:rsid w:val="00F70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493"/>
    <w:rPr>
      <w:color w:val="808080"/>
    </w:rPr>
  </w:style>
  <w:style w:type="paragraph" w:customStyle="1" w:styleId="28E4001586284882A5C3F0619DD78EE11">
    <w:name w:val="28E4001586284882A5C3F0619DD78EE11"/>
    <w:rsid w:val="00E24493"/>
    <w:rPr>
      <w:rFonts w:eastAsiaTheme="minorHAnsi"/>
      <w:lang w:eastAsia="en-US"/>
    </w:rPr>
  </w:style>
  <w:style w:type="paragraph" w:customStyle="1" w:styleId="D4AF523333154B1F9484B37FDB1512411">
    <w:name w:val="D4AF523333154B1F9484B37FDB1512411"/>
    <w:rsid w:val="00E24493"/>
    <w:rPr>
      <w:rFonts w:eastAsiaTheme="minorHAnsi"/>
      <w:lang w:eastAsia="en-US"/>
    </w:rPr>
  </w:style>
  <w:style w:type="paragraph" w:customStyle="1" w:styleId="8D165CBE35C2400DBF51A8882A0D02BE1">
    <w:name w:val="8D165CBE35C2400DBF51A8882A0D02BE1"/>
    <w:rsid w:val="00E24493"/>
    <w:rPr>
      <w:rFonts w:eastAsiaTheme="minorHAnsi"/>
      <w:lang w:eastAsia="en-US"/>
    </w:rPr>
  </w:style>
  <w:style w:type="paragraph" w:customStyle="1" w:styleId="3EC53880B134420D9B3D1ADB2235E04C1">
    <w:name w:val="3EC53880B134420D9B3D1ADB2235E04C1"/>
    <w:rsid w:val="00E24493"/>
    <w:rPr>
      <w:rFonts w:eastAsiaTheme="minorHAnsi"/>
      <w:lang w:eastAsia="en-US"/>
    </w:rPr>
  </w:style>
  <w:style w:type="paragraph" w:customStyle="1" w:styleId="56A24EEF2E634B83AB17EA729D355DF11">
    <w:name w:val="56A24EEF2E634B83AB17EA729D355DF11"/>
    <w:rsid w:val="00E24493"/>
    <w:rPr>
      <w:rFonts w:eastAsiaTheme="minorHAnsi"/>
      <w:lang w:eastAsia="en-US"/>
    </w:rPr>
  </w:style>
  <w:style w:type="paragraph" w:customStyle="1" w:styleId="426058371CD743B293A00E2EEBC754EE1">
    <w:name w:val="426058371CD743B293A00E2EEBC754EE1"/>
    <w:rsid w:val="00E24493"/>
    <w:rPr>
      <w:rFonts w:eastAsiaTheme="minorHAnsi"/>
      <w:lang w:eastAsia="en-US"/>
    </w:rPr>
  </w:style>
  <w:style w:type="paragraph" w:customStyle="1" w:styleId="FDFC4C214D1D47B0951974D68CA1604A1">
    <w:name w:val="FDFC4C214D1D47B0951974D68CA1604A1"/>
    <w:rsid w:val="00E24493"/>
    <w:rPr>
      <w:rFonts w:eastAsiaTheme="minorHAnsi"/>
      <w:lang w:eastAsia="en-US"/>
    </w:rPr>
  </w:style>
  <w:style w:type="paragraph" w:customStyle="1" w:styleId="7224C0589FAE45109BF2C55C34A8BAA01">
    <w:name w:val="7224C0589FAE45109BF2C55C34A8BAA01"/>
    <w:rsid w:val="00E24493"/>
    <w:rPr>
      <w:rFonts w:eastAsiaTheme="minorHAnsi"/>
      <w:lang w:eastAsia="en-US"/>
    </w:rPr>
  </w:style>
  <w:style w:type="paragraph" w:customStyle="1" w:styleId="9871DA98FA4A4B44871957B3209B9FE21">
    <w:name w:val="9871DA98FA4A4B44871957B3209B9FE21"/>
    <w:rsid w:val="00E24493"/>
    <w:rPr>
      <w:rFonts w:eastAsiaTheme="minorHAnsi"/>
      <w:lang w:eastAsia="en-US"/>
    </w:rPr>
  </w:style>
  <w:style w:type="paragraph" w:customStyle="1" w:styleId="53FC25CE6B4549A1ACE03C2D329E21161">
    <w:name w:val="53FC25CE6B4549A1ACE03C2D329E21161"/>
    <w:rsid w:val="00E24493"/>
    <w:rPr>
      <w:rFonts w:eastAsiaTheme="minorHAnsi"/>
      <w:lang w:eastAsia="en-US"/>
    </w:rPr>
  </w:style>
  <w:style w:type="paragraph" w:customStyle="1" w:styleId="BDFAC057827F4162A96E7716BE5890B91">
    <w:name w:val="BDFAC057827F4162A96E7716BE5890B91"/>
    <w:rsid w:val="00E24493"/>
    <w:rPr>
      <w:rFonts w:eastAsiaTheme="minorHAnsi"/>
      <w:lang w:eastAsia="en-US"/>
    </w:rPr>
  </w:style>
  <w:style w:type="paragraph" w:customStyle="1" w:styleId="DE6B818D03D249C89ECFA538D7AD091D1">
    <w:name w:val="DE6B818D03D249C89ECFA538D7AD091D1"/>
    <w:rsid w:val="00E24493"/>
    <w:rPr>
      <w:rFonts w:eastAsiaTheme="minorHAnsi"/>
      <w:lang w:eastAsia="en-US"/>
    </w:rPr>
  </w:style>
  <w:style w:type="paragraph" w:customStyle="1" w:styleId="F145F6A2301B4627AFFB200DDBD08DC71">
    <w:name w:val="F145F6A2301B4627AFFB200DDBD08DC71"/>
    <w:rsid w:val="00E24493"/>
    <w:rPr>
      <w:rFonts w:eastAsiaTheme="minorHAnsi"/>
      <w:lang w:eastAsia="en-US"/>
    </w:rPr>
  </w:style>
  <w:style w:type="paragraph" w:customStyle="1" w:styleId="289FB7EF1D1D45A4A68D854A101094F41">
    <w:name w:val="289FB7EF1D1D45A4A68D854A101094F41"/>
    <w:rsid w:val="00E24493"/>
    <w:rPr>
      <w:rFonts w:eastAsiaTheme="minorHAnsi"/>
      <w:lang w:eastAsia="en-US"/>
    </w:rPr>
  </w:style>
  <w:style w:type="paragraph" w:customStyle="1" w:styleId="266176049C9943BE94EBB85E20677E731">
    <w:name w:val="266176049C9943BE94EBB85E20677E731"/>
    <w:rsid w:val="00E24493"/>
    <w:rPr>
      <w:rFonts w:eastAsiaTheme="minorHAnsi"/>
      <w:lang w:eastAsia="en-US"/>
    </w:rPr>
  </w:style>
  <w:style w:type="paragraph" w:customStyle="1" w:styleId="F24184A2D96245AE8035744FBF5628D81">
    <w:name w:val="F24184A2D96245AE8035744FBF5628D81"/>
    <w:rsid w:val="00E24493"/>
    <w:rPr>
      <w:rFonts w:eastAsiaTheme="minorHAnsi"/>
      <w:lang w:eastAsia="en-US"/>
    </w:rPr>
  </w:style>
  <w:style w:type="paragraph" w:customStyle="1" w:styleId="7F62482F60D442EC926DFCB6D71003861">
    <w:name w:val="7F62482F60D442EC926DFCB6D71003861"/>
    <w:rsid w:val="00E24493"/>
    <w:rPr>
      <w:rFonts w:eastAsiaTheme="minorHAnsi"/>
      <w:lang w:eastAsia="en-US"/>
    </w:rPr>
  </w:style>
  <w:style w:type="paragraph" w:customStyle="1" w:styleId="5934F1F39CE44A149F250D5B3CD06A061">
    <w:name w:val="5934F1F39CE44A149F250D5B3CD06A061"/>
    <w:rsid w:val="00E24493"/>
    <w:rPr>
      <w:rFonts w:eastAsiaTheme="minorHAnsi"/>
      <w:lang w:eastAsia="en-US"/>
    </w:rPr>
  </w:style>
  <w:style w:type="paragraph" w:customStyle="1" w:styleId="DD00E795548F48018C6939DB4F6A0269">
    <w:name w:val="DD00E795548F48018C6939DB4F6A0269"/>
    <w:rsid w:val="006B029A"/>
    <w:pPr>
      <w:spacing w:line="278" w:lineRule="auto"/>
    </w:pPr>
    <w:rPr>
      <w:kern w:val="2"/>
      <w:sz w:val="24"/>
      <w:szCs w:val="24"/>
      <w14:ligatures w14:val="standardContextual"/>
    </w:rPr>
  </w:style>
  <w:style w:type="paragraph" w:customStyle="1" w:styleId="E5F3121E96AD49D5ACC23732DFB8D175">
    <w:name w:val="E5F3121E96AD49D5ACC23732DFB8D175"/>
    <w:rsid w:val="006B029A"/>
    <w:pPr>
      <w:spacing w:line="278" w:lineRule="auto"/>
    </w:pPr>
    <w:rPr>
      <w:kern w:val="2"/>
      <w:sz w:val="24"/>
      <w:szCs w:val="24"/>
      <w14:ligatures w14:val="standardContextual"/>
    </w:rPr>
  </w:style>
  <w:style w:type="paragraph" w:customStyle="1" w:styleId="5F7F92BB3C7544F9B8C1549C7AF689B2">
    <w:name w:val="5F7F92BB3C7544F9B8C1549C7AF689B2"/>
    <w:rsid w:val="006B029A"/>
    <w:pPr>
      <w:spacing w:line="278" w:lineRule="auto"/>
    </w:pPr>
    <w:rPr>
      <w:kern w:val="2"/>
      <w:sz w:val="24"/>
      <w:szCs w:val="24"/>
      <w14:ligatures w14:val="standardContextual"/>
    </w:rPr>
  </w:style>
  <w:style w:type="paragraph" w:customStyle="1" w:styleId="3842F5C501B842BC9CC89AF7BD13DE28">
    <w:name w:val="3842F5C501B842BC9CC89AF7BD13DE28"/>
    <w:rsid w:val="006B029A"/>
    <w:pPr>
      <w:spacing w:line="278" w:lineRule="auto"/>
    </w:pPr>
    <w:rPr>
      <w:kern w:val="2"/>
      <w:sz w:val="24"/>
      <w:szCs w:val="24"/>
      <w14:ligatures w14:val="standardContextual"/>
    </w:rPr>
  </w:style>
  <w:style w:type="paragraph" w:customStyle="1" w:styleId="91B3B365E4434BC885D8C48FB4609EF4">
    <w:name w:val="91B3B365E4434BC885D8C48FB4609EF4"/>
    <w:rsid w:val="006B029A"/>
    <w:pPr>
      <w:spacing w:line="278" w:lineRule="auto"/>
    </w:pPr>
    <w:rPr>
      <w:kern w:val="2"/>
      <w:sz w:val="24"/>
      <w:szCs w:val="24"/>
      <w14:ligatures w14:val="standardContextual"/>
    </w:rPr>
  </w:style>
  <w:style w:type="paragraph" w:customStyle="1" w:styleId="201704906B484B6984E22C8DB5D0B7AE">
    <w:name w:val="201704906B484B6984E22C8DB5D0B7AE"/>
    <w:rsid w:val="006B029A"/>
    <w:pPr>
      <w:spacing w:line="278" w:lineRule="auto"/>
    </w:pPr>
    <w:rPr>
      <w:kern w:val="2"/>
      <w:sz w:val="24"/>
      <w:szCs w:val="24"/>
      <w14:ligatures w14:val="standardContextual"/>
    </w:rPr>
  </w:style>
  <w:style w:type="paragraph" w:customStyle="1" w:styleId="F8FB59E786004478B726C6435F142D35">
    <w:name w:val="F8FB59E786004478B726C6435F142D35"/>
    <w:rsid w:val="006B029A"/>
    <w:pPr>
      <w:spacing w:line="278" w:lineRule="auto"/>
    </w:pPr>
    <w:rPr>
      <w:kern w:val="2"/>
      <w:sz w:val="24"/>
      <w:szCs w:val="24"/>
      <w14:ligatures w14:val="standardContextual"/>
    </w:rPr>
  </w:style>
  <w:style w:type="paragraph" w:customStyle="1" w:styleId="F9C5020A8AAB4D25AF1EB7E63461371C">
    <w:name w:val="F9C5020A8AAB4D25AF1EB7E63461371C"/>
    <w:rsid w:val="006B029A"/>
    <w:pPr>
      <w:spacing w:line="278" w:lineRule="auto"/>
    </w:pPr>
    <w:rPr>
      <w:kern w:val="2"/>
      <w:sz w:val="24"/>
      <w:szCs w:val="24"/>
      <w14:ligatures w14:val="standardContextual"/>
    </w:rPr>
  </w:style>
  <w:style w:type="paragraph" w:customStyle="1" w:styleId="92CC9DA3710041EABD50E6ABC24AF74E">
    <w:name w:val="92CC9DA3710041EABD50E6ABC24AF74E"/>
    <w:rsid w:val="006B029A"/>
    <w:pPr>
      <w:spacing w:line="278" w:lineRule="auto"/>
    </w:pPr>
    <w:rPr>
      <w:kern w:val="2"/>
      <w:sz w:val="24"/>
      <w:szCs w:val="24"/>
      <w14:ligatures w14:val="standardContextual"/>
    </w:rPr>
  </w:style>
  <w:style w:type="paragraph" w:customStyle="1" w:styleId="429AE2A130964916A8AB86F25A42CD58">
    <w:name w:val="429AE2A130964916A8AB86F25A42CD58"/>
    <w:rsid w:val="006B029A"/>
    <w:pPr>
      <w:spacing w:line="278" w:lineRule="auto"/>
    </w:pPr>
    <w:rPr>
      <w:kern w:val="2"/>
      <w:sz w:val="24"/>
      <w:szCs w:val="24"/>
      <w14:ligatures w14:val="standardContextual"/>
    </w:rPr>
  </w:style>
  <w:style w:type="paragraph" w:customStyle="1" w:styleId="F090D8546AAB451DB26DBBEB27D38228">
    <w:name w:val="F090D8546AAB451DB26DBBEB27D38228"/>
    <w:rsid w:val="006B029A"/>
    <w:pPr>
      <w:spacing w:line="278" w:lineRule="auto"/>
    </w:pPr>
    <w:rPr>
      <w:kern w:val="2"/>
      <w:sz w:val="24"/>
      <w:szCs w:val="24"/>
      <w14:ligatures w14:val="standardContextual"/>
    </w:rPr>
  </w:style>
  <w:style w:type="paragraph" w:customStyle="1" w:styleId="15DCE7E5303D4579937F6A07ADA762B3">
    <w:name w:val="15DCE7E5303D4579937F6A07ADA762B3"/>
    <w:rsid w:val="006B029A"/>
    <w:pPr>
      <w:spacing w:line="278" w:lineRule="auto"/>
    </w:pPr>
    <w:rPr>
      <w:kern w:val="2"/>
      <w:sz w:val="24"/>
      <w:szCs w:val="24"/>
      <w14:ligatures w14:val="standardContextual"/>
    </w:rPr>
  </w:style>
  <w:style w:type="paragraph" w:customStyle="1" w:styleId="E4C265B32B914D48A9702C1C3A37D4AC">
    <w:name w:val="E4C265B32B914D48A9702C1C3A37D4AC"/>
    <w:rsid w:val="006B029A"/>
    <w:pPr>
      <w:spacing w:line="278" w:lineRule="auto"/>
    </w:pPr>
    <w:rPr>
      <w:kern w:val="2"/>
      <w:sz w:val="24"/>
      <w:szCs w:val="24"/>
      <w14:ligatures w14:val="standardContextual"/>
    </w:rPr>
  </w:style>
  <w:style w:type="paragraph" w:customStyle="1" w:styleId="C2731B8094424968849CD8D4C69A7985">
    <w:name w:val="C2731B8094424968849CD8D4C69A7985"/>
    <w:rsid w:val="006B029A"/>
    <w:pPr>
      <w:spacing w:line="278" w:lineRule="auto"/>
    </w:pPr>
    <w:rPr>
      <w:kern w:val="2"/>
      <w:sz w:val="24"/>
      <w:szCs w:val="24"/>
      <w14:ligatures w14:val="standardContextual"/>
    </w:rPr>
  </w:style>
  <w:style w:type="paragraph" w:customStyle="1" w:styleId="43C96B399F074C43A7C96CCA8D2CF05E">
    <w:name w:val="43C96B399F074C43A7C96CCA8D2CF05E"/>
    <w:rsid w:val="006B029A"/>
    <w:pPr>
      <w:spacing w:line="278" w:lineRule="auto"/>
    </w:pPr>
    <w:rPr>
      <w:kern w:val="2"/>
      <w:sz w:val="24"/>
      <w:szCs w:val="24"/>
      <w14:ligatures w14:val="standardContextual"/>
    </w:rPr>
  </w:style>
  <w:style w:type="paragraph" w:customStyle="1" w:styleId="191B0ECFA0EE4A9197B827F5102180C7">
    <w:name w:val="191B0ECFA0EE4A9197B827F5102180C7"/>
    <w:rsid w:val="006B029A"/>
    <w:pPr>
      <w:spacing w:line="278" w:lineRule="auto"/>
    </w:pPr>
    <w:rPr>
      <w:kern w:val="2"/>
      <w:sz w:val="24"/>
      <w:szCs w:val="24"/>
      <w14:ligatures w14:val="standardContextual"/>
    </w:rPr>
  </w:style>
  <w:style w:type="paragraph" w:customStyle="1" w:styleId="507FAA284E04459A86CB40B3A8F25687">
    <w:name w:val="507FAA284E04459A86CB40B3A8F25687"/>
    <w:rsid w:val="006B029A"/>
    <w:pPr>
      <w:spacing w:line="278" w:lineRule="auto"/>
    </w:pPr>
    <w:rPr>
      <w:kern w:val="2"/>
      <w:sz w:val="24"/>
      <w:szCs w:val="24"/>
      <w14:ligatures w14:val="standardContextual"/>
    </w:rPr>
  </w:style>
  <w:style w:type="paragraph" w:customStyle="1" w:styleId="1007A1098C82426D81C012A62783E934">
    <w:name w:val="1007A1098C82426D81C012A62783E934"/>
    <w:rsid w:val="006B029A"/>
    <w:pPr>
      <w:spacing w:line="278" w:lineRule="auto"/>
    </w:pPr>
    <w:rPr>
      <w:kern w:val="2"/>
      <w:sz w:val="24"/>
      <w:szCs w:val="24"/>
      <w14:ligatures w14:val="standardContextual"/>
    </w:rPr>
  </w:style>
  <w:style w:type="paragraph" w:customStyle="1" w:styleId="8C500C222F8342C6A6AF7DA8B8BBB286">
    <w:name w:val="8C500C222F8342C6A6AF7DA8B8BBB286"/>
    <w:rsid w:val="006B029A"/>
    <w:pPr>
      <w:spacing w:line="278" w:lineRule="auto"/>
    </w:pPr>
    <w:rPr>
      <w:kern w:val="2"/>
      <w:sz w:val="24"/>
      <w:szCs w:val="24"/>
      <w14:ligatures w14:val="standardContextual"/>
    </w:rPr>
  </w:style>
  <w:style w:type="paragraph" w:customStyle="1" w:styleId="E334A22A51BD498B94C5BBC127A05E9E">
    <w:name w:val="E334A22A51BD498B94C5BBC127A05E9E"/>
    <w:rsid w:val="006B029A"/>
    <w:pPr>
      <w:spacing w:line="278" w:lineRule="auto"/>
    </w:pPr>
    <w:rPr>
      <w:kern w:val="2"/>
      <w:sz w:val="24"/>
      <w:szCs w:val="24"/>
      <w14:ligatures w14:val="standardContextual"/>
    </w:rPr>
  </w:style>
  <w:style w:type="paragraph" w:customStyle="1" w:styleId="5641A20A291842ADA33C54FEC369BAD6">
    <w:name w:val="5641A20A291842ADA33C54FEC369BAD6"/>
    <w:rsid w:val="006B029A"/>
    <w:pPr>
      <w:spacing w:line="278" w:lineRule="auto"/>
    </w:pPr>
    <w:rPr>
      <w:kern w:val="2"/>
      <w:sz w:val="24"/>
      <w:szCs w:val="24"/>
      <w14:ligatures w14:val="standardContextual"/>
    </w:rPr>
  </w:style>
  <w:style w:type="paragraph" w:customStyle="1" w:styleId="483C8CF087BD4E4FADBA3FEC7DDB81DE">
    <w:name w:val="483C8CF087BD4E4FADBA3FEC7DDB81DE"/>
    <w:rsid w:val="006B029A"/>
    <w:pPr>
      <w:spacing w:line="278" w:lineRule="auto"/>
    </w:pPr>
    <w:rPr>
      <w:kern w:val="2"/>
      <w:sz w:val="24"/>
      <w:szCs w:val="24"/>
      <w14:ligatures w14:val="standardContextual"/>
    </w:rPr>
  </w:style>
  <w:style w:type="paragraph" w:customStyle="1" w:styleId="6CC54BF478D44FD4A3B312DFF9E83F33">
    <w:name w:val="6CC54BF478D44FD4A3B312DFF9E83F33"/>
    <w:rsid w:val="006B029A"/>
    <w:pPr>
      <w:spacing w:line="278" w:lineRule="auto"/>
    </w:pPr>
    <w:rPr>
      <w:kern w:val="2"/>
      <w:sz w:val="24"/>
      <w:szCs w:val="24"/>
      <w14:ligatures w14:val="standardContextual"/>
    </w:rPr>
  </w:style>
  <w:style w:type="paragraph" w:customStyle="1" w:styleId="52EF3EE19FA84375BBD1A31F63957A2F">
    <w:name w:val="52EF3EE19FA84375BBD1A31F63957A2F"/>
    <w:rsid w:val="006B029A"/>
    <w:pPr>
      <w:spacing w:line="278" w:lineRule="auto"/>
    </w:pPr>
    <w:rPr>
      <w:kern w:val="2"/>
      <w:sz w:val="24"/>
      <w:szCs w:val="24"/>
      <w14:ligatures w14:val="standardContextual"/>
    </w:rPr>
  </w:style>
  <w:style w:type="paragraph" w:customStyle="1" w:styleId="63C1498267E544FDBE4B386B4B8BB485">
    <w:name w:val="63C1498267E544FDBE4B386B4B8BB485"/>
    <w:rsid w:val="006B029A"/>
    <w:pPr>
      <w:spacing w:line="278" w:lineRule="auto"/>
    </w:pPr>
    <w:rPr>
      <w:kern w:val="2"/>
      <w:sz w:val="24"/>
      <w:szCs w:val="24"/>
      <w14:ligatures w14:val="standardContextual"/>
    </w:rPr>
  </w:style>
  <w:style w:type="paragraph" w:customStyle="1" w:styleId="8FF5A7AF6B3E4134B3B3F5C0BCC3E6FF">
    <w:name w:val="8FF5A7AF6B3E4134B3B3F5C0BCC3E6FF"/>
    <w:rsid w:val="006B029A"/>
    <w:pPr>
      <w:spacing w:line="278" w:lineRule="auto"/>
    </w:pPr>
    <w:rPr>
      <w:kern w:val="2"/>
      <w:sz w:val="24"/>
      <w:szCs w:val="24"/>
      <w14:ligatures w14:val="standardContextual"/>
    </w:rPr>
  </w:style>
  <w:style w:type="paragraph" w:customStyle="1" w:styleId="2FE3058CEEF748CE8E5E3598536380CE">
    <w:name w:val="2FE3058CEEF748CE8E5E3598536380CE"/>
    <w:rsid w:val="006B029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07B28-BB1A-4206-B6B0-2D2CA2012E53}">
  <ds:schemaRefs>
    <ds:schemaRef ds:uri="http://schemas.openxmlformats.org/officeDocument/2006/bibliography"/>
  </ds:schemaRefs>
</ds:datastoreItem>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15</Pages>
  <Words>7728</Words>
  <Characters>44053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TMBC</Company>
  <LinksUpToDate>false</LinksUpToDate>
  <CharactersWithSpaces>51678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Impact Assessment – Cross-Pavement Electric Vehicle Charging Solutions (XPS) Policy</dc:title>
  <dc:subject>Full EIA supporting approval and implementation of Tameside's XPS Policy</dc:subject>
  <dc:creator>Tameside Metropolitan Borough Council</dc:creator>
  <cp:keywords/>
  <dc:description/>
  <cp:lastModifiedBy>Callum Shaw</cp:lastModifiedBy>
  <cp:revision>5</cp:revision>
  <dcterms:created xsi:type="dcterms:W3CDTF">2025-12-08T21:02:00Z</dcterms:created>
  <dcterms:modified xsi:type="dcterms:W3CDTF">2026-08-26T13:25:00Z</dcterms:modified>
</cp:coreProperties>
</file>