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00" w:rsidRPr="00E80F44" w:rsidRDefault="006C0E21" w:rsidP="00E80F44">
      <w:pPr>
        <w:shd w:val="clear" w:color="auto" w:fill="FDFDFF"/>
        <w:spacing w:before="100" w:beforeAutospacing="1" w:after="96" w:line="36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val="en" w:eastAsia="en-GB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253365</wp:posOffset>
            </wp:positionV>
            <wp:extent cx="1514475" cy="1893929"/>
            <wp:effectExtent l="0" t="0" r="0" b="0"/>
            <wp:wrapNone/>
            <wp:docPr id="4" name="Picture 4" descr="Vision Impairment Center - Achievement Center of Texa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sion Impairment Center - Achievement Center of Texa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9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DC1400" w:rsidRPr="00E80F44">
        <w:rPr>
          <w:rFonts w:ascii="Arial" w:hAnsi="Arial" w:cs="Arial"/>
          <w:b/>
          <w:caps/>
          <w:color w:val="FF0000"/>
          <w:sz w:val="36"/>
          <w:szCs w:val="36"/>
          <w:u w:val="single"/>
          <w:lang w:val="en"/>
        </w:rPr>
        <w:t xml:space="preserve"> Tips for Adapting Worksheets </w:t>
      </w:r>
    </w:p>
    <w:p w:rsidR="00DC1400" w:rsidRPr="00DC1400" w:rsidRDefault="00DC1400" w:rsidP="00DC1400">
      <w:pPr>
        <w:shd w:val="clear" w:color="auto" w:fill="FDFDFF"/>
        <w:spacing w:before="100" w:beforeAutospacing="1" w:after="96" w:line="360" w:lineRule="auto"/>
        <w:outlineLvl w:val="1"/>
        <w:rPr>
          <w:rFonts w:ascii="Arial" w:eastAsia="Times New Roman" w:hAnsi="Arial" w:cs="Arial"/>
          <w:b/>
          <w:bCs/>
          <w:sz w:val="32"/>
          <w:szCs w:val="32"/>
          <w:u w:val="single"/>
          <w:lang w:val="en" w:eastAsia="en-GB"/>
        </w:rPr>
      </w:pPr>
      <w:r w:rsidRPr="00DC1400">
        <w:rPr>
          <w:rFonts w:ascii="Arial" w:eastAsia="Times New Roman" w:hAnsi="Arial" w:cs="Arial"/>
          <w:b/>
          <w:bCs/>
          <w:sz w:val="32"/>
          <w:szCs w:val="32"/>
          <w:u w:val="single"/>
          <w:lang w:val="en" w:eastAsia="en-GB"/>
        </w:rPr>
        <w:t>General Tips</w:t>
      </w:r>
    </w:p>
    <w:p w:rsidR="00DC1400" w:rsidRPr="00DC1400" w:rsidRDefault="00DC1400" w:rsidP="00DC1400">
      <w:pPr>
        <w:numPr>
          <w:ilvl w:val="0"/>
          <w:numId w:val="1"/>
        </w:numPr>
        <w:shd w:val="clear" w:color="auto" w:fill="FDFD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Wherever possible use</w:t>
      </w: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 A4 (8 x 11) size paper. If you have to enlarge a sheet to A3, try to make the page smaller by cutting down the margins.</w:t>
      </w:r>
    </w:p>
    <w:p w:rsidR="00DC1400" w:rsidRPr="00DC1400" w:rsidRDefault="00DC1400" w:rsidP="00DC1400">
      <w:pPr>
        <w:numPr>
          <w:ilvl w:val="0"/>
          <w:numId w:val="1"/>
        </w:numPr>
        <w:shd w:val="clear" w:color="auto" w:fill="FDFD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Keep it clutter free. Printing lots of text or busy backgrounds can be very distracting.</w:t>
      </w:r>
    </w:p>
    <w:p w:rsidR="00DC1400" w:rsidRPr="00DC1400" w:rsidRDefault="00DC1400" w:rsidP="00DC1400">
      <w:pPr>
        <w:numPr>
          <w:ilvl w:val="0"/>
          <w:numId w:val="1"/>
        </w:numPr>
        <w:shd w:val="clear" w:color="auto" w:fill="FDFD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Use font where letters </w:t>
      </w:r>
      <w:proofErr w:type="gramStart"/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are cl</w:t>
      </w:r>
      <w:r w:rsidR="00130687">
        <w:rPr>
          <w:rFonts w:ascii="Arial" w:eastAsia="Times New Roman" w:hAnsi="Arial" w:cs="Arial"/>
          <w:sz w:val="24"/>
          <w:szCs w:val="24"/>
          <w:lang w:val="en" w:eastAsia="en-GB"/>
        </w:rPr>
        <w:t>early separated</w:t>
      </w:r>
      <w:proofErr w:type="gramEnd"/>
      <w:r w:rsidR="00130687">
        <w:rPr>
          <w:rFonts w:ascii="Arial" w:eastAsia="Times New Roman" w:hAnsi="Arial" w:cs="Arial"/>
          <w:sz w:val="24"/>
          <w:szCs w:val="24"/>
          <w:lang w:val="en" w:eastAsia="en-GB"/>
        </w:rPr>
        <w:t xml:space="preserve"> from each other;</w:t>
      </w: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 Arial is a good example. Make it bold and it is even clearer. </w:t>
      </w:r>
    </w:p>
    <w:p w:rsidR="00DC1400" w:rsidRPr="00DC1400" w:rsidRDefault="00DC1400" w:rsidP="00DC1400">
      <w:pPr>
        <w:numPr>
          <w:ilvl w:val="0"/>
          <w:numId w:val="1"/>
        </w:numPr>
        <w:shd w:val="clear" w:color="auto" w:fill="FDFD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Put adequate spaces between sections, so that it is very clear where one part ends and the other begins. Put good spaces between text and diagrams as well.</w:t>
      </w:r>
    </w:p>
    <w:p w:rsidR="00DC1400" w:rsidRPr="00DC1400" w:rsidRDefault="00DC1400" w:rsidP="00DC1400">
      <w:pPr>
        <w:numPr>
          <w:ilvl w:val="0"/>
          <w:numId w:val="1"/>
        </w:numPr>
        <w:shd w:val="clear" w:color="auto" w:fill="FDFD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Bold, sharp print provides good contrast. When </w:t>
      </w:r>
      <w:r w:rsidR="00B65E2F">
        <w:rPr>
          <w:rFonts w:ascii="Arial" w:eastAsia="Times New Roman" w:hAnsi="Arial" w:cs="Arial"/>
          <w:sz w:val="24"/>
          <w:szCs w:val="24"/>
          <w:lang w:val="en" w:eastAsia="en-GB"/>
        </w:rPr>
        <w:t>adapting</w:t>
      </w: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 print</w:t>
      </w:r>
      <w:r w:rsidR="00B65E2F">
        <w:rPr>
          <w:rFonts w:ascii="Arial" w:eastAsia="Times New Roman" w:hAnsi="Arial" w:cs="Arial"/>
          <w:sz w:val="24"/>
          <w:szCs w:val="24"/>
          <w:lang w:val="en" w:eastAsia="en-GB"/>
        </w:rPr>
        <w:t>ed materials</w:t>
      </w: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, </w:t>
      </w:r>
      <w:r w:rsidR="00B65E2F">
        <w:rPr>
          <w:rFonts w:ascii="Arial" w:eastAsia="Times New Roman" w:hAnsi="Arial" w:cs="Arial"/>
          <w:sz w:val="24"/>
          <w:szCs w:val="24"/>
          <w:lang w:val="en" w:eastAsia="en-GB"/>
        </w:rPr>
        <w:t xml:space="preserve">do not enlarge from A4 to A3 using a photocopier as this distorts the image and does not reproduce print in the recommended size. This also gives a larger area for the student to scan. </w:t>
      </w: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 </w:t>
      </w:r>
    </w:p>
    <w:p w:rsidR="00DC1400" w:rsidRPr="00DC1400" w:rsidRDefault="00B65E2F" w:rsidP="00DC1400">
      <w:pPr>
        <w:numPr>
          <w:ilvl w:val="0"/>
          <w:numId w:val="1"/>
        </w:numPr>
        <w:shd w:val="clear" w:color="auto" w:fill="FDFD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For handwritten tasks,</w:t>
      </w:r>
      <w:r w:rsidR="00DC1400"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 bold-lined pape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>r, with larger</w:t>
      </w:r>
      <w:r w:rsidR="00DC1400"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>spacing</w:t>
      </w:r>
      <w:r w:rsidR="00DC1400"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 between the lines, may be helpful. </w:t>
      </w:r>
    </w:p>
    <w:p w:rsidR="00DC1400" w:rsidRPr="00DC1400" w:rsidRDefault="00DC1400" w:rsidP="00DC1400">
      <w:pPr>
        <w:numPr>
          <w:ilvl w:val="0"/>
          <w:numId w:val="1"/>
        </w:numPr>
        <w:shd w:val="clear" w:color="auto" w:fill="FDFD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The student </w:t>
      </w:r>
      <w:r w:rsidR="00B65E2F">
        <w:rPr>
          <w:rFonts w:ascii="Arial" w:eastAsia="Times New Roman" w:hAnsi="Arial" w:cs="Arial"/>
          <w:sz w:val="24"/>
          <w:szCs w:val="24"/>
          <w:lang w:val="en" w:eastAsia="en-GB"/>
        </w:rPr>
        <w:t xml:space="preserve">should record their work using black pen or a darker pencil. </w:t>
      </w:r>
    </w:p>
    <w:p w:rsidR="00DC1400" w:rsidRPr="00DC1400" w:rsidRDefault="00DC1400" w:rsidP="00DC1400">
      <w:pPr>
        <w:numPr>
          <w:ilvl w:val="0"/>
          <w:numId w:val="1"/>
        </w:numPr>
        <w:shd w:val="clear" w:color="auto" w:fill="FDFD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If the image is black and white, look at the individual components and ask: </w:t>
      </w:r>
    </w:p>
    <w:p w:rsidR="00DC1400" w:rsidRPr="00DC1400" w:rsidRDefault="00DC1400" w:rsidP="00DC1400">
      <w:pPr>
        <w:numPr>
          <w:ilvl w:val="1"/>
          <w:numId w:val="1"/>
        </w:numPr>
        <w:shd w:val="clear" w:color="auto" w:fill="FDFDFF"/>
        <w:spacing w:before="100" w:beforeAutospacing="1" w:after="100" w:afterAutospacing="1" w:line="360" w:lineRule="auto"/>
        <w:ind w:left="24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How easy is it to distinguish the separate elements of the picture?</w:t>
      </w:r>
    </w:p>
    <w:p w:rsidR="00DC1400" w:rsidRPr="00DC1400" w:rsidRDefault="00DC1400" w:rsidP="00DC1400">
      <w:pPr>
        <w:numPr>
          <w:ilvl w:val="1"/>
          <w:numId w:val="1"/>
        </w:numPr>
        <w:shd w:val="clear" w:color="auto" w:fill="FDFDFF"/>
        <w:spacing w:before="100" w:beforeAutospacing="1" w:after="100" w:afterAutospacing="1" w:line="360" w:lineRule="auto"/>
        <w:ind w:left="24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Do the key points of the picture stand out sufficiently?</w:t>
      </w:r>
    </w:p>
    <w:p w:rsidR="00DC1400" w:rsidRPr="00DC1400" w:rsidRDefault="00DC1400" w:rsidP="00DC1400">
      <w:pPr>
        <w:numPr>
          <w:ilvl w:val="1"/>
          <w:numId w:val="1"/>
        </w:numPr>
        <w:shd w:val="clear" w:color="auto" w:fill="FDFDFF"/>
        <w:spacing w:before="100" w:beforeAutospacing="1" w:after="100" w:afterAutospacing="1" w:line="360" w:lineRule="auto"/>
        <w:ind w:left="24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Is there unnecessary clutter in the image?</w:t>
      </w:r>
    </w:p>
    <w:p w:rsidR="00DC1400" w:rsidRPr="00DC1400" w:rsidRDefault="00DC1400" w:rsidP="00DC1400">
      <w:pPr>
        <w:numPr>
          <w:ilvl w:val="1"/>
          <w:numId w:val="1"/>
        </w:numPr>
        <w:shd w:val="clear" w:color="auto" w:fill="FDFDFF"/>
        <w:spacing w:before="100" w:beforeAutospacing="1" w:after="100" w:afterAutospacing="1" w:line="360" w:lineRule="auto"/>
        <w:ind w:left="24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Are lines bold and sufficiently contrasted to make them as clear as possible?</w:t>
      </w:r>
    </w:p>
    <w:p w:rsidR="00DC1400" w:rsidRPr="00DC1400" w:rsidRDefault="00DC1400" w:rsidP="00DC1400">
      <w:pPr>
        <w:numPr>
          <w:ilvl w:val="0"/>
          <w:numId w:val="1"/>
        </w:numPr>
        <w:shd w:val="clear" w:color="auto" w:fill="FDFD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Children may be sensitive about </w:t>
      </w:r>
      <w:proofErr w:type="gramStart"/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being given</w:t>
      </w:r>
      <w:proofErr w:type="gramEnd"/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 different worksheets or equipment, as it makes them stand out from the group. To avoid this you can: </w:t>
      </w:r>
    </w:p>
    <w:p w:rsidR="00DC1400" w:rsidRPr="00DC1400" w:rsidRDefault="00DC1400" w:rsidP="00DC1400">
      <w:pPr>
        <w:numPr>
          <w:ilvl w:val="1"/>
          <w:numId w:val="1"/>
        </w:numPr>
        <w:shd w:val="clear" w:color="auto" w:fill="FDFDFF"/>
        <w:spacing w:before="100" w:beforeAutospacing="1" w:after="100" w:afterAutospacing="1" w:line="360" w:lineRule="auto"/>
        <w:ind w:left="24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Give all pupils in his/her group the same differentiated or adapted materials.</w:t>
      </w:r>
    </w:p>
    <w:p w:rsidR="00DC1400" w:rsidRPr="00DC1400" w:rsidRDefault="00DC1400" w:rsidP="00DC1400">
      <w:pPr>
        <w:numPr>
          <w:ilvl w:val="1"/>
          <w:numId w:val="1"/>
        </w:numPr>
        <w:shd w:val="clear" w:color="auto" w:fill="FDFDFF"/>
        <w:spacing w:before="100" w:beforeAutospacing="1" w:after="100" w:afterAutospacing="1" w:line="360" w:lineRule="auto"/>
        <w:ind w:left="24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Give the whole class the same size sheet and text.</w:t>
      </w:r>
    </w:p>
    <w:p w:rsidR="00DC1400" w:rsidRPr="00DC1400" w:rsidRDefault="00DC1400" w:rsidP="00DC1400">
      <w:pPr>
        <w:numPr>
          <w:ilvl w:val="1"/>
          <w:numId w:val="1"/>
        </w:numPr>
        <w:shd w:val="clear" w:color="auto" w:fill="FDFDFF"/>
        <w:spacing w:before="100" w:beforeAutospacing="1" w:after="100" w:afterAutospacing="1" w:line="360" w:lineRule="auto"/>
        <w:ind w:left="24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Give both copies to the pupil –the standard sheet and the differentiated or adapted copy.</w:t>
      </w:r>
    </w:p>
    <w:p w:rsidR="00DC1400" w:rsidRDefault="00DC1400" w:rsidP="00DC1400">
      <w:pPr>
        <w:numPr>
          <w:ilvl w:val="0"/>
          <w:numId w:val="1"/>
        </w:numPr>
        <w:shd w:val="clear" w:color="auto" w:fill="FDFD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Computers and laptops are a good means of access and recording notes for VI pupils.</w:t>
      </w:r>
    </w:p>
    <w:p w:rsidR="00FB4624" w:rsidRPr="00DC1400" w:rsidRDefault="00FB4624" w:rsidP="00DC1400">
      <w:pPr>
        <w:numPr>
          <w:ilvl w:val="0"/>
          <w:numId w:val="1"/>
        </w:numPr>
        <w:shd w:val="clear" w:color="auto" w:fill="FDFD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Ensure that pupils using iPads can access interactive whiteboards via screen sharing software.</w:t>
      </w:r>
    </w:p>
    <w:p w:rsidR="00DC1400" w:rsidRPr="00FB4624" w:rsidRDefault="00DC1400" w:rsidP="00B65E2F">
      <w:pPr>
        <w:numPr>
          <w:ilvl w:val="0"/>
          <w:numId w:val="1"/>
        </w:numPr>
        <w:shd w:val="clear" w:color="auto" w:fill="FDFD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Pupils with visual impairments often need much more time to read worksheets and complete tasks than their peers. </w:t>
      </w:r>
      <w:r w:rsidR="00FB4624">
        <w:rPr>
          <w:rFonts w:ascii="Arial" w:eastAsia="Times New Roman" w:hAnsi="Arial" w:cs="Arial"/>
          <w:sz w:val="24"/>
          <w:szCs w:val="24"/>
          <w:lang w:val="en" w:eastAsia="en-GB"/>
        </w:rPr>
        <w:t xml:space="preserve">They </w:t>
      </w:r>
      <w:proofErr w:type="gramStart"/>
      <w:r w:rsidR="00FB4624">
        <w:rPr>
          <w:rFonts w:ascii="Arial" w:eastAsia="Times New Roman" w:hAnsi="Arial" w:cs="Arial"/>
          <w:sz w:val="24"/>
          <w:szCs w:val="24"/>
          <w:lang w:val="en" w:eastAsia="en-GB"/>
        </w:rPr>
        <w:t>should always be provided</w:t>
      </w:r>
      <w:proofErr w:type="gramEnd"/>
      <w:r w:rsidR="00FB4624">
        <w:rPr>
          <w:rFonts w:ascii="Arial" w:eastAsia="Times New Roman" w:hAnsi="Arial" w:cs="Arial"/>
          <w:sz w:val="24"/>
          <w:szCs w:val="24"/>
          <w:lang w:val="en" w:eastAsia="en-GB"/>
        </w:rPr>
        <w:t xml:space="preserve"> with their own individual copy of the worksheet and should not be expected to share with peers. </w:t>
      </w:r>
      <w:r w:rsidR="00B65E2F">
        <w:rPr>
          <w:rFonts w:ascii="Arial" w:eastAsia="Times New Roman" w:hAnsi="Arial" w:cs="Arial"/>
          <w:sz w:val="24"/>
          <w:szCs w:val="24"/>
          <w:lang w:val="en" w:eastAsia="en-GB"/>
        </w:rPr>
        <w:t>Early</w:t>
      </w: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 braille readers cannot easily skim read and </w:t>
      </w:r>
      <w:r w:rsidRPr="00FB4624">
        <w:rPr>
          <w:rFonts w:ascii="Arial" w:eastAsia="Times New Roman" w:hAnsi="Arial" w:cs="Arial"/>
          <w:sz w:val="24"/>
          <w:szCs w:val="24"/>
          <w:lang w:val="en" w:eastAsia="en-GB"/>
        </w:rPr>
        <w:t xml:space="preserve">may take up to three times as long as other </w:t>
      </w:r>
      <w:proofErr w:type="gramStart"/>
      <w:r w:rsidRPr="00FB4624">
        <w:rPr>
          <w:rFonts w:ascii="Arial" w:eastAsia="Times New Roman" w:hAnsi="Arial" w:cs="Arial"/>
          <w:sz w:val="24"/>
          <w:szCs w:val="24"/>
          <w:lang w:val="en" w:eastAsia="en-GB"/>
        </w:rPr>
        <w:t>students</w:t>
      </w:r>
      <w:proofErr w:type="gramEnd"/>
      <w:r w:rsidRPr="00FB4624">
        <w:rPr>
          <w:rFonts w:ascii="Arial" w:eastAsia="Times New Roman" w:hAnsi="Arial" w:cs="Arial"/>
          <w:sz w:val="24"/>
          <w:szCs w:val="24"/>
          <w:lang w:val="en" w:eastAsia="en-GB"/>
        </w:rPr>
        <w:t xml:space="preserve"> to read a text. If a large </w:t>
      </w:r>
      <w:r w:rsidRPr="00FB4624">
        <w:rPr>
          <w:rFonts w:ascii="Arial" w:eastAsia="Times New Roman" w:hAnsi="Arial" w:cs="Arial"/>
          <w:sz w:val="24"/>
          <w:szCs w:val="24"/>
          <w:lang w:val="en" w:eastAsia="en-GB"/>
        </w:rPr>
        <w:lastRenderedPageBreak/>
        <w:t>volume of reading is required, consider reading the material to the student, or obtain it in audio format.</w:t>
      </w:r>
    </w:p>
    <w:p w:rsidR="00DC1400" w:rsidRPr="00DC1400" w:rsidRDefault="00DC1400" w:rsidP="00DC1400">
      <w:pPr>
        <w:numPr>
          <w:ilvl w:val="0"/>
          <w:numId w:val="1"/>
        </w:numPr>
        <w:shd w:val="clear" w:color="auto" w:fill="FDFD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Encourage quality over quantity for written work for pupils with visual impairment.  </w:t>
      </w:r>
    </w:p>
    <w:p w:rsidR="00DC1400" w:rsidRPr="00DC1400" w:rsidRDefault="00DC1400" w:rsidP="00DC1400">
      <w:pPr>
        <w:shd w:val="clear" w:color="auto" w:fill="FDFDFF"/>
        <w:spacing w:after="0"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 </w:t>
      </w:r>
    </w:p>
    <w:p w:rsidR="00DC1400" w:rsidRPr="00DC1400" w:rsidRDefault="00DC1400" w:rsidP="00DC1400">
      <w:pPr>
        <w:shd w:val="clear" w:color="auto" w:fill="FDFDFF"/>
        <w:spacing w:before="100" w:beforeAutospacing="1" w:after="96" w:line="360" w:lineRule="auto"/>
        <w:outlineLvl w:val="1"/>
        <w:rPr>
          <w:rFonts w:ascii="Arial" w:eastAsia="Times New Roman" w:hAnsi="Arial" w:cs="Arial"/>
          <w:b/>
          <w:bCs/>
          <w:sz w:val="32"/>
          <w:szCs w:val="32"/>
          <w:u w:val="single"/>
          <w:lang w:val="en" w:eastAsia="en-GB"/>
        </w:rPr>
      </w:pPr>
      <w:r w:rsidRPr="00DC1400">
        <w:rPr>
          <w:rFonts w:ascii="Arial" w:eastAsia="Times New Roman" w:hAnsi="Arial" w:cs="Arial"/>
          <w:b/>
          <w:bCs/>
          <w:sz w:val="32"/>
          <w:szCs w:val="32"/>
          <w:u w:val="single"/>
          <w:lang w:val="en" w:eastAsia="en-GB"/>
        </w:rPr>
        <w:t>Importance of Tangible Materials</w:t>
      </w:r>
    </w:p>
    <w:p w:rsidR="00DC1400" w:rsidRPr="00DC1400" w:rsidRDefault="00DC1400" w:rsidP="00DC1400">
      <w:pPr>
        <w:numPr>
          <w:ilvl w:val="0"/>
          <w:numId w:val="2"/>
        </w:numPr>
        <w:shd w:val="clear" w:color="auto" w:fill="FDFD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Use tactile, concrete, and real life material as much as possible. This provides opportunities for </w:t>
      </w:r>
      <w:proofErr w:type="spellStart"/>
      <w:r w:rsidR="00B65E2F" w:rsidRPr="00DC1400">
        <w:rPr>
          <w:rFonts w:ascii="Arial" w:eastAsia="Times New Roman" w:hAnsi="Arial" w:cs="Arial"/>
          <w:sz w:val="24"/>
          <w:szCs w:val="24"/>
          <w:lang w:val="en" w:eastAsia="en-GB"/>
        </w:rPr>
        <w:t>kin</w:t>
      </w:r>
      <w:r w:rsidR="00B65E2F">
        <w:rPr>
          <w:rFonts w:ascii="Arial" w:eastAsia="Times New Roman" w:hAnsi="Arial" w:cs="Arial"/>
          <w:sz w:val="24"/>
          <w:szCs w:val="24"/>
          <w:lang w:val="en" w:eastAsia="en-GB"/>
        </w:rPr>
        <w:t>a</w:t>
      </w:r>
      <w:r w:rsidR="00B65E2F" w:rsidRPr="00DC1400">
        <w:rPr>
          <w:rFonts w:ascii="Arial" w:eastAsia="Times New Roman" w:hAnsi="Arial" w:cs="Arial"/>
          <w:sz w:val="24"/>
          <w:szCs w:val="24"/>
          <w:lang w:val="en" w:eastAsia="en-GB"/>
        </w:rPr>
        <w:t>esthetic</w:t>
      </w:r>
      <w:proofErr w:type="spellEnd"/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 and tactile learning. Real-life examples and concrete material can assist in establishing relationships between abstract learning and the student’s experience. "Hands-on" material is always preferable and will not only be of benefit to the individual, but the whole class. </w:t>
      </w:r>
    </w:p>
    <w:p w:rsidR="00DC1400" w:rsidRPr="00DC1400" w:rsidRDefault="00DC1400" w:rsidP="00DC1400">
      <w:pPr>
        <w:shd w:val="clear" w:color="auto" w:fill="FDFDFF"/>
        <w:spacing w:before="96" w:after="192"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 </w:t>
      </w:r>
    </w:p>
    <w:p w:rsidR="00DC1400" w:rsidRPr="00DC1400" w:rsidRDefault="00DC1400" w:rsidP="00DC1400">
      <w:pPr>
        <w:shd w:val="clear" w:color="auto" w:fill="FDFDFF"/>
        <w:spacing w:before="100" w:beforeAutospacing="1" w:after="96" w:line="360" w:lineRule="auto"/>
        <w:outlineLvl w:val="1"/>
        <w:rPr>
          <w:rFonts w:ascii="Arial" w:eastAsia="Times New Roman" w:hAnsi="Arial" w:cs="Arial"/>
          <w:b/>
          <w:bCs/>
          <w:sz w:val="32"/>
          <w:szCs w:val="32"/>
          <w:u w:val="single"/>
          <w:lang w:val="en" w:eastAsia="en-GB"/>
        </w:rPr>
      </w:pPr>
      <w:r w:rsidRPr="00DC1400">
        <w:rPr>
          <w:rFonts w:ascii="Arial" w:eastAsia="Times New Roman" w:hAnsi="Arial" w:cs="Arial"/>
          <w:b/>
          <w:bCs/>
          <w:sz w:val="32"/>
          <w:szCs w:val="32"/>
          <w:u w:val="single"/>
          <w:lang w:val="en" w:eastAsia="en-GB"/>
        </w:rPr>
        <w:t>Flowchart for Adapting Materials</w:t>
      </w:r>
    </w:p>
    <w:p w:rsidR="00DC1400" w:rsidRPr="00DC1400" w:rsidRDefault="00DC1400" w:rsidP="00DC1400">
      <w:pPr>
        <w:shd w:val="clear" w:color="auto" w:fill="FDFDFF"/>
        <w:spacing w:before="96" w:after="192"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When approaching a worksheet, it may be helpful to use the tool below to write down the following steps:</w:t>
      </w:r>
    </w:p>
    <w:p w:rsidR="00DC1400" w:rsidRPr="00DC1400" w:rsidRDefault="00DC1400" w:rsidP="00DC1400">
      <w:pPr>
        <w:numPr>
          <w:ilvl w:val="0"/>
          <w:numId w:val="3"/>
        </w:numPr>
        <w:shd w:val="clear" w:color="auto" w:fill="FDFDFF"/>
        <w:spacing w:before="100" w:beforeAutospacing="1" w:after="100" w:afterAutospacing="1" w:line="360" w:lineRule="auto"/>
        <w:ind w:left="40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Title of worksheet or activity</w:t>
      </w:r>
    </w:p>
    <w:p w:rsidR="00DC1400" w:rsidRPr="00DC1400" w:rsidRDefault="00DC1400" w:rsidP="00DC1400">
      <w:pPr>
        <w:numPr>
          <w:ilvl w:val="0"/>
          <w:numId w:val="3"/>
        </w:numPr>
        <w:shd w:val="clear" w:color="auto" w:fill="FDFDFF"/>
        <w:spacing w:before="100" w:beforeAutospacing="1" w:after="100" w:afterAutospacing="1" w:line="360" w:lineRule="auto"/>
        <w:ind w:left="40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Learning objective:  Define what the child needs to know.  What is the outcome or concept </w:t>
      </w:r>
      <w:proofErr w:type="gramStart"/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being taught</w:t>
      </w:r>
      <w:proofErr w:type="gramEnd"/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?</w:t>
      </w:r>
    </w:p>
    <w:p w:rsidR="00DC1400" w:rsidRPr="00DC1400" w:rsidRDefault="00DC1400" w:rsidP="00DC1400">
      <w:pPr>
        <w:numPr>
          <w:ilvl w:val="0"/>
          <w:numId w:val="3"/>
        </w:numPr>
        <w:shd w:val="clear" w:color="auto" w:fill="FDFDFF"/>
        <w:spacing w:before="100" w:beforeAutospacing="1" w:after="100" w:afterAutospacing="1" w:line="360" w:lineRule="auto"/>
        <w:ind w:left="40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Which parts of the task does the child need to complete in order to achieve the desired outcome?  Is there any possible reduction in the task size?</w:t>
      </w:r>
    </w:p>
    <w:p w:rsidR="00DC1400" w:rsidRPr="00DC1400" w:rsidRDefault="00DC1400" w:rsidP="00DC1400">
      <w:pPr>
        <w:numPr>
          <w:ilvl w:val="0"/>
          <w:numId w:val="3"/>
        </w:numPr>
        <w:shd w:val="clear" w:color="auto" w:fill="FDFDFF"/>
        <w:spacing w:before="100" w:beforeAutospacing="1" w:after="100" w:afterAutospacing="1" w:line="360" w:lineRule="auto"/>
        <w:ind w:left="40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How </w:t>
      </w:r>
      <w:proofErr w:type="gramStart"/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will access to each task be enabled</w:t>
      </w:r>
      <w:proofErr w:type="gramEnd"/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 xml:space="preserve"> for the individual?  List each task and describe how access </w:t>
      </w:r>
      <w:proofErr w:type="gramStart"/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will be provided</w:t>
      </w:r>
      <w:proofErr w:type="gramEnd"/>
      <w:r w:rsidRPr="00DC1400">
        <w:rPr>
          <w:rFonts w:ascii="Arial" w:eastAsia="Times New Roman" w:hAnsi="Arial" w:cs="Arial"/>
          <w:sz w:val="24"/>
          <w:szCs w:val="24"/>
          <w:lang w:val="en" w:eastAsia="en-GB"/>
        </w:rPr>
        <w:t>.</w:t>
      </w:r>
    </w:p>
    <w:p w:rsidR="00871196" w:rsidRPr="00DC1400" w:rsidRDefault="00871196"/>
    <w:sectPr w:rsidR="00871196" w:rsidRPr="00DC1400" w:rsidSect="00E80F4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E84"/>
    <w:multiLevelType w:val="multilevel"/>
    <w:tmpl w:val="245E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B05F5"/>
    <w:multiLevelType w:val="multilevel"/>
    <w:tmpl w:val="7AF4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3E3420"/>
    <w:multiLevelType w:val="multilevel"/>
    <w:tmpl w:val="E91E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00"/>
    <w:rsid w:val="00130687"/>
    <w:rsid w:val="006C0E21"/>
    <w:rsid w:val="00871196"/>
    <w:rsid w:val="00B65E2F"/>
    <w:rsid w:val="00DC1400"/>
    <w:rsid w:val="00E80F44"/>
    <w:rsid w:val="00FB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898DC"/>
  <w15:chartTrackingRefBased/>
  <w15:docId w15:val="{20D59541-2B9B-49D3-84BB-D74E00F1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9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6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84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01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F1F2"/>
                                                            <w:left w:val="single" w:sz="6" w:space="0" w:color="E5F1F2"/>
                                                            <w:bottom w:val="single" w:sz="6" w:space="0" w:color="E5F1F2"/>
                                                            <w:right w:val="single" w:sz="6" w:space="0" w:color="E5F1F2"/>
                                                          </w:divBdr>
                                                          <w:divsChild>
                                                            <w:div w:id="114308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57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058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177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724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744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19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.uk/url?sa=i&amp;url=https%3A%2F%2Fachievementcenteroftexas.org%2Fspecial-needs%2Fvision-impairment-center%2F&amp;psig=AOvVaw32Ejvib0_DMctzX_CmSYtR&amp;ust=1621516375710000&amp;source=images&amp;cd=vfe&amp;ved=0CAIQjRxqFwoTCPDr57bp1fACFQAAAAAdAAAAAB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Broadway</dc:creator>
  <cp:keywords/>
  <dc:description/>
  <cp:lastModifiedBy>Lynsey Broadway</cp:lastModifiedBy>
  <cp:revision>2</cp:revision>
  <cp:lastPrinted>2021-06-17T11:24:00Z</cp:lastPrinted>
  <dcterms:created xsi:type="dcterms:W3CDTF">2021-06-17T11:44:00Z</dcterms:created>
  <dcterms:modified xsi:type="dcterms:W3CDTF">2021-06-17T11:44:00Z</dcterms:modified>
</cp:coreProperties>
</file>